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lizar la siguiente transformación XSLT a un XML de coches de la marca opel para convertirlo a una página web responsiva con el siguiente diseñ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mo observamos, en nuestra web aparecen todos los modelos Opel que residen en el XM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da modelo dispone o no de acabados. En caso de no disponer informamos mediante mensaje en rojo: Modelo único, sin acabados…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os acabados del modelo, residen en un acordeón para expandir y contraer las características del mismo de la siguiente manera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or supuesto que se contraen y expanden de uno en un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iterios de calificació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er y footer → 1 punt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rd de los modelo con nombre e imagen → 2 punto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 de si tiene o no acabados → 1 punto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ordeón con los acabados del modelo → 2 punto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sta de características de cada modelo → 2 punto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ionamiento correcto del acordeón → 2 punt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