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75C70" w14:textId="66135596" w:rsidR="003B583C" w:rsidRDefault="008E6A34" w:rsidP="008B6524">
      <w:pPr>
        <w:pStyle w:val="Author"/>
        <w:spacing w:before="100" w:beforeAutospacing="1" w:after="100" w:afterAutospacing="1"/>
        <w:rPr>
          <w:rFonts w:eastAsia="MS Mincho"/>
          <w:kern w:val="48"/>
          <w:sz w:val="48"/>
          <w:szCs w:val="48"/>
        </w:rPr>
      </w:pPr>
      <w:bookmarkStart w:id="0" w:name="_GoBack"/>
      <w:bookmarkEnd w:id="0"/>
      <w:r>
        <w:rPr>
          <w:rFonts w:eastAsia="MS Mincho"/>
          <w:kern w:val="48"/>
          <w:sz w:val="48"/>
          <w:szCs w:val="48"/>
        </w:rPr>
        <w:t>Integrating Fuzzy Structural Equation Modeling with Support Vector Regression for Assesing Seller Credibility in E-Commerce</w:t>
      </w:r>
    </w:p>
    <w:p w14:paraId="2188CCB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6A2B29">
          <w:footerReference w:type="first" r:id="rId8"/>
          <w:pgSz w:w="11906" w:h="16838" w:code="9"/>
          <w:pgMar w:top="540" w:right="893" w:bottom="1440" w:left="893" w:header="720" w:footer="720" w:gutter="0"/>
          <w:cols w:space="720"/>
          <w:titlePg/>
          <w:docGrid w:linePitch="360"/>
        </w:sectPr>
      </w:pPr>
    </w:p>
    <w:p w14:paraId="413B64A7" w14:textId="22C5E083" w:rsidR="003B583C" w:rsidRDefault="00BD670B" w:rsidP="003B583C">
      <w:pPr>
        <w:pStyle w:val="Author"/>
        <w:spacing w:before="100" w:beforeAutospacing="1"/>
        <w:rPr>
          <w:sz w:val="18"/>
          <w:szCs w:val="18"/>
        </w:rPr>
      </w:pPr>
      <w:r>
        <w:rPr>
          <w:sz w:val="18"/>
          <w:szCs w:val="18"/>
        </w:rPr>
        <w:lastRenderedPageBreak/>
        <w:br w:type="column"/>
      </w:r>
    </w:p>
    <w:p w14:paraId="7921D8C1" w14:textId="320A19AB" w:rsidR="003B583C" w:rsidRDefault="004778C1" w:rsidP="003B583C">
      <w:pPr>
        <w:pStyle w:val="Author"/>
        <w:spacing w:before="100" w:beforeAutospacing="1" w:after="0"/>
        <w:ind w:left="-142" w:right="-368"/>
        <w:rPr>
          <w:sz w:val="18"/>
          <w:szCs w:val="18"/>
        </w:rPr>
      </w:pPr>
      <w:bookmarkStart w:id="1" w:name="_Hlk158215652"/>
      <w:r>
        <w:rPr>
          <w:sz w:val="18"/>
          <w:szCs w:val="18"/>
        </w:rPr>
        <w:t>1</w:t>
      </w:r>
      <w:r>
        <w:rPr>
          <w:sz w:val="18"/>
          <w:szCs w:val="18"/>
          <w:vertAlign w:val="superscript"/>
        </w:rPr>
        <w:t>st</w:t>
      </w:r>
      <w:r w:rsidR="003B583C" w:rsidRPr="00F847A6">
        <w:rPr>
          <w:sz w:val="18"/>
          <w:szCs w:val="18"/>
        </w:rPr>
        <w:t xml:space="preserve"> </w:t>
      </w:r>
      <w:r w:rsidR="003B583C" w:rsidRPr="00F40DB5">
        <w:rPr>
          <w:sz w:val="18"/>
          <w:szCs w:val="18"/>
        </w:rPr>
        <w:t>Marastika Wicaksono Aji Bawono</w:t>
      </w:r>
      <w:r w:rsidR="003B583C" w:rsidRPr="00F847A6">
        <w:rPr>
          <w:sz w:val="18"/>
          <w:szCs w:val="18"/>
        </w:rPr>
        <w:br/>
      </w:r>
      <w:r w:rsidR="003B583C" w:rsidRPr="00F40DB5">
        <w:rPr>
          <w:i/>
          <w:sz w:val="18"/>
          <w:szCs w:val="18"/>
        </w:rPr>
        <w:t xml:space="preserve">Departement of </w:t>
      </w:r>
      <w:r w:rsidR="003B583C" w:rsidRPr="003B583C">
        <w:rPr>
          <w:i/>
          <w:sz w:val="18"/>
          <w:szCs w:val="18"/>
        </w:rPr>
        <w:t>Technology information</w:t>
      </w:r>
      <w:r w:rsidR="003B583C" w:rsidRPr="00F847A6">
        <w:rPr>
          <w:sz w:val="18"/>
          <w:szCs w:val="18"/>
        </w:rPr>
        <w:br/>
      </w:r>
      <w:r w:rsidR="003B583C" w:rsidRPr="003B583C">
        <w:rPr>
          <w:i/>
          <w:sz w:val="18"/>
          <w:szCs w:val="18"/>
        </w:rPr>
        <w:t>Telkom University</w:t>
      </w:r>
      <w:r w:rsidR="003B583C" w:rsidRPr="00F847A6">
        <w:rPr>
          <w:i/>
          <w:sz w:val="18"/>
          <w:szCs w:val="18"/>
        </w:rPr>
        <w:br/>
      </w:r>
      <w:r w:rsidR="003B583C">
        <w:rPr>
          <w:sz w:val="18"/>
          <w:szCs w:val="18"/>
        </w:rPr>
        <w:t>Bandung</w:t>
      </w:r>
      <w:r w:rsidR="003B583C" w:rsidRPr="00F847A6">
        <w:rPr>
          <w:sz w:val="18"/>
          <w:szCs w:val="18"/>
        </w:rPr>
        <w:t xml:space="preserve">, </w:t>
      </w:r>
      <w:r w:rsidR="003B583C">
        <w:rPr>
          <w:sz w:val="18"/>
          <w:szCs w:val="18"/>
        </w:rPr>
        <w:t xml:space="preserve">Indonesia </w:t>
      </w:r>
    </w:p>
    <w:p w14:paraId="0F554BF3" w14:textId="602365B7" w:rsidR="003B583C" w:rsidRDefault="004778C1" w:rsidP="004778C1">
      <w:pPr>
        <w:pStyle w:val="Author"/>
        <w:spacing w:before="0"/>
        <w:ind w:left="-142" w:right="-368"/>
        <w:rPr>
          <w:sz w:val="18"/>
          <w:szCs w:val="18"/>
        </w:rPr>
      </w:pPr>
      <w:r w:rsidRPr="004778C1">
        <w:rPr>
          <w:rStyle w:val="Hyperlink"/>
          <w:sz w:val="18"/>
          <w:szCs w:val="18"/>
        </w:rPr>
        <w:t xml:space="preserve">marastika_aji@ieee.org     </w:t>
      </w:r>
    </w:p>
    <w:p w14:paraId="369F0376" w14:textId="77777777" w:rsidR="004778C1" w:rsidRPr="00F847A6" w:rsidRDefault="004778C1" w:rsidP="004778C1">
      <w:pPr>
        <w:pStyle w:val="Author"/>
        <w:spacing w:before="100" w:beforeAutospacing="1"/>
        <w:rPr>
          <w:sz w:val="18"/>
          <w:szCs w:val="18"/>
        </w:rPr>
      </w:pPr>
      <w:r>
        <w:rPr>
          <w:sz w:val="18"/>
          <w:szCs w:val="18"/>
        </w:rPr>
        <w:t>2</w:t>
      </w:r>
      <w:r>
        <w:rPr>
          <w:sz w:val="18"/>
          <w:szCs w:val="18"/>
          <w:vertAlign w:val="superscript"/>
        </w:rPr>
        <w:t>nd</w:t>
      </w:r>
      <w:r w:rsidRPr="00F847A6">
        <w:rPr>
          <w:sz w:val="18"/>
          <w:szCs w:val="18"/>
        </w:rPr>
        <w:t xml:space="preserve">  </w:t>
      </w:r>
      <w:r>
        <w:rPr>
          <w:sz w:val="18"/>
          <w:szCs w:val="18"/>
        </w:rPr>
        <w:t>Agus Fachrur Rozy</w:t>
      </w:r>
      <w:r w:rsidRPr="00F847A6">
        <w:rPr>
          <w:sz w:val="18"/>
          <w:szCs w:val="18"/>
        </w:rPr>
        <w:t xml:space="preserve"> </w:t>
      </w:r>
      <w:r w:rsidRPr="00F847A6">
        <w:rPr>
          <w:sz w:val="18"/>
          <w:szCs w:val="18"/>
        </w:rPr>
        <w:br/>
      </w:r>
      <w:r>
        <w:rPr>
          <w:i/>
          <w:sz w:val="18"/>
          <w:szCs w:val="18"/>
        </w:rPr>
        <w:t>Department of Statistic</w:t>
      </w:r>
      <w:r w:rsidRPr="00F847A6">
        <w:rPr>
          <w:i/>
          <w:sz w:val="18"/>
          <w:szCs w:val="18"/>
        </w:rPr>
        <w:t xml:space="preserve"> </w:t>
      </w:r>
      <w:r w:rsidRPr="00F847A6">
        <w:rPr>
          <w:sz w:val="18"/>
          <w:szCs w:val="18"/>
        </w:rPr>
        <w:br/>
      </w:r>
      <w:r>
        <w:rPr>
          <w:i/>
          <w:sz w:val="18"/>
          <w:szCs w:val="18"/>
        </w:rPr>
        <w:t>University Brawijaya</w:t>
      </w:r>
      <w:r w:rsidRPr="00F847A6">
        <w:rPr>
          <w:i/>
          <w:sz w:val="18"/>
          <w:szCs w:val="18"/>
        </w:rPr>
        <w:br/>
      </w:r>
      <w:r>
        <w:rPr>
          <w:sz w:val="18"/>
          <w:szCs w:val="18"/>
        </w:rPr>
        <w:t>Malang</w:t>
      </w:r>
      <w:r w:rsidRPr="00F847A6">
        <w:rPr>
          <w:sz w:val="18"/>
          <w:szCs w:val="18"/>
        </w:rPr>
        <w:t xml:space="preserve">, </w:t>
      </w:r>
      <w:r>
        <w:rPr>
          <w:sz w:val="18"/>
          <w:szCs w:val="18"/>
        </w:rPr>
        <w:t>Indonesia</w:t>
      </w:r>
      <w:r w:rsidRPr="00F847A6">
        <w:rPr>
          <w:sz w:val="18"/>
          <w:szCs w:val="18"/>
        </w:rPr>
        <w:br/>
      </w:r>
      <w:hyperlink r:id="rId9" w:history="1">
        <w:r w:rsidRPr="00CE27C4">
          <w:rPr>
            <w:rStyle w:val="Hyperlink"/>
            <w:sz w:val="18"/>
            <w:szCs w:val="18"/>
          </w:rPr>
          <w:t>agus.rozy@yahoo.com</w:t>
        </w:r>
      </w:hyperlink>
      <w:r>
        <w:rPr>
          <w:sz w:val="18"/>
          <w:szCs w:val="18"/>
        </w:rPr>
        <w:t xml:space="preserve">  </w:t>
      </w:r>
    </w:p>
    <w:p w14:paraId="49C51EB1" w14:textId="77777777" w:rsidR="009303D9" w:rsidRDefault="009303D9" w:rsidP="003B583C">
      <w:pPr>
        <w:pStyle w:val="Author"/>
        <w:spacing w:before="100" w:beforeAutospacing="1"/>
        <w:rPr>
          <w:sz w:val="18"/>
          <w:szCs w:val="18"/>
        </w:rPr>
      </w:pPr>
    </w:p>
    <w:bookmarkEnd w:id="1"/>
    <w:p w14:paraId="2A0F1E00" w14:textId="49058767" w:rsidR="004778C1" w:rsidRPr="005B520E" w:rsidRDefault="004778C1" w:rsidP="003B583C">
      <w:pPr>
        <w:pStyle w:val="Author"/>
        <w:spacing w:before="100" w:beforeAutospacing="1"/>
        <w:sectPr w:rsidR="004778C1" w:rsidRPr="005B520E" w:rsidSect="006A2B29">
          <w:type w:val="continuous"/>
          <w:pgSz w:w="11906" w:h="16838" w:code="9"/>
          <w:pgMar w:top="450" w:right="893" w:bottom="1440" w:left="893" w:header="720" w:footer="720" w:gutter="0"/>
          <w:cols w:num="3" w:space="720"/>
          <w:docGrid w:linePitch="360"/>
        </w:sectPr>
      </w:pPr>
    </w:p>
    <w:p w14:paraId="20FEAE9C" w14:textId="70711AF2" w:rsidR="004D72B5" w:rsidRDefault="009303D9" w:rsidP="00972203">
      <w:pPr>
        <w:pStyle w:val="Abstract"/>
        <w:rPr>
          <w:i/>
          <w:iCs/>
        </w:rPr>
      </w:pPr>
      <w:r>
        <w:rPr>
          <w:i/>
          <w:iCs/>
        </w:rPr>
        <w:lastRenderedPageBreak/>
        <w:t>Abstract</w:t>
      </w:r>
      <w:r>
        <w:t>—</w:t>
      </w:r>
      <w:r w:rsidR="00141D48" w:rsidRPr="00141D48">
        <w:t xml:space="preserve"> </w:t>
      </w:r>
    </w:p>
    <w:p w14:paraId="657D4A85" w14:textId="60FDBE7E" w:rsidR="009303D9" w:rsidRPr="004D72B5" w:rsidRDefault="004D72B5" w:rsidP="00141D48">
      <w:pPr>
        <w:pStyle w:val="Keywords"/>
        <w:ind w:firstLine="0"/>
      </w:pPr>
      <w:r w:rsidRPr="004D72B5">
        <w:t>Keywords—</w:t>
      </w:r>
      <w:r w:rsidR="00141D48">
        <w:t>Weighted Fuzzy Time Series</w:t>
      </w:r>
      <w:r w:rsidR="00D7522C">
        <w:t>,</w:t>
      </w:r>
      <w:r w:rsidR="009303D9" w:rsidRPr="004D72B5">
        <w:t xml:space="preserve"> </w:t>
      </w:r>
      <w:r w:rsidR="00141D48">
        <w:t>Lagrange Quadratic Programming</w:t>
      </w:r>
      <w:r w:rsidR="00D7522C">
        <w:t>,</w:t>
      </w:r>
      <w:r w:rsidR="009303D9" w:rsidRPr="004D72B5">
        <w:t xml:space="preserve"> </w:t>
      </w:r>
      <w:r w:rsidR="00141D48">
        <w:t>Differential Evolution</w:t>
      </w:r>
      <w:r w:rsidR="00D7522C">
        <w:t>,</w:t>
      </w:r>
      <w:r w:rsidR="009303D9" w:rsidRPr="004D72B5">
        <w:t xml:space="preserve"> </w:t>
      </w:r>
      <w:r w:rsidR="00141D48">
        <w:t>Premium Rice</w:t>
      </w:r>
      <w:r w:rsidR="00D7522C">
        <w:t>,</w:t>
      </w:r>
      <w:r w:rsidR="009303D9" w:rsidRPr="004D72B5">
        <w:t xml:space="preserve"> </w:t>
      </w:r>
      <w:r w:rsidR="00141D48">
        <w:t>Medium rice</w:t>
      </w:r>
      <w:r w:rsidR="009303D9" w:rsidRPr="004D72B5">
        <w:t xml:space="preserve"> </w:t>
      </w:r>
    </w:p>
    <w:p w14:paraId="5D36265E" w14:textId="22B6871B" w:rsidR="003B583C" w:rsidRDefault="00EB0F53" w:rsidP="00EB0F53">
      <w:pPr>
        <w:pStyle w:val="Heading1"/>
        <w:numPr>
          <w:ilvl w:val="0"/>
          <w:numId w:val="0"/>
        </w:numPr>
        <w:rPr>
          <w:b/>
          <w:bCs/>
          <w:smallCaps w:val="0"/>
        </w:rPr>
      </w:pPr>
      <w:r w:rsidRPr="00EB0F53">
        <w:rPr>
          <w:b/>
          <w:bCs/>
          <w:smallCaps w:val="0"/>
        </w:rPr>
        <w:t>Introduction</w:t>
      </w:r>
    </w:p>
    <w:p w14:paraId="7B61356F" w14:textId="0CB02C9C" w:rsidR="00B85A63" w:rsidRDefault="00B85A63" w:rsidP="00B85A63">
      <w:pPr>
        <w:pStyle w:val="BodyText"/>
        <w:spacing w:after="0"/>
      </w:pPr>
      <w:r w:rsidRPr="00B85A63">
        <w:t>Issues in E-commerce can lead to significant consumer losses, such as receiving products of poor quality and needing reputable information to make wise purchasing decisions</w:t>
      </w:r>
      <w:sdt>
        <w:sdtPr>
          <w:id w:val="-1031804890"/>
          <w:citation/>
        </w:sdtPr>
        <w:sdtEndPr/>
        <w:sdtContent>
          <w:r>
            <w:fldChar w:fldCharType="begin"/>
          </w:r>
          <w:r>
            <w:rPr>
              <w:lang w:val="en-US"/>
            </w:rPr>
            <w:instrText xml:space="preserve"> CITATION Che08 \l 1033 </w:instrText>
          </w:r>
          <w:r>
            <w:fldChar w:fldCharType="separate"/>
          </w:r>
          <w:r>
            <w:rPr>
              <w:noProof/>
              <w:lang w:val="en-US"/>
            </w:rPr>
            <w:t xml:space="preserve"> </w:t>
          </w:r>
          <w:r w:rsidRPr="00B85A63">
            <w:rPr>
              <w:noProof/>
              <w:lang w:val="en-US"/>
            </w:rPr>
            <w:t>[1]</w:t>
          </w:r>
          <w:r>
            <w:fldChar w:fldCharType="end"/>
          </w:r>
        </w:sdtContent>
      </w:sdt>
      <w:r w:rsidRPr="00B85A63">
        <w:t>. Trust also plays a vital role in shaping consumer purchasing intentions in E-commerce, which can be modeled and tested using various dimensions like consumer characteristics, company traits, and interactions</w:t>
      </w:r>
      <w:sdt>
        <w:sdtPr>
          <w:id w:val="642316873"/>
          <w:citation/>
        </w:sdtPr>
        <w:sdtEndPr/>
        <w:sdtContent>
          <w:r>
            <w:fldChar w:fldCharType="begin"/>
          </w:r>
          <w:r>
            <w:rPr>
              <w:lang w:val="en-US"/>
            </w:rPr>
            <w:instrText xml:space="preserve"> CITATION Mon15 \l 1033 </w:instrText>
          </w:r>
          <w:r>
            <w:fldChar w:fldCharType="separate"/>
          </w:r>
          <w:r>
            <w:rPr>
              <w:noProof/>
              <w:lang w:val="en-US"/>
            </w:rPr>
            <w:t xml:space="preserve"> </w:t>
          </w:r>
          <w:r w:rsidRPr="00B85A63">
            <w:rPr>
              <w:noProof/>
              <w:lang w:val="en-US"/>
            </w:rPr>
            <w:t>[2]</w:t>
          </w:r>
          <w:r>
            <w:fldChar w:fldCharType="end"/>
          </w:r>
        </w:sdtContent>
      </w:sdt>
      <w:r w:rsidRPr="00B85A63">
        <w:t>. Trust poses a significant challenge in E-commerce, as negative reputations and reviews can result in sales stagnation and difficulties. Other challenges include regulatory friction, access to infrastructure and digital skills, logistics costs, lack of trust and compliance costs, and outdated tax frameworks</w:t>
      </w:r>
      <w:sdt>
        <w:sdtPr>
          <w:id w:val="-1189130453"/>
          <w:citation/>
        </w:sdtPr>
        <w:sdtEndPr/>
        <w:sdtContent>
          <w:r w:rsidR="00DF419A">
            <w:fldChar w:fldCharType="begin"/>
          </w:r>
          <w:r w:rsidR="00DF419A">
            <w:rPr>
              <w:lang w:val="en-US"/>
            </w:rPr>
            <w:instrText xml:space="preserve"> CITATION Lee17 \l 1033 </w:instrText>
          </w:r>
          <w:r w:rsidR="00DF419A">
            <w:fldChar w:fldCharType="separate"/>
          </w:r>
          <w:r w:rsidR="00DF419A">
            <w:rPr>
              <w:noProof/>
              <w:lang w:val="en-US"/>
            </w:rPr>
            <w:t xml:space="preserve"> </w:t>
          </w:r>
          <w:r w:rsidR="00DF419A" w:rsidRPr="00DF419A">
            <w:rPr>
              <w:noProof/>
              <w:lang w:val="en-US"/>
            </w:rPr>
            <w:t>[3]</w:t>
          </w:r>
          <w:r w:rsidR="00DF419A">
            <w:fldChar w:fldCharType="end"/>
          </w:r>
        </w:sdtContent>
      </w:sdt>
      <w:r w:rsidRPr="00B85A63">
        <w:t>. This study aims to bridge existing literature gaps by developing a model that quantitatively assesses seller credibility based on sentiment analysis of product reviews. This model can provide a stronger understanding to E-commerce businesses about reputation through a trend dashboard. Understanding the relationship between product review sentiments and seller credibility can offer practical implications for E-commerce businesses, informing strategies to enhance credibility, customer trust, and overall business success</w:t>
      </w:r>
      <w:sdt>
        <w:sdtPr>
          <w:id w:val="-1107879321"/>
          <w:citation/>
        </w:sdtPr>
        <w:sdtEndPr/>
        <w:sdtContent>
          <w:r w:rsidR="00AC4F16">
            <w:fldChar w:fldCharType="begin"/>
          </w:r>
          <w:r w:rsidR="00AC4F16">
            <w:rPr>
              <w:lang w:val="en-US"/>
            </w:rPr>
            <w:instrText xml:space="preserve"> CITATION Smi18 \l 1033 </w:instrText>
          </w:r>
          <w:r w:rsidR="00AC4F16">
            <w:fldChar w:fldCharType="separate"/>
          </w:r>
          <w:r w:rsidR="00AC4F16">
            <w:rPr>
              <w:noProof/>
              <w:lang w:val="en-US"/>
            </w:rPr>
            <w:t xml:space="preserve"> </w:t>
          </w:r>
          <w:r w:rsidR="00AC4F16" w:rsidRPr="00AC4F16">
            <w:rPr>
              <w:noProof/>
              <w:lang w:val="en-US"/>
            </w:rPr>
            <w:t>[4]</w:t>
          </w:r>
          <w:r w:rsidR="00AC4F16">
            <w:fldChar w:fldCharType="end"/>
          </w:r>
        </w:sdtContent>
      </w:sdt>
      <w:r w:rsidRPr="00B85A63">
        <w:t>. This analysis can be utilized to understand and analyze customer feedback, allowing businesses to optimize pricing strategies, identify areas for improvement, and enhance customer experiences.</w:t>
      </w:r>
    </w:p>
    <w:p w14:paraId="0CF602E9" w14:textId="72A4B21B" w:rsidR="00B85A63" w:rsidRPr="00B85A63" w:rsidRDefault="00B85A63" w:rsidP="00B85A63">
      <w:pPr>
        <w:pStyle w:val="BodyText"/>
        <w:spacing w:after="0"/>
      </w:pPr>
      <w:r w:rsidRPr="00B85A63">
        <w:t>The fuzzy structural equation model with SVR (Support Vector Regression) offers an effective solution for modeling the complex relationships among variables involved in E-commerce, as outlined above</w:t>
      </w:r>
      <w:sdt>
        <w:sdtPr>
          <w:id w:val="-573281854"/>
          <w:citation/>
        </w:sdtPr>
        <w:sdtEndPr/>
        <w:sdtContent>
          <w:r w:rsidR="00BC383E">
            <w:fldChar w:fldCharType="begin"/>
          </w:r>
          <w:r w:rsidR="00BC383E">
            <w:rPr>
              <w:lang w:val="en-US"/>
            </w:rPr>
            <w:instrText xml:space="preserve"> CITATION Usó18 \l 1033 </w:instrText>
          </w:r>
          <w:r w:rsidR="00BC383E">
            <w:fldChar w:fldCharType="separate"/>
          </w:r>
          <w:r w:rsidR="00BC383E">
            <w:rPr>
              <w:noProof/>
              <w:lang w:val="en-US"/>
            </w:rPr>
            <w:t xml:space="preserve"> </w:t>
          </w:r>
          <w:r w:rsidR="00BC383E" w:rsidRPr="00BC383E">
            <w:rPr>
              <w:noProof/>
              <w:lang w:val="en-US"/>
            </w:rPr>
            <w:t>[5]</w:t>
          </w:r>
          <w:r w:rsidR="00BC383E">
            <w:fldChar w:fldCharType="end"/>
          </w:r>
        </w:sdtContent>
      </w:sdt>
      <w:r w:rsidRPr="00B85A63">
        <w:t>. The presence of issues in E-commerce, such as receiving low-quality products and needing reputable information for wise purchasing decisions, underscores the importance of using this model</w:t>
      </w:r>
      <w:sdt>
        <w:sdtPr>
          <w:id w:val="722798859"/>
          <w:citation/>
        </w:sdtPr>
        <w:sdtEndPr/>
        <w:sdtContent>
          <w:r w:rsidR="00742B7E">
            <w:fldChar w:fldCharType="begin"/>
          </w:r>
          <w:r w:rsidR="00742B7E">
            <w:rPr>
              <w:lang w:val="en-US"/>
            </w:rPr>
            <w:instrText xml:space="preserve"> CITATION Nof23 \l 1033 </w:instrText>
          </w:r>
          <w:r w:rsidR="00742B7E">
            <w:fldChar w:fldCharType="separate"/>
          </w:r>
          <w:r w:rsidR="00742B7E">
            <w:rPr>
              <w:noProof/>
              <w:lang w:val="en-US"/>
            </w:rPr>
            <w:t xml:space="preserve"> </w:t>
          </w:r>
          <w:r w:rsidR="00742B7E" w:rsidRPr="00742B7E">
            <w:rPr>
              <w:noProof/>
              <w:lang w:val="en-US"/>
            </w:rPr>
            <w:t>[6]</w:t>
          </w:r>
          <w:r w:rsidR="00742B7E">
            <w:fldChar w:fldCharType="end"/>
          </w:r>
        </w:sdtContent>
      </w:sdt>
      <w:r w:rsidRPr="00B85A63">
        <w:t xml:space="preserve">. One primary utility of this model lies in quantitatively assessing seller credibility based on product review sentiment analysis. By leveraging SVR, the model can integrate information from various dimensions, including consumer characteristics, company traits, interactions, and product review sentiments, </w:t>
      </w:r>
      <w:r w:rsidRPr="00B85A63">
        <w:lastRenderedPageBreak/>
        <w:t>to provide a more accurate assessment of seller credibility. Additionally, the model can predict consumer trust levels in E-commerce sellers based on the relationship between product review sentiments and seller credibility, offering valuable insights for designing strategies to enhance customer trust and overall business success</w:t>
      </w:r>
      <w:sdt>
        <w:sdtPr>
          <w:id w:val="-1900431814"/>
          <w:citation/>
        </w:sdtPr>
        <w:sdtEndPr/>
        <w:sdtContent>
          <w:r w:rsidR="00742B7E">
            <w:fldChar w:fldCharType="begin"/>
          </w:r>
          <w:r w:rsidR="00742B7E">
            <w:rPr>
              <w:lang w:val="en-US"/>
            </w:rPr>
            <w:instrText xml:space="preserve"> CITATION Aft23 \l 1033 </w:instrText>
          </w:r>
          <w:r w:rsidR="00742B7E">
            <w:fldChar w:fldCharType="separate"/>
          </w:r>
          <w:r w:rsidR="00742B7E">
            <w:rPr>
              <w:noProof/>
              <w:lang w:val="en-US"/>
            </w:rPr>
            <w:t xml:space="preserve"> </w:t>
          </w:r>
          <w:r w:rsidR="00742B7E" w:rsidRPr="00742B7E">
            <w:rPr>
              <w:noProof/>
              <w:lang w:val="en-US"/>
            </w:rPr>
            <w:t>[7]</w:t>
          </w:r>
          <w:r w:rsidR="00742B7E">
            <w:fldChar w:fldCharType="end"/>
          </w:r>
        </w:sdtContent>
      </w:sdt>
      <w:r w:rsidRPr="00B85A63">
        <w:t>. Furthermore, the analysis generated by the model can be utilized to optimize business strategies, including pricing strategies, identifying areas for improvement, and enhancing customer experiences. Thus, the model aids E-commerce businesses in improving operational efficiency and generating greater profits</w:t>
      </w:r>
      <w:sdt>
        <w:sdtPr>
          <w:id w:val="1202674933"/>
          <w:citation/>
        </w:sdtPr>
        <w:sdtEndPr/>
        <w:sdtContent>
          <w:r w:rsidR="00742B7E">
            <w:fldChar w:fldCharType="begin"/>
          </w:r>
          <w:r w:rsidR="00742B7E">
            <w:rPr>
              <w:lang w:val="en-US"/>
            </w:rPr>
            <w:instrText xml:space="preserve"> CITATION Rac19 \l 1033 </w:instrText>
          </w:r>
          <w:r w:rsidR="00742B7E">
            <w:fldChar w:fldCharType="separate"/>
          </w:r>
          <w:r w:rsidR="00742B7E">
            <w:rPr>
              <w:noProof/>
              <w:lang w:val="en-US"/>
            </w:rPr>
            <w:t xml:space="preserve"> </w:t>
          </w:r>
          <w:r w:rsidR="00742B7E" w:rsidRPr="00742B7E">
            <w:rPr>
              <w:noProof/>
              <w:lang w:val="en-US"/>
            </w:rPr>
            <w:t>[8]</w:t>
          </w:r>
          <w:r w:rsidR="00742B7E">
            <w:fldChar w:fldCharType="end"/>
          </w:r>
        </w:sdtContent>
      </w:sdt>
      <w:r w:rsidRPr="00B85A63">
        <w:t>. Moreover, the model can be used to develop a trend dashboard that provides a deeper understanding of their reputation to E-commerce businesses. This dashboard offers valuable visual information for monitoring and analyzing business performance and trends in seller credibility and customer trust</w:t>
      </w:r>
      <w:sdt>
        <w:sdtPr>
          <w:id w:val="-558714391"/>
          <w:citation/>
        </w:sdtPr>
        <w:sdtEndPr/>
        <w:sdtContent>
          <w:r w:rsidR="00742B7E">
            <w:fldChar w:fldCharType="begin"/>
          </w:r>
          <w:r w:rsidR="00742B7E">
            <w:rPr>
              <w:lang w:val="en-US"/>
            </w:rPr>
            <w:instrText xml:space="preserve"> CITATION Muh21 \l 1033 </w:instrText>
          </w:r>
          <w:r w:rsidR="00742B7E">
            <w:fldChar w:fldCharType="separate"/>
          </w:r>
          <w:r w:rsidR="00742B7E">
            <w:rPr>
              <w:noProof/>
              <w:lang w:val="en-US"/>
            </w:rPr>
            <w:t xml:space="preserve"> </w:t>
          </w:r>
          <w:r w:rsidR="00742B7E" w:rsidRPr="00742B7E">
            <w:rPr>
              <w:noProof/>
              <w:lang w:val="en-US"/>
            </w:rPr>
            <w:t>[9]</w:t>
          </w:r>
          <w:r w:rsidR="00742B7E">
            <w:fldChar w:fldCharType="end"/>
          </w:r>
        </w:sdtContent>
      </w:sdt>
      <w:r w:rsidRPr="00B85A63">
        <w:t>. Therefore, the use of the fuzzy structural equation model with SVR in E-commerce cases as described can provide significant benefits for businesses in enhancing credibility, customer trust, and overall success.</w:t>
      </w:r>
    </w:p>
    <w:p w14:paraId="295CEF5C" w14:textId="1D05B025" w:rsidR="009303D9" w:rsidRPr="00EB0F53" w:rsidRDefault="00EB0F53" w:rsidP="00EB0F53">
      <w:pPr>
        <w:pStyle w:val="Heading1"/>
        <w:numPr>
          <w:ilvl w:val="0"/>
          <w:numId w:val="0"/>
        </w:numPr>
        <w:rPr>
          <w:b/>
          <w:bCs/>
          <w:smallCaps w:val="0"/>
        </w:rPr>
      </w:pPr>
      <w:r w:rsidRPr="00EB0F53">
        <w:rPr>
          <w:b/>
          <w:bCs/>
          <w:smallCaps w:val="0"/>
        </w:rPr>
        <w:t>Literature Review</w:t>
      </w:r>
    </w:p>
    <w:p w14:paraId="54CE3F36" w14:textId="6952A9E1" w:rsidR="00531F85" w:rsidRPr="00531F85" w:rsidRDefault="00EB0F53" w:rsidP="00531F85">
      <w:pPr>
        <w:pStyle w:val="Heading2"/>
        <w:numPr>
          <w:ilvl w:val="0"/>
          <w:numId w:val="0"/>
        </w:numPr>
        <w:rPr>
          <w:b/>
          <w:bCs/>
          <w:i w:val="0"/>
          <w:iCs w:val="0"/>
        </w:rPr>
      </w:pPr>
      <w:r w:rsidRPr="00EB0F53">
        <w:rPr>
          <w:b/>
          <w:bCs/>
          <w:i w:val="0"/>
          <w:iCs w:val="0"/>
        </w:rPr>
        <w:t xml:space="preserve">2.1 </w:t>
      </w:r>
      <w:r w:rsidR="00AC4F16">
        <w:rPr>
          <w:b/>
          <w:bCs/>
          <w:i w:val="0"/>
          <w:iCs w:val="0"/>
        </w:rPr>
        <w:t>Fuzzy Logic</w:t>
      </w:r>
    </w:p>
    <w:p w14:paraId="5EA11B5A" w14:textId="52A291CF" w:rsidR="00742B7E" w:rsidRPr="00001792" w:rsidRDefault="00531F85" w:rsidP="00531F85">
      <w:pPr>
        <w:pStyle w:val="BodyText"/>
        <w:rPr>
          <w:lang w:val="en-US"/>
        </w:rPr>
      </w:pPr>
      <w:r>
        <w:t>Membership function is a crucial concept in fuzzy set theory, essential for mapping each element in a set to a membership value ranging between 0 and 1</w:t>
      </w:r>
      <w:sdt>
        <w:sdtPr>
          <w:id w:val="-112990562"/>
          <w:citation/>
        </w:sdtPr>
        <w:sdtEndPr/>
        <w:sdtContent>
          <w:r w:rsidR="00CB1C05">
            <w:fldChar w:fldCharType="begin"/>
          </w:r>
          <w:r w:rsidR="00CB1C05">
            <w:rPr>
              <w:lang w:val="en-US"/>
            </w:rPr>
            <w:instrText xml:space="preserve"> CITATION Set20 \l 1033 </w:instrText>
          </w:r>
          <w:r w:rsidR="00CB1C05">
            <w:fldChar w:fldCharType="separate"/>
          </w:r>
          <w:r w:rsidR="00CB1C05">
            <w:rPr>
              <w:noProof/>
              <w:lang w:val="en-US"/>
            </w:rPr>
            <w:t xml:space="preserve"> </w:t>
          </w:r>
          <w:r w:rsidR="00CB1C05" w:rsidRPr="00CB1C05">
            <w:rPr>
              <w:noProof/>
              <w:lang w:val="en-US"/>
            </w:rPr>
            <w:t>[10]</w:t>
          </w:r>
          <w:r w:rsidR="00CB1C05">
            <w:fldChar w:fldCharType="end"/>
          </w:r>
        </w:sdtContent>
      </w:sdt>
      <w:r>
        <w:t>. This concept allows for depicting uncertainty and complexity within a specific domain more effectively than using conventional sets that only have binary membership, namely 0 or 1. There are several types of membership functions commonly used in fuzzy sets, including upward linear membership function, triangular function, and downward linear membership function. The upward linear membership function, as its name suggests, starts from a small membership value and linearly increases to reach a larger membership value</w:t>
      </w:r>
      <w:sdt>
        <w:sdtPr>
          <w:id w:val="-215736104"/>
          <w:citation/>
        </w:sdtPr>
        <w:sdtEndPr/>
        <w:sdtContent>
          <w:r w:rsidR="00CB1C05">
            <w:fldChar w:fldCharType="begin"/>
          </w:r>
          <w:r w:rsidR="00CB1C05">
            <w:rPr>
              <w:lang w:val="en-US"/>
            </w:rPr>
            <w:instrText xml:space="preserve"> CITATION Mad22 \l 1033 </w:instrText>
          </w:r>
          <w:r w:rsidR="00CB1C05">
            <w:fldChar w:fldCharType="separate"/>
          </w:r>
          <w:r w:rsidR="00CB1C05">
            <w:rPr>
              <w:noProof/>
              <w:lang w:val="en-US"/>
            </w:rPr>
            <w:t xml:space="preserve"> </w:t>
          </w:r>
          <w:r w:rsidR="00CB1C05" w:rsidRPr="00CB1C05">
            <w:rPr>
              <w:noProof/>
              <w:lang w:val="en-US"/>
            </w:rPr>
            <w:t>[11]</w:t>
          </w:r>
          <w:r w:rsidR="00CB1C05">
            <w:fldChar w:fldCharType="end"/>
          </w:r>
        </w:sdtContent>
      </w:sdt>
      <w:r>
        <w:t>. Mathematically, the upward linear membership function can be expressed in the form of an equation:</w:t>
      </w:r>
    </w:p>
    <w:tbl>
      <w:tblPr>
        <w:tblW w:w="4842" w:type="dxa"/>
        <w:jc w:val="center"/>
        <w:tblLook w:val="04A0" w:firstRow="1" w:lastRow="0" w:firstColumn="1" w:lastColumn="0" w:noHBand="0" w:noVBand="1"/>
      </w:tblPr>
      <w:tblGrid>
        <w:gridCol w:w="4390"/>
        <w:gridCol w:w="452"/>
      </w:tblGrid>
      <w:tr w:rsidR="00001792" w:rsidRPr="006143A8" w14:paraId="7F271B6C" w14:textId="77777777" w:rsidTr="00531F85">
        <w:trPr>
          <w:trHeight w:val="404"/>
          <w:jc w:val="center"/>
        </w:trPr>
        <w:tc>
          <w:tcPr>
            <w:tcW w:w="4390" w:type="dxa"/>
            <w:shd w:val="clear" w:color="auto" w:fill="auto"/>
          </w:tcPr>
          <w:p w14:paraId="3F7A0422" w14:textId="3014CCA9" w:rsidR="00001792" w:rsidRPr="006143A8" w:rsidRDefault="006C7739" w:rsidP="000428AF">
            <w:pPr>
              <w:pStyle w:val="BodyText"/>
              <w:tabs>
                <w:tab w:val="clear" w:pos="288"/>
                <w:tab w:val="left" w:pos="176"/>
              </w:tabs>
              <w:ind w:firstLine="0"/>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r>
                          <w:rPr>
                            <w:rFonts w:ascii="Cambria Math" w:hAnsi="Cambria Math"/>
                          </w:rPr>
                          <m:t>x</m:t>
                        </m:r>
                        <m:r>
                          <w:rPr>
                            <w:rFonts w:ascii="Cambria Math" w:hAnsi="Cambria Math"/>
                          </w:rPr>
                          <m:t>&lt;</m:t>
                        </m:r>
                        <m:r>
                          <w:rPr>
                            <w:rFonts w:ascii="Cambria Math" w:hAnsi="Cambria Math"/>
                          </w:rPr>
                          <m:t>a</m:t>
                        </m:r>
                      </m:e>
                      <m:e>
                        <m:f>
                          <m:fPr>
                            <m:ctrlPr>
                              <w:rPr>
                                <w:rFonts w:ascii="Cambria Math" w:hAnsi="Cambria Math"/>
                                <w:i/>
                              </w:rPr>
                            </m:ctrlPr>
                          </m:fPr>
                          <m:num>
                            <m:r>
                              <w:rPr>
                                <w:rFonts w:ascii="Cambria Math" w:hAnsi="Cambria Math"/>
                              </w:rPr>
                              <m:t>x</m:t>
                            </m:r>
                            <m:r>
                              <w:rPr>
                                <w:rFonts w:ascii="Cambria Math" w:hAnsi="Cambria Math"/>
                              </w:rPr>
                              <m:t>-</m:t>
                            </m:r>
                            <m:r>
                              <w:rPr>
                                <w:rFonts w:ascii="Cambria Math" w:hAnsi="Cambria Math"/>
                              </w:rPr>
                              <m:t>a</m:t>
                            </m:r>
                          </m:num>
                          <m:den>
                            <m:r>
                              <w:rPr>
                                <w:rFonts w:ascii="Cambria Math" w:hAnsi="Cambria Math"/>
                              </w:rPr>
                              <m:t>b</m:t>
                            </m:r>
                            <m:r>
                              <w:rPr>
                                <w:rFonts w:ascii="Cambria Math" w:hAnsi="Cambria Math"/>
                              </w:rPr>
                              <m:t>-</m:t>
                            </m:r>
                            <m:r>
                              <w:rPr>
                                <w:rFonts w:ascii="Cambria Math" w:hAnsi="Cambria Math"/>
                              </w:rPr>
                              <m:t>a</m:t>
                            </m:r>
                          </m:den>
                        </m:f>
                        <m:r>
                          <w:rPr>
                            <w:rFonts w:ascii="Cambria Math" w:hAnsi="Cambria Math"/>
                          </w:rPr>
                          <m:t xml:space="preserve"> ;</m:t>
                        </m:r>
                        <m:r>
                          <w:rPr>
                            <w:rFonts w:ascii="Cambria Math" w:hAnsi="Cambria Math"/>
                          </w:rPr>
                          <m:t>a</m:t>
                        </m:r>
                        <m:r>
                          <w:rPr>
                            <w:rFonts w:ascii="Cambria Math" w:hAnsi="Cambria Math"/>
                          </w:rPr>
                          <m:t>≤</m:t>
                        </m:r>
                        <m:r>
                          <w:rPr>
                            <w:rFonts w:ascii="Cambria Math" w:hAnsi="Cambria Math"/>
                          </w:rPr>
                          <m:t>x</m:t>
                        </m:r>
                        <m:r>
                          <w:rPr>
                            <w:rFonts w:ascii="Cambria Math" w:hAnsi="Cambria Math"/>
                          </w:rPr>
                          <m:t>≤</m:t>
                        </m:r>
                        <m:r>
                          <w:rPr>
                            <w:rFonts w:ascii="Cambria Math" w:hAnsi="Cambria Math"/>
                          </w:rPr>
                          <m:t>b</m:t>
                        </m:r>
                      </m:e>
                      <m:e>
                        <m:r>
                          <w:rPr>
                            <w:rFonts w:ascii="Cambria Math" w:hAnsi="Cambria Math"/>
                          </w:rPr>
                          <m:t>1 ;</m:t>
                        </m:r>
                        <m:r>
                          <w:rPr>
                            <w:rFonts w:ascii="Cambria Math" w:hAnsi="Cambria Math"/>
                          </w:rPr>
                          <m:t>x</m:t>
                        </m:r>
                        <m:r>
                          <w:rPr>
                            <w:rFonts w:ascii="Cambria Math" w:hAnsi="Cambria Math"/>
                          </w:rPr>
                          <m:t>≥</m:t>
                        </m:r>
                        <m:r>
                          <w:rPr>
                            <w:rFonts w:ascii="Cambria Math" w:hAnsi="Cambria Math"/>
                          </w:rPr>
                          <m:t>b</m:t>
                        </m:r>
                      </m:e>
                    </m:eqArr>
                  </m:e>
                </m:d>
              </m:oMath>
            </m:oMathPara>
          </w:p>
        </w:tc>
        <w:tc>
          <w:tcPr>
            <w:tcW w:w="452" w:type="dxa"/>
            <w:shd w:val="clear" w:color="auto" w:fill="auto"/>
            <w:vAlign w:val="center"/>
          </w:tcPr>
          <w:p w14:paraId="46FD515C" w14:textId="77777777" w:rsidR="00001792" w:rsidRPr="006143A8" w:rsidRDefault="00001792" w:rsidP="000428AF">
            <w:pPr>
              <w:rPr>
                <w:rFonts w:eastAsia="Times New Roman"/>
              </w:rPr>
            </w:pPr>
            <w:r w:rsidRPr="006143A8">
              <w:rPr>
                <w:rFonts w:eastAsia="Times New Roman"/>
              </w:rPr>
              <w:t>(1)</w:t>
            </w:r>
          </w:p>
        </w:tc>
      </w:tr>
    </w:tbl>
    <w:p w14:paraId="2465F6AE" w14:textId="020C2A8A" w:rsidR="00210AEC" w:rsidRPr="005C79DA" w:rsidRDefault="00531F85" w:rsidP="005C79DA">
      <w:pPr>
        <w:pStyle w:val="BodyText"/>
      </w:pPr>
      <w:r w:rsidRPr="00531F85">
        <w:rPr>
          <w:lang w:val="en-US"/>
        </w:rPr>
        <w:lastRenderedPageBreak/>
        <w:t>In the equation</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A</m:t>
            </m:r>
          </m:sub>
        </m:sSub>
        <m:r>
          <w:rPr>
            <w:rFonts w:ascii="Cambria Math" w:hAnsi="Cambria Math"/>
            <w:lang w:val="en-US"/>
          </w:rPr>
          <m:t>(x)</m:t>
        </m:r>
      </m:oMath>
      <w:r w:rsidRPr="00531F85">
        <w:rPr>
          <w:lang w:val="en-US"/>
        </w:rPr>
        <w:t xml:space="preserve"> represents the membership value of element </w:t>
      </w:r>
      <m:oMath>
        <m:r>
          <w:rPr>
            <w:rFonts w:ascii="Cambria Math" w:hAnsi="Cambria Math"/>
            <w:lang w:val="en-US"/>
          </w:rPr>
          <m:t>x</m:t>
        </m:r>
      </m:oMath>
      <w:r w:rsidRPr="00531F85">
        <w:rPr>
          <w:lang w:val="en-US"/>
        </w:rPr>
        <w:t xml:space="preserve"> in set </w:t>
      </w:r>
      <m:oMath>
        <m:r>
          <w:rPr>
            <w:rFonts w:ascii="Cambria Math" w:hAnsi="Cambria Math"/>
            <w:lang w:val="en-US"/>
          </w:rPr>
          <m:t>A</m:t>
        </m:r>
      </m:oMath>
      <w:r w:rsidRPr="00531F85">
        <w:rPr>
          <w:lang w:val="en-US"/>
        </w:rPr>
        <w:t xml:space="preserve">, while a and b are the starting and ending points of the domain of set </w:t>
      </w:r>
      <m:oMath>
        <m:r>
          <w:rPr>
            <w:rFonts w:ascii="Cambria Math" w:hAnsi="Cambria Math"/>
            <w:lang w:val="en-US"/>
          </w:rPr>
          <m:t>A</m:t>
        </m:r>
      </m:oMath>
      <w:r w:rsidRPr="00531F85">
        <w:rPr>
          <w:lang w:val="en-US"/>
        </w:rPr>
        <w:t>, respectively. The downward linear membership function is a type of membership function in fuzzy set theory that begins with a high membership value and linearly decreases towards a smaller membership value</w:t>
      </w:r>
      <w:sdt>
        <w:sdtPr>
          <w:rPr>
            <w:lang w:val="en-US"/>
          </w:rPr>
          <w:id w:val="-765853995"/>
          <w:citation/>
        </w:sdtPr>
        <w:sdtEndPr/>
        <w:sdtContent>
          <w:r w:rsidR="005E28B8">
            <w:rPr>
              <w:lang w:val="en-US"/>
            </w:rPr>
            <w:fldChar w:fldCharType="begin"/>
          </w:r>
          <w:r w:rsidR="005E28B8">
            <w:rPr>
              <w:lang w:val="en-US"/>
            </w:rPr>
            <w:instrText xml:space="preserve"> CITATION Cho23 \l 1033 </w:instrText>
          </w:r>
          <w:r w:rsidR="005E28B8">
            <w:rPr>
              <w:lang w:val="en-US"/>
            </w:rPr>
            <w:fldChar w:fldCharType="separate"/>
          </w:r>
          <w:r w:rsidR="005E28B8">
            <w:rPr>
              <w:noProof/>
              <w:lang w:val="en-US"/>
            </w:rPr>
            <w:t xml:space="preserve"> </w:t>
          </w:r>
          <w:r w:rsidR="005E28B8" w:rsidRPr="005E28B8">
            <w:rPr>
              <w:noProof/>
              <w:lang w:val="en-US"/>
            </w:rPr>
            <w:t>[12]</w:t>
          </w:r>
          <w:r w:rsidR="005E28B8">
            <w:rPr>
              <w:lang w:val="en-US"/>
            </w:rPr>
            <w:fldChar w:fldCharType="end"/>
          </w:r>
        </w:sdtContent>
      </w:sdt>
      <w:r w:rsidRPr="00531F85">
        <w:rPr>
          <w:lang w:val="en-US"/>
        </w:rPr>
        <w:t>. This concept allows for modeling uncertainty and variability in a domain in a more flexible and detailed manner compared to conventional sets with binary membership. Mathematically, the downward linear membership function can be described using an equation:</w:t>
      </w:r>
    </w:p>
    <w:tbl>
      <w:tblPr>
        <w:tblW w:w="4815" w:type="dxa"/>
        <w:jc w:val="center"/>
        <w:tblLook w:val="04A0" w:firstRow="1" w:lastRow="0" w:firstColumn="1" w:lastColumn="0" w:noHBand="0" w:noVBand="1"/>
      </w:tblPr>
      <w:tblGrid>
        <w:gridCol w:w="4365"/>
        <w:gridCol w:w="450"/>
      </w:tblGrid>
      <w:tr w:rsidR="005C79DA" w:rsidRPr="002F64FD" w14:paraId="177C113B" w14:textId="77777777" w:rsidTr="00531F85">
        <w:trPr>
          <w:trHeight w:val="404"/>
          <w:jc w:val="center"/>
        </w:trPr>
        <w:tc>
          <w:tcPr>
            <w:tcW w:w="4365" w:type="dxa"/>
            <w:shd w:val="clear" w:color="auto" w:fill="auto"/>
          </w:tcPr>
          <w:p w14:paraId="15297E5A" w14:textId="77777777" w:rsidR="005C79DA" w:rsidRPr="002F64FD" w:rsidRDefault="005C79DA" w:rsidP="000428AF">
            <w:pPr>
              <w:pStyle w:val="BodyText"/>
              <w:tabs>
                <w:tab w:val="clear" w:pos="288"/>
                <w:tab w:val="left" w:pos="176"/>
              </w:tabs>
              <w:ind w:firstLine="0"/>
            </w:pPr>
            <m:oMathPara>
              <m:oMathParaPr>
                <m:jc m:val="left"/>
              </m:oMathParaP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;x&gt;b</m:t>
                        </m:r>
                      </m:e>
                      <m:e>
                        <m:f>
                          <m:fPr>
                            <m:ctrlPr>
                              <w:rPr>
                                <w:rFonts w:ascii="Cambria Math" w:hAnsi="Cambria Math"/>
                                <w:i/>
                              </w:rPr>
                            </m:ctrlPr>
                          </m:fPr>
                          <m:num>
                            <m:r>
                              <w:rPr>
                                <w:rFonts w:ascii="Cambria Math" w:hAnsi="Cambria Math"/>
                              </w:rPr>
                              <m:t>b-x</m:t>
                            </m:r>
                          </m:num>
                          <m:den>
                            <m:r>
                              <w:rPr>
                                <w:rFonts w:ascii="Cambria Math" w:hAnsi="Cambria Math"/>
                              </w:rPr>
                              <m:t>b-a</m:t>
                            </m:r>
                          </m:den>
                        </m:f>
                        <m:r>
                          <w:rPr>
                            <w:rFonts w:ascii="Cambria Math" w:hAnsi="Cambria Math"/>
                          </w:rPr>
                          <m:t xml:space="preserve"> ;a≤x≤b</m:t>
                        </m:r>
                      </m:e>
                      <m:e>
                        <m:r>
                          <w:rPr>
                            <w:rFonts w:ascii="Cambria Math" w:hAnsi="Cambria Math"/>
                          </w:rPr>
                          <m:t>1 ;x≤a</m:t>
                        </m:r>
                      </m:e>
                    </m:eqArr>
                  </m:e>
                </m:d>
              </m:oMath>
            </m:oMathPara>
          </w:p>
        </w:tc>
        <w:tc>
          <w:tcPr>
            <w:tcW w:w="450" w:type="dxa"/>
            <w:shd w:val="clear" w:color="auto" w:fill="auto"/>
            <w:vAlign w:val="center"/>
          </w:tcPr>
          <w:p w14:paraId="73E0F0A0" w14:textId="77777777" w:rsidR="005C79DA" w:rsidRPr="002F64FD" w:rsidRDefault="005C79DA" w:rsidP="000428AF">
            <w:pPr>
              <w:rPr>
                <w:rFonts w:eastAsia="Times New Roman"/>
              </w:rPr>
            </w:pPr>
            <w:r w:rsidRPr="002F64FD">
              <w:rPr>
                <w:rFonts w:eastAsia="Times New Roman"/>
              </w:rPr>
              <w:t>(2)</w:t>
            </w:r>
          </w:p>
        </w:tc>
      </w:tr>
    </w:tbl>
    <w:p w14:paraId="42A6BF1E" w14:textId="24664682" w:rsidR="00742B7E" w:rsidRPr="00531F85" w:rsidRDefault="00531F85" w:rsidP="00531F85">
      <w:pPr>
        <w:pStyle w:val="BodyText"/>
        <w:rPr>
          <w:lang w:val="en-US"/>
        </w:rPr>
      </w:pPr>
      <w:r w:rsidRPr="00531F85">
        <w:t xml:space="preserve">The value of the downward linear membership function will indicate a consistent decrease in the membership value as </w:t>
      </w:r>
      <m:oMath>
        <m:r>
          <w:rPr>
            <w:rFonts w:ascii="Cambria Math" w:hAnsi="Cambria Math"/>
          </w:rPr>
          <m:t>x</m:t>
        </m:r>
      </m:oMath>
      <w:r w:rsidRPr="00531F85">
        <w:t xml:space="preserve"> increases from </w:t>
      </w:r>
      <m:oMath>
        <m:r>
          <w:rPr>
            <w:rFonts w:ascii="Cambria Math" w:hAnsi="Cambria Math"/>
          </w:rPr>
          <m:t>a</m:t>
        </m:r>
      </m:oMath>
      <w:r w:rsidRPr="00531F85">
        <w:t xml:space="preserve"> to </w:t>
      </w:r>
      <m:oMath>
        <m:r>
          <w:rPr>
            <w:rFonts w:ascii="Cambria Math" w:hAnsi="Cambria Math"/>
          </w:rPr>
          <m:t>b</m:t>
        </m:r>
      </m:oMath>
      <w:r w:rsidRPr="00531F85">
        <w:t>. The triangular membership function is a type of membership function in fuzzy set theory that combines characteristics of both the upward linear and downward linear membership functions</w:t>
      </w:r>
      <w:sdt>
        <w:sdtPr>
          <w:id w:val="-147054722"/>
          <w:citation/>
        </w:sdtPr>
        <w:sdtEndPr/>
        <w:sdtContent>
          <w:r w:rsidR="005E28B8">
            <w:fldChar w:fldCharType="begin"/>
          </w:r>
          <w:r w:rsidR="005E28B8">
            <w:rPr>
              <w:lang w:val="en-US"/>
            </w:rPr>
            <w:instrText xml:space="preserve"> CITATION Put19 \l 1033 </w:instrText>
          </w:r>
          <w:r w:rsidR="005E28B8">
            <w:fldChar w:fldCharType="separate"/>
          </w:r>
          <w:r w:rsidR="005E28B8">
            <w:rPr>
              <w:noProof/>
              <w:lang w:val="en-US"/>
            </w:rPr>
            <w:t xml:space="preserve"> </w:t>
          </w:r>
          <w:r w:rsidR="005E28B8" w:rsidRPr="005E28B8">
            <w:rPr>
              <w:noProof/>
              <w:lang w:val="en-US"/>
            </w:rPr>
            <w:t>[13]</w:t>
          </w:r>
          <w:r w:rsidR="005E28B8">
            <w:fldChar w:fldCharType="end"/>
          </w:r>
        </w:sdtContent>
      </w:sdt>
      <w:r w:rsidRPr="00531F85">
        <w:t>. This concept allows for a more detailed and flexible depiction of the membership levels of elements in a fuzzy set. Mathematically, the triangular membership function can be described using an equation:</w:t>
      </w:r>
    </w:p>
    <w:tbl>
      <w:tblPr>
        <w:tblW w:w="4815" w:type="dxa"/>
        <w:jc w:val="center"/>
        <w:tblLook w:val="04A0" w:firstRow="1" w:lastRow="0" w:firstColumn="1" w:lastColumn="0" w:noHBand="0" w:noVBand="1"/>
      </w:tblPr>
      <w:tblGrid>
        <w:gridCol w:w="4365"/>
        <w:gridCol w:w="450"/>
      </w:tblGrid>
      <w:tr w:rsidR="00531F85" w:rsidRPr="002F64FD" w14:paraId="6B72B145" w14:textId="77777777" w:rsidTr="00CB1C05">
        <w:trPr>
          <w:trHeight w:val="404"/>
          <w:jc w:val="center"/>
        </w:trPr>
        <w:tc>
          <w:tcPr>
            <w:tcW w:w="4365" w:type="dxa"/>
            <w:shd w:val="clear" w:color="auto" w:fill="auto"/>
          </w:tcPr>
          <w:p w14:paraId="60B6E259" w14:textId="77777777" w:rsidR="00531F85" w:rsidRPr="002F64FD" w:rsidRDefault="00531F85" w:rsidP="000428AF">
            <w:pPr>
              <w:pStyle w:val="BodyText"/>
              <w:tabs>
                <w:tab w:val="clear" w:pos="288"/>
                <w:tab w:val="left" w:pos="176"/>
              </w:tabs>
              <w:ind w:firstLine="0"/>
            </w:pPr>
            <m:oMathPara>
              <m:oMathParaPr>
                <m:jc m:val="left"/>
              </m:oMathParaP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;x&lt;a</m:t>
                          </m:r>
                        </m:e>
                      </m:mr>
                      <m:mr>
                        <m:e>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;a≤x≤b</m:t>
                          </m:r>
                        </m:e>
                      </m:m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c-x</m:t>
                                    </m:r>
                                  </m:num>
                                  <m:den>
                                    <m:r>
                                      <w:rPr>
                                        <w:rFonts w:ascii="Cambria Math" w:hAnsi="Cambria Math"/>
                                      </w:rPr>
                                      <m:t>c-b</m:t>
                                    </m:r>
                                  </m:den>
                                </m:f>
                                <m:r>
                                  <w:rPr>
                                    <w:rFonts w:ascii="Cambria Math" w:hAnsi="Cambria Math"/>
                                  </w:rPr>
                                  <m:t xml:space="preserve"> ;b≤x≤c</m:t>
                                </m:r>
                              </m:e>
                            </m:mr>
                            <m:mr>
                              <m:e>
                                <m:r>
                                  <w:rPr>
                                    <w:rFonts w:ascii="Cambria Math" w:hAnsi="Cambria Math"/>
                                  </w:rPr>
                                  <m:t>0 ;x&gt;c</m:t>
                                </m:r>
                              </m:e>
                            </m:mr>
                          </m:m>
                        </m:e>
                      </m:mr>
                    </m:m>
                  </m:e>
                </m:d>
              </m:oMath>
            </m:oMathPara>
          </w:p>
        </w:tc>
        <w:tc>
          <w:tcPr>
            <w:tcW w:w="450" w:type="dxa"/>
            <w:shd w:val="clear" w:color="auto" w:fill="auto"/>
            <w:vAlign w:val="center"/>
          </w:tcPr>
          <w:p w14:paraId="63165974" w14:textId="77777777" w:rsidR="00531F85" w:rsidRPr="002F64FD" w:rsidRDefault="00531F85" w:rsidP="000428AF">
            <w:pPr>
              <w:rPr>
                <w:rFonts w:eastAsia="Times New Roman"/>
              </w:rPr>
            </w:pPr>
            <w:r w:rsidRPr="002F64FD">
              <w:rPr>
                <w:rFonts w:eastAsia="Times New Roman"/>
              </w:rPr>
              <w:t>(3)</w:t>
            </w:r>
          </w:p>
        </w:tc>
      </w:tr>
    </w:tbl>
    <w:p w14:paraId="5E3B3606" w14:textId="5E415E18" w:rsidR="00210AEC" w:rsidRPr="00742B7E" w:rsidRDefault="00531F85" w:rsidP="00531F85">
      <w:pPr>
        <w:pStyle w:val="BodyText"/>
        <w:ind w:firstLine="0"/>
      </w:pPr>
      <w:r w:rsidRPr="00531F85">
        <w:rPr>
          <w:lang w:val="en-US"/>
        </w:rPr>
        <w:t xml:space="preserve">The triangular membership function will indicate an increase in the membership value as </w:t>
      </w:r>
      <m:oMath>
        <m:r>
          <w:rPr>
            <w:rFonts w:ascii="Cambria Math" w:hAnsi="Cambria Math"/>
            <w:lang w:val="en-US"/>
          </w:rPr>
          <m:t>x</m:t>
        </m:r>
      </m:oMath>
      <w:r w:rsidRPr="00531F85">
        <w:rPr>
          <w:lang w:val="en-US"/>
        </w:rPr>
        <w:t xml:space="preserve"> increases from </w:t>
      </w:r>
      <m:oMath>
        <m:r>
          <w:rPr>
            <w:rFonts w:ascii="Cambria Math" w:hAnsi="Cambria Math"/>
            <w:lang w:val="en-US"/>
          </w:rPr>
          <m:t>a</m:t>
        </m:r>
      </m:oMath>
      <w:r w:rsidRPr="00531F85">
        <w:rPr>
          <w:lang w:val="en-US"/>
        </w:rPr>
        <w:t xml:space="preserve"> to </w:t>
      </w:r>
      <m:oMath>
        <m:r>
          <w:rPr>
            <w:rFonts w:ascii="Cambria Math" w:hAnsi="Cambria Math"/>
            <w:lang w:val="en-US"/>
          </w:rPr>
          <m:t>b</m:t>
        </m:r>
      </m:oMath>
      <w:r w:rsidRPr="00531F85">
        <w:rPr>
          <w:lang w:val="en-US"/>
        </w:rPr>
        <w:t xml:space="preserve">, and then it will decrease as </w:t>
      </w:r>
      <m:oMath>
        <m:r>
          <w:rPr>
            <w:rFonts w:ascii="Cambria Math" w:hAnsi="Cambria Math"/>
            <w:lang w:val="en-US"/>
          </w:rPr>
          <m:t>x</m:t>
        </m:r>
      </m:oMath>
      <w:r w:rsidRPr="00531F85">
        <w:rPr>
          <w:lang w:val="en-US"/>
        </w:rPr>
        <w:t xml:space="preserve"> increases from </w:t>
      </w:r>
      <m:oMath>
        <m:r>
          <w:rPr>
            <w:rFonts w:ascii="Cambria Math" w:hAnsi="Cambria Math"/>
            <w:lang w:val="en-US"/>
          </w:rPr>
          <m:t>b</m:t>
        </m:r>
      </m:oMath>
      <w:r w:rsidRPr="00531F85">
        <w:rPr>
          <w:lang w:val="en-US"/>
        </w:rPr>
        <w:t xml:space="preserve"> to </w:t>
      </w:r>
      <m:oMath>
        <m:r>
          <w:rPr>
            <w:rFonts w:ascii="Cambria Math" w:hAnsi="Cambria Math"/>
            <w:lang w:val="en-US"/>
          </w:rPr>
          <m:t>c</m:t>
        </m:r>
      </m:oMath>
      <w:r w:rsidRPr="00531F85">
        <w:rPr>
          <w:lang w:val="en-US"/>
        </w:rPr>
        <w:t>.</w:t>
      </w:r>
    </w:p>
    <w:p w14:paraId="6D575690" w14:textId="23B4EE8A" w:rsidR="009303D9" w:rsidRDefault="00EB0F53" w:rsidP="00EB0F53">
      <w:pPr>
        <w:pStyle w:val="Heading2"/>
        <w:numPr>
          <w:ilvl w:val="0"/>
          <w:numId w:val="0"/>
        </w:numPr>
        <w:ind w:left="426" w:hanging="426"/>
        <w:jc w:val="both"/>
        <w:rPr>
          <w:b/>
          <w:bCs/>
          <w:i w:val="0"/>
          <w:iCs w:val="0"/>
        </w:rPr>
      </w:pPr>
      <w:r>
        <w:rPr>
          <w:b/>
          <w:bCs/>
          <w:i w:val="0"/>
          <w:iCs w:val="0"/>
        </w:rPr>
        <w:t xml:space="preserve">2.2 </w:t>
      </w:r>
      <w:r w:rsidR="00AC4F16">
        <w:rPr>
          <w:b/>
          <w:bCs/>
          <w:i w:val="0"/>
          <w:iCs w:val="0"/>
        </w:rPr>
        <w:t>Support Vector Regression (SVR)</w:t>
      </w:r>
    </w:p>
    <w:p w14:paraId="4F46788D" w14:textId="72F5E3B1" w:rsidR="005E28B8" w:rsidRDefault="006143A8" w:rsidP="006143A8">
      <w:pPr>
        <w:pStyle w:val="BodyText"/>
      </w:pPr>
      <w:r w:rsidRPr="006143A8">
        <w:t>Support Vector Regression (SVR) is a modified version of the Support Vector Machine (SVM) method, specifically designed for prediction tasks in regression analysis. Unlike classification problems where SVM excels, SVR is proficient in handling continuous data and predicting numerical outcomes. SVR retains SVM's fundamental idea of finding a hyperplane but adjusts it to tackle regression problems. The SVR equation takes the following form:</w:t>
      </w:r>
    </w:p>
    <w:tbl>
      <w:tblPr>
        <w:tblW w:w="4925" w:type="dxa"/>
        <w:jc w:val="center"/>
        <w:tblLook w:val="04A0" w:firstRow="1" w:lastRow="0" w:firstColumn="1" w:lastColumn="0" w:noHBand="0" w:noVBand="1"/>
      </w:tblPr>
      <w:tblGrid>
        <w:gridCol w:w="4468"/>
        <w:gridCol w:w="457"/>
      </w:tblGrid>
      <w:tr w:rsidR="005E28B8" w:rsidRPr="0007142A" w14:paraId="5A3812D1" w14:textId="77777777" w:rsidTr="006143A8">
        <w:trPr>
          <w:trHeight w:val="268"/>
          <w:jc w:val="center"/>
        </w:trPr>
        <w:tc>
          <w:tcPr>
            <w:tcW w:w="4468" w:type="dxa"/>
            <w:shd w:val="clear" w:color="auto" w:fill="auto"/>
          </w:tcPr>
          <w:p w14:paraId="2FEEA3A0" w14:textId="2DD6023B" w:rsidR="005E28B8" w:rsidRPr="005E28B8" w:rsidRDefault="005E28B8" w:rsidP="005E28B8">
            <w:pPr>
              <w:ind w:left="-675" w:firstLine="675"/>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eastAsiaTheme="minorHAnsi" w:hAnsi="Cambria Math" w:cstheme="minorBidi"/>
                      <w:i/>
                      <w:kern w:val="2"/>
                      <w:sz w:val="22"/>
                      <w:szCs w:val="22"/>
                      <w14:ligatures w14:val="standardContextual"/>
                    </w:rPr>
                  </m:ctrlPr>
                </m:dPr>
                <m:e>
                  <m:r>
                    <w:rPr>
                      <w:rFonts w:ascii="Cambria Math" w:hAnsi="Cambria Math"/>
                    </w:rPr>
                    <m:t>w,x</m:t>
                  </m:r>
                </m:e>
              </m:d>
              <m:r>
                <w:rPr>
                  <w:rFonts w:ascii="Cambria Math" w:hAnsi="Cambria Math"/>
                </w:rPr>
                <m:t>+b</m:t>
              </m:r>
            </m:oMath>
            <w:r>
              <w:rPr>
                <w:rFonts w:eastAsiaTheme="minorEastAsia"/>
              </w:rPr>
              <w:t xml:space="preserve">                             </w:t>
            </w:r>
            <m:oMath>
              <m:r>
                <w:rPr>
                  <w:rFonts w:ascii="Cambria Math" w:eastAsiaTheme="minorEastAsia" w:hAnsi="Cambria Math"/>
                </w:rPr>
                <m:t>w∈χ, b</m:t>
              </m:r>
              <m:r>
                <m:rPr>
                  <m:scr m:val="double-struck"/>
                </m:rPr>
                <w:rPr>
                  <w:rFonts w:ascii="Cambria Math" w:eastAsiaTheme="minorEastAsia" w:hAnsi="Cambria Math"/>
                </w:rPr>
                <m:t>∈ R</m:t>
              </m:r>
            </m:oMath>
          </w:p>
        </w:tc>
        <w:tc>
          <w:tcPr>
            <w:tcW w:w="457" w:type="dxa"/>
            <w:shd w:val="clear" w:color="auto" w:fill="auto"/>
            <w:vAlign w:val="center"/>
          </w:tcPr>
          <w:p w14:paraId="7107FB14" w14:textId="268094B7" w:rsidR="005E28B8" w:rsidRPr="005A2902" w:rsidRDefault="005E28B8" w:rsidP="000428AF">
            <w:pPr>
              <w:rPr>
                <w:rFonts w:eastAsia="Times New Roman"/>
              </w:rPr>
            </w:pPr>
            <w:r w:rsidRPr="005A2902">
              <w:rPr>
                <w:rFonts w:eastAsia="Times New Roman"/>
              </w:rPr>
              <w:t>(</w:t>
            </w:r>
            <w:r>
              <w:rPr>
                <w:rFonts w:eastAsia="Times New Roman"/>
              </w:rPr>
              <w:t>4</w:t>
            </w:r>
            <w:r w:rsidRPr="005A2902">
              <w:rPr>
                <w:rFonts w:eastAsia="Times New Roman"/>
              </w:rPr>
              <w:t>)</w:t>
            </w:r>
          </w:p>
        </w:tc>
      </w:tr>
    </w:tbl>
    <w:p w14:paraId="0D42526E" w14:textId="57C0C555" w:rsidR="00210AEC" w:rsidRDefault="006143A8" w:rsidP="00567AC2">
      <w:pPr>
        <w:jc w:val="both"/>
      </w:pPr>
      <w:r w:rsidRPr="006143A8">
        <w:t>Where</w:t>
      </w:r>
      <w:r w:rsidR="005E28B8">
        <w:t xml:space="preserve"> </w:t>
      </w:r>
      <m:oMath>
        <m:r>
          <w:rPr>
            <w:rFonts w:ascii="Cambria Math" w:hAnsi="Cambria Math" w:cs="Cambria Math"/>
          </w:rPr>
          <m:t>〈</m:t>
        </m:r>
        <m:r>
          <w:rPr>
            <w:rFonts w:ascii="Cambria Math" w:hAnsi="Cambria Math"/>
          </w:rPr>
          <m:t xml:space="preserve"> . , .</m:t>
        </m:r>
        <m:r>
          <w:rPr>
            <w:rFonts w:ascii="Cambria Math" w:hAnsi="Cambria Math" w:cs="Cambria Math"/>
          </w:rPr>
          <m:t>〉</m:t>
        </m:r>
      </m:oMath>
      <w:r w:rsidR="005E28B8">
        <w:t xml:space="preserve"> </w:t>
      </w:r>
      <w:r w:rsidRPr="006143A8">
        <w:t xml:space="preserve"> represents the result of the dot product in </w:t>
      </w:r>
      <m:oMath>
        <m:r>
          <m:rPr>
            <m:scr m:val="script"/>
          </m:rPr>
          <w:rPr>
            <w:rFonts w:ascii="Cambria Math" w:hAnsi="Cambria Math" w:cs="Cambria Math"/>
          </w:rPr>
          <m:t>X</m:t>
        </m:r>
      </m:oMath>
      <w:r w:rsidR="005E28B8">
        <w:t xml:space="preserve">. </w:t>
      </w:r>
      <w:r w:rsidRPr="006143A8">
        <w:t>Equation (4) is a flatness function aimed at finding the smallest value of</w:t>
      </w:r>
      <w:r>
        <w:t xml:space="preserve"> </w:t>
      </w:r>
      <m:oMath>
        <m:r>
          <w:rPr>
            <w:rFonts w:ascii="Cambria Math" w:hAnsi="Cambria Math" w:cs="Cambria Math"/>
          </w:rPr>
          <m:t>w</m:t>
        </m:r>
      </m:oMath>
      <w:r w:rsidR="005E28B8">
        <w:t xml:space="preserve">. </w:t>
      </w:r>
      <w:r w:rsidRPr="006143A8">
        <w:t>This value can be found by minimizing the form</w:t>
      </w:r>
      <w:r w:rsidR="005E28B8">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cs="Cambria Math"/>
                  </w:rPr>
                  <m:t>w</m:t>
                </m:r>
              </m:e>
            </m:d>
          </m:e>
          <m:sup>
            <m:r>
              <w:rPr>
                <w:rFonts w:ascii="Cambria Math" w:hAnsi="Cambria Math"/>
              </w:rPr>
              <m:t>2</m:t>
            </m:r>
          </m:sup>
        </m:sSup>
      </m:oMath>
      <w:r w:rsidR="005E28B8">
        <w:t xml:space="preserve"> . </w:t>
      </w:r>
      <w:r w:rsidRPr="006143A8">
        <w:t xml:space="preserve">The problem can be addressed with convex optimization, as described in formula </w:t>
      </w:r>
      <w:r>
        <w:t>(</w:t>
      </w:r>
      <w:r w:rsidRPr="006143A8">
        <w:t>5</w:t>
      </w:r>
      <w:r>
        <w:t>)</w:t>
      </w:r>
      <w:r w:rsidRPr="006143A8">
        <w:t>.</w:t>
      </w:r>
    </w:p>
    <w:tbl>
      <w:tblPr>
        <w:tblW w:w="4851" w:type="dxa"/>
        <w:jc w:val="center"/>
        <w:tblLook w:val="04A0" w:firstRow="1" w:lastRow="0" w:firstColumn="1" w:lastColumn="0" w:noHBand="0" w:noVBand="1"/>
      </w:tblPr>
      <w:tblGrid>
        <w:gridCol w:w="4390"/>
        <w:gridCol w:w="461"/>
      </w:tblGrid>
      <w:tr w:rsidR="00567AC2" w:rsidRPr="00567AC2" w14:paraId="3184D237" w14:textId="77777777" w:rsidTr="006143A8">
        <w:trPr>
          <w:trHeight w:val="404"/>
          <w:jc w:val="center"/>
        </w:trPr>
        <w:tc>
          <w:tcPr>
            <w:tcW w:w="4390" w:type="dxa"/>
            <w:shd w:val="clear" w:color="auto" w:fill="auto"/>
          </w:tcPr>
          <w:p w14:paraId="2F362C8E" w14:textId="77777777" w:rsidR="00567AC2" w:rsidRPr="00567AC2" w:rsidRDefault="00567AC2" w:rsidP="000428AF">
            <m:oMathPara>
              <m:oMathParaPr>
                <m:jc m:val="left"/>
              </m:oMathParaPr>
              <m:oMath>
                <m:r>
                  <w:rPr>
                    <w:rFonts w:ascii="Cambria Math" w:hAnsi="Cambria Math"/>
                  </w:rPr>
                  <m:t xml:space="preserve">Minimize: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cs="Cambria Math"/>
                          </w:rPr>
                          <m:t>w</m:t>
                        </m:r>
                      </m:e>
                    </m:d>
                  </m:e>
                  <m:sup>
                    <m:r>
                      <w:rPr>
                        <w:rFonts w:ascii="Cambria Math" w:hAnsi="Cambria Math"/>
                      </w:rPr>
                      <m:t>2</m:t>
                    </m:r>
                  </m:sup>
                </m:sSup>
              </m:oMath>
            </m:oMathPara>
          </w:p>
          <w:p w14:paraId="4C580A05" w14:textId="77777777" w:rsidR="00567AC2" w:rsidRPr="00567AC2" w:rsidRDefault="00567AC2" w:rsidP="000428AF">
            <w:pPr>
              <w:pStyle w:val="BodyText"/>
              <w:tabs>
                <w:tab w:val="clear" w:pos="288"/>
                <w:tab w:val="left" w:pos="176"/>
              </w:tabs>
              <w:spacing w:after="0"/>
              <w:ind w:firstLine="0"/>
              <w:rPr>
                <w:lang w:val="en-US"/>
              </w:rPr>
            </w:pPr>
            <m:oMathPara>
              <m:oMathParaPr>
                <m:jc m:val="left"/>
              </m:oMathParaPr>
              <m:oMath>
                <m:r>
                  <w:rPr>
                    <w:rFonts w:ascii="Cambria Math" w:hAnsi="Cambria Math"/>
                    <w:lang w:val="en-US"/>
                  </w:rPr>
                  <m:t xml:space="preserve">Subject to: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w,x</m:t>
                    </m:r>
                  </m:e>
                </m:d>
                <m:r>
                  <w:rPr>
                    <w:rFonts w:ascii="Cambria Math" w:hAnsi="Cambria Math"/>
                    <w:lang w:val="en-US"/>
                  </w:rPr>
                  <m:t>-b≤ε</m:t>
                </m:r>
              </m:oMath>
            </m:oMathPara>
          </w:p>
          <w:p w14:paraId="688531C3" w14:textId="77777777" w:rsidR="00567AC2" w:rsidRPr="00567AC2" w:rsidRDefault="00567AC2" w:rsidP="000428AF">
            <w:pPr>
              <w:pStyle w:val="BodyText"/>
              <w:tabs>
                <w:tab w:val="clear" w:pos="288"/>
                <w:tab w:val="left" w:pos="176"/>
              </w:tabs>
              <w:spacing w:after="0"/>
              <w:ind w:firstLine="0"/>
              <w:rPr>
                <w:lang w:val="en-US"/>
              </w:rPr>
            </w:pPr>
            <m:oMathPara>
              <m:oMathParaPr>
                <m:jc m:val="left"/>
              </m:oMathParaPr>
              <m:oMath>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w,x</m:t>
                    </m:r>
                  </m:e>
                </m:d>
                <m:r>
                  <w:rPr>
                    <w:rFonts w:ascii="Cambria Math" w:hAnsi="Cambria Math"/>
                    <w:lang w:val="en-US"/>
                  </w:rPr>
                  <m:t>+b-</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≤ε</m:t>
                </m:r>
              </m:oMath>
            </m:oMathPara>
          </w:p>
        </w:tc>
        <w:tc>
          <w:tcPr>
            <w:tcW w:w="461" w:type="dxa"/>
            <w:shd w:val="clear" w:color="auto" w:fill="auto"/>
            <w:vAlign w:val="center"/>
          </w:tcPr>
          <w:p w14:paraId="58D2FEC6" w14:textId="5528553B" w:rsidR="00567AC2" w:rsidRPr="00567AC2" w:rsidRDefault="00567AC2" w:rsidP="000428AF">
            <w:pPr>
              <w:rPr>
                <w:rFonts w:eastAsia="Times New Roman"/>
              </w:rPr>
            </w:pPr>
            <w:r w:rsidRPr="00567AC2">
              <w:rPr>
                <w:rFonts w:eastAsia="Times New Roman"/>
              </w:rPr>
              <w:t>(5)</w:t>
            </w:r>
          </w:p>
        </w:tc>
      </w:tr>
    </w:tbl>
    <w:p w14:paraId="6537F81C" w14:textId="7B838F06" w:rsidR="00567AC2" w:rsidRDefault="006143A8" w:rsidP="00567AC2">
      <w:pPr>
        <w:jc w:val="both"/>
      </w:pPr>
      <w:r w:rsidRPr="006143A8">
        <w:t>In situations where the error exceeds the threshold</w:t>
      </w:r>
      <w:r>
        <w:t xml:space="preserve"> </w:t>
      </w:r>
      <m:oMath>
        <m:r>
          <w:rPr>
            <w:rFonts w:ascii="Cambria Math" w:hAnsi="Cambria Math"/>
          </w:rPr>
          <m:t>ε</m:t>
        </m:r>
      </m:oMath>
      <w:r w:rsidR="00567AC2" w:rsidRPr="00567AC2">
        <w:t xml:space="preserve">. </w:t>
      </w:r>
      <w:r w:rsidRPr="006143A8">
        <w:t>In situations where the error exceeds the threshold</w:t>
      </w:r>
      <m:oMath>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ξ</m:t>
            </m:r>
          </m:e>
          <m:sub>
            <m:r>
              <w:rPr>
                <w:rFonts w:ascii="Cambria Math" w:hAnsi="Cambria Math"/>
              </w:rPr>
              <m:t>i</m:t>
            </m:r>
          </m:sub>
          <m:sup>
            <m:r>
              <w:rPr>
                <w:rFonts w:ascii="Cambria Math" w:hAnsi="Cambria Math"/>
              </w:rPr>
              <m:t>*</m:t>
            </m:r>
          </m:sup>
        </m:sSubSup>
      </m:oMath>
      <w:r w:rsidR="00567AC2" w:rsidRPr="00567AC2">
        <w:t xml:space="preserve"> </w:t>
      </w:r>
      <w:r w:rsidRPr="006143A8">
        <w:t>becomes necessary</w:t>
      </w:r>
      <w:r w:rsidR="00567AC2" w:rsidRPr="00567AC2">
        <w:t xml:space="preserve">. </w:t>
      </w:r>
      <w:r w:rsidRPr="006143A8">
        <w:t xml:space="preserve">Consequently, the equation transforms as shown in formula </w:t>
      </w:r>
      <w:r>
        <w:t>(</w:t>
      </w:r>
      <w:r w:rsidRPr="006143A8">
        <w:t>6</w:t>
      </w:r>
      <w:r>
        <w:t>)</w:t>
      </w:r>
      <w:r w:rsidRPr="006143A8">
        <w:t>.</w:t>
      </w:r>
    </w:p>
    <w:tbl>
      <w:tblPr>
        <w:tblW w:w="4851" w:type="dxa"/>
        <w:jc w:val="center"/>
        <w:tblLook w:val="04A0" w:firstRow="1" w:lastRow="0" w:firstColumn="1" w:lastColumn="0" w:noHBand="0" w:noVBand="1"/>
      </w:tblPr>
      <w:tblGrid>
        <w:gridCol w:w="4390"/>
        <w:gridCol w:w="461"/>
      </w:tblGrid>
      <w:tr w:rsidR="00567AC2" w:rsidRPr="006143A8" w14:paraId="637EB6E0" w14:textId="77777777" w:rsidTr="006143A8">
        <w:trPr>
          <w:trHeight w:val="404"/>
          <w:jc w:val="center"/>
        </w:trPr>
        <w:tc>
          <w:tcPr>
            <w:tcW w:w="4390" w:type="dxa"/>
            <w:shd w:val="clear" w:color="auto" w:fill="auto"/>
          </w:tcPr>
          <w:p w14:paraId="7B239189" w14:textId="77777777" w:rsidR="00567AC2" w:rsidRPr="006143A8" w:rsidRDefault="00567AC2" w:rsidP="000428AF">
            <m:oMathPara>
              <m:oMathParaPr>
                <m:jc m:val="left"/>
              </m:oMathParaPr>
              <m:oMath>
                <m:r>
                  <w:rPr>
                    <w:rFonts w:ascii="Cambria Math" w:hAnsi="Cambria Math"/>
                  </w:rPr>
                  <m:t xml:space="preserve">Minimize: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cs="Cambria Math"/>
                          </w:rPr>
                          <m:t>w</m:t>
                        </m:r>
                      </m:e>
                    </m:d>
                  </m:e>
                  <m:sup>
                    <m:r>
                      <w:rPr>
                        <w:rFonts w:ascii="Cambria Math" w:hAnsi="Cambria Math"/>
                      </w:rPr>
                      <m:t>2</m:t>
                    </m:r>
                  </m:sup>
                </m:sSup>
                <m:r>
                  <w:rPr>
                    <w:rFonts w:ascii="Cambria Math" w:eastAsiaTheme="minorEastAsia" w:hAnsi="Cambria Math"/>
                  </w:rPr>
                  <m:t>+C</m:t>
                </m:r>
                <m:nary>
                  <m:naryPr>
                    <m:chr m:val="∑"/>
                    <m:limLoc m:val="subSup"/>
                    <m:ctrlPr>
                      <w:rPr>
                        <w:rFonts w:ascii="Cambria Math" w:eastAsiaTheme="minorEastAsia" w:hAnsi="Cambria Math" w:cstheme="minorBidi"/>
                        <w:i/>
                        <w:kern w:val="2"/>
                        <w14:ligatures w14:val="standardContextual"/>
                      </w:rPr>
                    </m:ctrlPr>
                  </m:naryPr>
                  <m:sub>
                    <m:r>
                      <w:rPr>
                        <w:rFonts w:ascii="Cambria Math" w:eastAsiaTheme="minorEastAsia" w:hAnsi="Cambria Math"/>
                      </w:rPr>
                      <m:t>i=0</m:t>
                    </m:r>
                  </m:sub>
                  <m:sup>
                    <m:r>
                      <m:rPr>
                        <m:scr m:val="script"/>
                      </m:rP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i</m:t>
                        </m:r>
                      </m:sub>
                      <m:sup>
                        <m:r>
                          <w:rPr>
                            <w:rFonts w:ascii="Cambria Math" w:eastAsiaTheme="minorEastAsia" w:hAnsi="Cambria Math"/>
                          </w:rPr>
                          <m:t>*</m:t>
                        </m:r>
                      </m:sup>
                    </m:sSubSup>
                  </m:e>
                </m:nary>
              </m:oMath>
            </m:oMathPara>
          </w:p>
          <w:p w14:paraId="1E9336B3" w14:textId="77777777" w:rsidR="00567AC2" w:rsidRPr="006143A8" w:rsidRDefault="00567AC2" w:rsidP="000428AF">
            <w:pPr>
              <w:pStyle w:val="BodyText"/>
              <w:tabs>
                <w:tab w:val="clear" w:pos="288"/>
                <w:tab w:val="left" w:pos="176"/>
              </w:tabs>
              <w:spacing w:after="0"/>
              <w:ind w:firstLine="0"/>
              <w:rPr>
                <w:lang w:val="en-US"/>
              </w:rPr>
            </w:pPr>
            <m:oMathPara>
              <m:oMathParaPr>
                <m:jc m:val="left"/>
              </m:oMathParaPr>
              <m:oMath>
                <m:r>
                  <w:rPr>
                    <w:rFonts w:ascii="Cambria Math" w:hAnsi="Cambria Math"/>
                    <w:lang w:val="en-US"/>
                  </w:rPr>
                  <m:t xml:space="preserve">Subject to: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w,x</m:t>
                    </m:r>
                  </m:e>
                </m:d>
                <m:r>
                  <w:rPr>
                    <w:rFonts w:ascii="Cambria Math" w:hAnsi="Cambria Math"/>
                    <w:lang w:val="en-US"/>
                  </w:rPr>
                  <m:t>-b≤ε+</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m:oMathPara>
          </w:p>
          <w:p w14:paraId="10A6234F" w14:textId="77777777" w:rsidR="00567AC2" w:rsidRPr="006143A8" w:rsidRDefault="00567AC2" w:rsidP="000428AF">
            <w:pPr>
              <w:pStyle w:val="BodyText"/>
              <w:tabs>
                <w:tab w:val="clear" w:pos="288"/>
                <w:tab w:val="left" w:pos="176"/>
              </w:tabs>
              <w:spacing w:after="0"/>
              <w:ind w:firstLine="0"/>
            </w:pPr>
            <m:oMathPara>
              <m:oMathParaPr>
                <m:jc m:val="left"/>
              </m:oMathParaPr>
              <m:oMath>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w,x</m:t>
                    </m:r>
                  </m:e>
                </m:d>
                <m:r>
                  <w:rPr>
                    <w:rFonts w:ascii="Cambria Math" w:hAnsi="Cambria Math"/>
                    <w:lang w:val="en-US"/>
                  </w:rPr>
                  <m:t>+b-</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≤ε</m:t>
                </m:r>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i</m:t>
                    </m:r>
                  </m:sub>
                  <m:sup>
                    <m:r>
                      <w:rPr>
                        <w:rFonts w:ascii="Cambria Math" w:eastAsiaTheme="minorEastAsia" w:hAnsi="Cambria Math"/>
                      </w:rPr>
                      <m:t>*</m:t>
                    </m:r>
                  </m:sup>
                </m:sSubSup>
              </m:oMath>
            </m:oMathPara>
          </w:p>
          <w:p w14:paraId="50A53C9B" w14:textId="77777777" w:rsidR="00567AC2" w:rsidRPr="006143A8" w:rsidRDefault="00567AC2" w:rsidP="000428AF">
            <w:pPr>
              <w:pStyle w:val="BodyText"/>
              <w:tabs>
                <w:tab w:val="clear" w:pos="288"/>
                <w:tab w:val="left" w:pos="176"/>
              </w:tabs>
              <w:spacing w:after="0"/>
              <w:ind w:firstLine="0"/>
              <w:rPr>
                <w:lang w:val="en-US"/>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i</m:t>
                    </m:r>
                  </m:sub>
                  <m:sup>
                    <m:r>
                      <w:rPr>
                        <w:rFonts w:ascii="Cambria Math" w:eastAsiaTheme="minorEastAsia" w:hAnsi="Cambria Math"/>
                      </w:rPr>
                      <m:t>*</m:t>
                    </m:r>
                  </m:sup>
                </m:sSubSup>
                <m:r>
                  <w:rPr>
                    <w:rFonts w:ascii="Cambria Math" w:hAnsi="Cambria Math"/>
                  </w:rPr>
                  <m:t xml:space="preserve">                  ≥0</m:t>
                </m:r>
              </m:oMath>
            </m:oMathPara>
          </w:p>
        </w:tc>
        <w:tc>
          <w:tcPr>
            <w:tcW w:w="461" w:type="dxa"/>
            <w:shd w:val="clear" w:color="auto" w:fill="auto"/>
            <w:vAlign w:val="center"/>
          </w:tcPr>
          <w:p w14:paraId="6E12D4E8" w14:textId="725B2D1A" w:rsidR="00567AC2" w:rsidRPr="006143A8" w:rsidRDefault="00567AC2" w:rsidP="000428AF">
            <w:pPr>
              <w:rPr>
                <w:rFonts w:eastAsia="Times New Roman"/>
              </w:rPr>
            </w:pPr>
            <w:r w:rsidRPr="006143A8">
              <w:rPr>
                <w:rFonts w:eastAsia="Times New Roman"/>
              </w:rPr>
              <w:t>(6)</w:t>
            </w:r>
          </w:p>
        </w:tc>
      </w:tr>
    </w:tbl>
    <w:p w14:paraId="5A60B54F" w14:textId="27C89F1D" w:rsidR="000830C9" w:rsidRDefault="002F64FD" w:rsidP="00567AC2">
      <w:pPr>
        <w:jc w:val="both"/>
      </w:pPr>
      <w:r w:rsidRPr="000830C9">
        <w:rPr>
          <w:noProof/>
        </w:rPr>
        <w:drawing>
          <wp:anchor distT="0" distB="0" distL="114300" distR="114300" simplePos="0" relativeHeight="251661824" behindDoc="0" locked="0" layoutInCell="1" allowOverlap="1" wp14:anchorId="7ADAAF57" wp14:editId="6B22860A">
            <wp:simplePos x="0" y="0"/>
            <wp:positionH relativeFrom="column">
              <wp:posOffset>-635</wp:posOffset>
            </wp:positionH>
            <wp:positionV relativeFrom="paragraph">
              <wp:posOffset>962025</wp:posOffset>
            </wp:positionV>
            <wp:extent cx="3063240" cy="1816100"/>
            <wp:effectExtent l="0" t="0" r="3810" b="0"/>
            <wp:wrapSquare wrapText="bothSides"/>
            <wp:docPr id="88417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75898" name=""/>
                    <pic:cNvPicPr/>
                  </pic:nvPicPr>
                  <pic:blipFill>
                    <a:blip r:embed="rId10">
                      <a:extLst>
                        <a:ext uri="{28A0092B-C50C-407E-A947-70E740481C1C}">
                          <a14:useLocalDpi xmlns:a14="http://schemas.microsoft.com/office/drawing/2010/main" val="0"/>
                        </a:ext>
                      </a:extLst>
                    </a:blip>
                    <a:stretch>
                      <a:fillRect/>
                    </a:stretch>
                  </pic:blipFill>
                  <pic:spPr>
                    <a:xfrm>
                      <a:off x="0" y="0"/>
                      <a:ext cx="3063240" cy="1816100"/>
                    </a:xfrm>
                    <a:prstGeom prst="rect">
                      <a:avLst/>
                    </a:prstGeom>
                  </pic:spPr>
                </pic:pic>
              </a:graphicData>
            </a:graphic>
            <wp14:sizeRelH relativeFrom="margin">
              <wp14:pctWidth>0</wp14:pctWidth>
            </wp14:sizeRelH>
            <wp14:sizeRelV relativeFrom="margin">
              <wp14:pctHeight>0</wp14:pctHeight>
            </wp14:sizeRelV>
          </wp:anchor>
        </w:drawing>
      </w:r>
      <w:r w:rsidR="00682091">
        <w:rPr>
          <w:rFonts w:ascii="Segoe UI" w:hAnsi="Segoe UI" w:cs="Segoe UI"/>
          <w:color w:val="0D0D0D"/>
          <w:shd w:val="clear" w:color="auto" w:fill="FFFFFF"/>
        </w:rPr>
        <w:t>The constant</w:t>
      </w:r>
      <w:r w:rsidR="000830C9">
        <w:t xml:space="preserve"> </w:t>
      </w:r>
      <w:r w:rsidR="000830C9">
        <w:rPr>
          <w:rFonts w:ascii="Cambria Math" w:hAnsi="Cambria Math" w:cs="Cambria Math"/>
        </w:rPr>
        <w:t>𝐶</w:t>
      </w:r>
      <w:r w:rsidR="000830C9">
        <w:t xml:space="preserve"> &gt; 0 </w:t>
      </w:r>
      <w:r w:rsidR="00682091" w:rsidRPr="00682091">
        <w:t>determines the degree of error deviation from the threshold</w:t>
      </w:r>
      <w:r w:rsidR="00682091">
        <w:t xml:space="preserve"> </w:t>
      </w:r>
      <w:r w:rsidR="000830C9">
        <w:rPr>
          <w:rFonts w:ascii="Cambria Math" w:hAnsi="Cambria Math" w:cs="Cambria Math"/>
        </w:rPr>
        <w:t>𝜀</w:t>
      </w:r>
      <w:r w:rsidR="000830C9">
        <w:t xml:space="preserve"> </w:t>
      </w:r>
      <w:r w:rsidR="00682091" w:rsidRPr="00682091">
        <w:t>that can be tolerated.</w:t>
      </w:r>
      <w:r w:rsidR="00682091">
        <w:t xml:space="preserve"> </w:t>
      </w:r>
      <w:r w:rsidR="00682091" w:rsidRPr="00682091">
        <w:t>The formula above represents a Convex Linear Programming NLP Optimization Problem aimed at minimizing a quadratic function to be transformed into a constraint. These constraints can be addressed using Lagrange Multiplier equations.</w:t>
      </w:r>
    </w:p>
    <w:p w14:paraId="5AEF361E" w14:textId="70E2A541" w:rsidR="002F64FD" w:rsidRDefault="002F64FD" w:rsidP="00567AC2">
      <w:pPr>
        <w:jc w:val="both"/>
      </w:pPr>
      <w:r>
        <w:t xml:space="preserve">Source: </w:t>
      </w:r>
      <w:sdt>
        <w:sdtPr>
          <w:id w:val="1112469443"/>
          <w:citation/>
        </w:sdtPr>
        <w:sdtEndPr/>
        <w:sdtContent>
          <w:r>
            <w:fldChar w:fldCharType="begin"/>
          </w:r>
          <w:r>
            <w:instrText xml:space="preserve"> CITATION Lev05 \l 1033 </w:instrText>
          </w:r>
          <w:r>
            <w:fldChar w:fldCharType="separate"/>
          </w:r>
          <w:r w:rsidRPr="002F64FD">
            <w:rPr>
              <w:noProof/>
            </w:rPr>
            <w:t>[14]</w:t>
          </w:r>
          <w:r>
            <w:fldChar w:fldCharType="end"/>
          </w:r>
        </w:sdtContent>
      </w:sdt>
    </w:p>
    <w:p w14:paraId="324D86AA" w14:textId="41EAADC4" w:rsidR="002F64FD" w:rsidRDefault="002F64FD" w:rsidP="00567AC2">
      <w:pPr>
        <w:jc w:val="both"/>
      </w:pPr>
      <w:proofErr w:type="gramStart"/>
      <w:r>
        <w:t>Figure  1</w:t>
      </w:r>
      <w:proofErr w:type="gramEnd"/>
      <w:r>
        <w:t xml:space="preserve"> Graph Support Vector Regression (SVR)</w:t>
      </w:r>
    </w:p>
    <w:p w14:paraId="2732E906" w14:textId="39A1F54D" w:rsidR="000830C9" w:rsidRDefault="00682091" w:rsidP="00567AC2">
      <w:pPr>
        <w:jc w:val="both"/>
      </w:pPr>
      <w:r w:rsidRPr="00682091">
        <w:t>The derivation process is lengthy and intricate. After going through mathematical steps, a new equation is obtained with formulas (7).</w:t>
      </w:r>
    </w:p>
    <w:tbl>
      <w:tblPr>
        <w:tblW w:w="4992" w:type="dxa"/>
        <w:jc w:val="center"/>
        <w:tblLook w:val="04A0" w:firstRow="1" w:lastRow="0" w:firstColumn="1" w:lastColumn="0" w:noHBand="0" w:noVBand="1"/>
      </w:tblPr>
      <w:tblGrid>
        <w:gridCol w:w="4531"/>
        <w:gridCol w:w="461"/>
      </w:tblGrid>
      <w:tr w:rsidR="00731B01" w:rsidRPr="002F64FD" w14:paraId="55815BF6" w14:textId="77777777" w:rsidTr="00682091">
        <w:trPr>
          <w:trHeight w:val="404"/>
          <w:jc w:val="center"/>
        </w:trPr>
        <w:tc>
          <w:tcPr>
            <w:tcW w:w="4531" w:type="dxa"/>
            <w:shd w:val="clear" w:color="auto" w:fill="auto"/>
          </w:tcPr>
          <w:p w14:paraId="747D0CBD" w14:textId="77777777" w:rsidR="00731B01" w:rsidRPr="002F64FD" w:rsidRDefault="00731B01" w:rsidP="000428AF">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subSup"/>
                    <m:ctrlPr>
                      <w:rPr>
                        <w:rFonts w:ascii="Cambria Math" w:eastAsiaTheme="minorHAnsi" w:hAnsi="Cambria Math" w:cstheme="minorBidi"/>
                        <w:i/>
                        <w:kern w:val="2"/>
                        <w14:ligatures w14:val="standardContextual"/>
                      </w:rPr>
                    </m:ctrlPr>
                  </m:naryPr>
                  <m:sub>
                    <m:r>
                      <w:rPr>
                        <w:rFonts w:ascii="Cambria Math" w:hAnsi="Cambria Math"/>
                      </w:rPr>
                      <m:t>i=1</m:t>
                    </m:r>
                  </m:sub>
                  <m:sup>
                    <m:r>
                      <m:rPr>
                        <m:scr m:val="script"/>
                      </m:rPr>
                      <w:rPr>
                        <w:rFonts w:ascii="Cambria Math" w:hAnsi="Cambria Math"/>
                      </w:rPr>
                      <m:t>l</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e>
                    </m:d>
                    <m:r>
                      <w:rPr>
                        <w:rFonts w:ascii="Cambria Math" w:hAnsi="Cambria Math"/>
                      </w:rPr>
                      <m:t>.</m:t>
                    </m:r>
                    <m:d>
                      <m:dPr>
                        <m:begChr m:val="〈"/>
                        <m:endChr m:val="〉"/>
                        <m:ctrlPr>
                          <w:rPr>
                            <w:rFonts w:ascii="Cambria Math" w:eastAsiaTheme="minorHAnsi" w:hAnsi="Cambria Math" w:cstheme="minorBidi"/>
                            <w:i/>
                            <w:kern w:val="2"/>
                            <w14:ligatures w14:val="standardContextual"/>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+b</m:t>
                    </m:r>
                  </m:e>
                </m:nary>
              </m:oMath>
            </m:oMathPara>
          </w:p>
        </w:tc>
        <w:tc>
          <w:tcPr>
            <w:tcW w:w="461" w:type="dxa"/>
            <w:shd w:val="clear" w:color="auto" w:fill="auto"/>
            <w:vAlign w:val="center"/>
          </w:tcPr>
          <w:p w14:paraId="7C5EA232" w14:textId="01AFA015" w:rsidR="00731B01" w:rsidRPr="002F64FD" w:rsidRDefault="00731B01" w:rsidP="000428AF">
            <w:pPr>
              <w:rPr>
                <w:rFonts w:eastAsia="Times New Roman"/>
              </w:rPr>
            </w:pPr>
            <w:r w:rsidRPr="002F64FD">
              <w:rPr>
                <w:rFonts w:eastAsia="Times New Roman"/>
              </w:rPr>
              <w:t>(7)</w:t>
            </w:r>
          </w:p>
        </w:tc>
      </w:tr>
    </w:tbl>
    <w:p w14:paraId="6BC3903A" w14:textId="1EA7385E" w:rsidR="000830C9" w:rsidRDefault="00682091" w:rsidP="00567AC2">
      <w:pPr>
        <w:jc w:val="both"/>
      </w:pPr>
      <w:r w:rsidRPr="00682091">
        <w:t>Where</w:t>
      </w:r>
      <w:r w:rsidR="00731B01">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31B01">
        <w:rPr>
          <w:rFonts w:eastAsiaTheme="minorEastAsia"/>
        </w:rPr>
        <w:t xml:space="preserve"> </w:t>
      </w:r>
      <w:r w:rsidRPr="00682091">
        <w:rPr>
          <w:rFonts w:eastAsiaTheme="minorEastAsia"/>
        </w:rPr>
        <w:t>represents the support vector and x represents the test vector.</w:t>
      </w:r>
      <w:r>
        <w:rPr>
          <w:rFonts w:eastAsiaTheme="minorEastAsia"/>
        </w:rPr>
        <w:t xml:space="preserve"> </w:t>
      </w:r>
      <w:r w:rsidRPr="00682091">
        <w:rPr>
          <w:rFonts w:eastAsiaTheme="minorEastAsia"/>
        </w:rPr>
        <w:t xml:space="preserve">The above function can be utilized to address linear problems. However, for non-linear problems,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731B01">
        <w:rPr>
          <w:rFonts w:eastAsiaTheme="minorEastAsia"/>
          <w:i/>
          <w:iCs/>
        </w:rPr>
        <w:t xml:space="preserve"> </w:t>
      </w:r>
      <w:r>
        <w:rPr>
          <w:rFonts w:eastAsiaTheme="minorEastAsia"/>
        </w:rPr>
        <w:t>and</w:t>
      </w:r>
      <w:r w:rsidR="00731B01">
        <w:rPr>
          <w:rFonts w:eastAsiaTheme="minorEastAsia"/>
          <w:i/>
          <w:iCs/>
        </w:rPr>
        <w:t xml:space="preserve"> </w:t>
      </w:r>
      <m:oMath>
        <m:r>
          <w:rPr>
            <w:rFonts w:ascii="Cambria Math" w:eastAsiaTheme="minorEastAsia" w:hAnsi="Cambria Math"/>
          </w:rPr>
          <m:t>x</m:t>
        </m:r>
      </m:oMath>
      <w:r w:rsidR="00731B01">
        <w:rPr>
          <w:rFonts w:eastAsiaTheme="minorEastAsia"/>
          <w:i/>
          <w:iCs/>
        </w:rPr>
        <w:t xml:space="preserve"> </w:t>
      </w:r>
      <w:r w:rsidRPr="00682091">
        <w:rPr>
          <w:rFonts w:eastAsiaTheme="minorEastAsia"/>
        </w:rPr>
        <w:t xml:space="preserve">are first transformed into a high-dimensional feature space by mapping the vectors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31B01">
        <w:rPr>
          <w:rFonts w:eastAsiaTheme="minorEastAsia"/>
        </w:rPr>
        <w:t xml:space="preserve"> </w:t>
      </w:r>
      <w:r>
        <w:rPr>
          <w:rFonts w:eastAsiaTheme="minorEastAsia"/>
        </w:rPr>
        <w:t>and</w:t>
      </w:r>
      <w:r w:rsidR="00731B01">
        <w:rPr>
          <w:rFonts w:eastAsiaTheme="minorEastAsia"/>
        </w:rPr>
        <w:t xml:space="preserve"> </w:t>
      </w:r>
      <m:oMath>
        <m:r>
          <w:rPr>
            <w:rFonts w:ascii="Cambria Math" w:eastAsiaTheme="minorEastAsia" w:hAnsi="Cambria Math"/>
          </w:rPr>
          <m:t>x</m:t>
        </m:r>
      </m:oMath>
      <w:r w:rsidR="00731B01">
        <w:rPr>
          <w:rFonts w:eastAsiaTheme="minorEastAsia"/>
        </w:rPr>
        <w:t xml:space="preserve"> </w:t>
      </w:r>
      <w:r w:rsidRPr="00682091">
        <w:rPr>
          <w:rFonts w:eastAsiaTheme="minorEastAsia"/>
        </w:rPr>
        <w:t>into a kernel function, resulting in the final equation:</w:t>
      </w:r>
    </w:p>
    <w:tbl>
      <w:tblPr>
        <w:tblW w:w="4851" w:type="dxa"/>
        <w:jc w:val="center"/>
        <w:tblLook w:val="04A0" w:firstRow="1" w:lastRow="0" w:firstColumn="1" w:lastColumn="0" w:noHBand="0" w:noVBand="1"/>
      </w:tblPr>
      <w:tblGrid>
        <w:gridCol w:w="4401"/>
        <w:gridCol w:w="450"/>
      </w:tblGrid>
      <w:tr w:rsidR="002F64FD" w:rsidRPr="002F64FD" w14:paraId="556B2012" w14:textId="77777777" w:rsidTr="00682091">
        <w:trPr>
          <w:trHeight w:val="333"/>
          <w:jc w:val="center"/>
        </w:trPr>
        <w:tc>
          <w:tcPr>
            <w:tcW w:w="4401" w:type="dxa"/>
            <w:shd w:val="clear" w:color="auto" w:fill="auto"/>
          </w:tcPr>
          <w:p w14:paraId="01C6CB81" w14:textId="77777777" w:rsidR="00731B01" w:rsidRPr="002F64FD" w:rsidRDefault="00731B01" w:rsidP="000428AF">
            <m:oMathPara>
              <m:oMathParaPr>
                <m:jc m:val="left"/>
              </m:oMathParaPr>
              <m:oMath>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nary>
                  <m:naryPr>
                    <m:chr m:val="∑"/>
                    <m:limLoc m:val="subSup"/>
                    <m:ctrlPr>
                      <w:rPr>
                        <w:rFonts w:ascii="Cambria Math" w:eastAsiaTheme="minorEastAsia" w:hAnsi="Cambria Math" w:cstheme="minorBidi"/>
                        <w:i/>
                        <w:iCs/>
                        <w:kern w:val="2"/>
                        <w14:ligatures w14:val="standardContextual"/>
                      </w:rPr>
                    </m:ctrlPr>
                  </m:naryPr>
                  <m:sub>
                    <m:r>
                      <w:rPr>
                        <w:rFonts w:ascii="Cambria Math" w:eastAsiaTheme="minorEastAsia" w:hAnsi="Cambria Math"/>
                      </w:rPr>
                      <m:t>i=1</m:t>
                    </m:r>
                  </m:sub>
                  <m:sup>
                    <m:r>
                      <m:rPr>
                        <m:scr m:val="script"/>
                      </m:rPr>
                      <w:rPr>
                        <w:rFonts w:ascii="Cambria Math" w:eastAsiaTheme="minorEastAsia" w:hAnsi="Cambria Math"/>
                      </w:rPr>
                      <m:t>l</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e>
                    </m:d>
                    <m:r>
                      <w:rPr>
                        <w:rFonts w:ascii="Cambria Math" w:hAnsi="Cambria Math"/>
                      </w:rPr>
                      <m:t>.K</m:t>
                    </m:r>
                    <m:d>
                      <m:dPr>
                        <m:ctrlPr>
                          <w:rPr>
                            <w:rFonts w:ascii="Cambria Math" w:eastAsiaTheme="minorHAnsi" w:hAnsi="Cambria Math" w:cstheme="minorBidi"/>
                            <w:i/>
                            <w:kern w:val="2"/>
                            <w14:ligatures w14:val="standardContextual"/>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+b</m:t>
                    </m:r>
                  </m:e>
                </m:nary>
              </m:oMath>
            </m:oMathPara>
          </w:p>
        </w:tc>
        <w:tc>
          <w:tcPr>
            <w:tcW w:w="450" w:type="dxa"/>
            <w:shd w:val="clear" w:color="auto" w:fill="auto"/>
            <w:vAlign w:val="center"/>
          </w:tcPr>
          <w:p w14:paraId="4279CAF0" w14:textId="22FD3FB1" w:rsidR="00731B01" w:rsidRPr="002F64FD" w:rsidRDefault="00731B01" w:rsidP="000428AF">
            <w:pPr>
              <w:rPr>
                <w:rFonts w:eastAsia="Times New Roman"/>
              </w:rPr>
            </w:pPr>
            <w:r w:rsidRPr="002F64FD">
              <w:rPr>
                <w:rFonts w:eastAsia="Times New Roman"/>
              </w:rPr>
              <w:t>(8)</w:t>
            </w:r>
          </w:p>
        </w:tc>
      </w:tr>
    </w:tbl>
    <w:p w14:paraId="29416FAC" w14:textId="77777777" w:rsidR="00682091" w:rsidRDefault="00682091" w:rsidP="00682091">
      <w:pPr>
        <w:jc w:val="both"/>
        <w:rPr>
          <w:rFonts w:eastAsiaTheme="minorEastAsia"/>
        </w:rPr>
      </w:pPr>
      <w:r w:rsidRPr="00682091">
        <w:rPr>
          <w:rFonts w:eastAsiaTheme="minorEastAsia"/>
        </w:rPr>
        <w:t>The function</w:t>
      </w:r>
      <w:r w:rsidR="00731B01">
        <w:rPr>
          <w:rFonts w:eastAsiaTheme="minorEastAsia"/>
        </w:rPr>
        <w:t xml:space="preserv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w:r w:rsidR="00731B01">
        <w:rPr>
          <w:rFonts w:eastAsiaTheme="minorEastAsia"/>
        </w:rPr>
        <w:t xml:space="preserve"> </w:t>
      </w:r>
      <w:r w:rsidRPr="00682091">
        <w:rPr>
          <w:rFonts w:eastAsiaTheme="minorEastAsia"/>
        </w:rPr>
        <w:t>is a kernel function. The type of kernel used for estimation is:</w:t>
      </w:r>
    </w:p>
    <w:p w14:paraId="21CF3C6E" w14:textId="128C38F4" w:rsidR="00731B01" w:rsidRDefault="00731B01" w:rsidP="00682091">
      <w:pPr>
        <w:jc w:val="both"/>
        <w:rPr>
          <w:rFonts w:eastAsiaTheme="minorEastAsia"/>
        </w:rPr>
      </w:pPr>
      <w:r>
        <w:rPr>
          <w:rFonts w:eastAsiaTheme="minorEastAsia"/>
        </w:rPr>
        <w:t xml:space="preserve">1. </w:t>
      </w:r>
      <w:r w:rsidR="00682091">
        <w:rPr>
          <w:rFonts w:eastAsiaTheme="minorEastAsia"/>
        </w:rPr>
        <w:t>Linear Kernel</w:t>
      </w:r>
    </w:p>
    <w:tbl>
      <w:tblPr>
        <w:tblW w:w="4886" w:type="dxa"/>
        <w:jc w:val="center"/>
        <w:tblLook w:val="04A0" w:firstRow="1" w:lastRow="0" w:firstColumn="1" w:lastColumn="0" w:noHBand="0" w:noVBand="1"/>
      </w:tblPr>
      <w:tblGrid>
        <w:gridCol w:w="4433"/>
        <w:gridCol w:w="453"/>
      </w:tblGrid>
      <w:tr w:rsidR="00731B01" w:rsidRPr="0007142A" w14:paraId="57887D3E" w14:textId="77777777" w:rsidTr="002F64FD">
        <w:trPr>
          <w:trHeight w:val="261"/>
          <w:jc w:val="center"/>
        </w:trPr>
        <w:tc>
          <w:tcPr>
            <w:tcW w:w="4433" w:type="dxa"/>
            <w:shd w:val="clear" w:color="auto" w:fill="auto"/>
          </w:tcPr>
          <w:p w14:paraId="1C833F0A" w14:textId="636B43A7" w:rsidR="00731B01" w:rsidRPr="00731B01" w:rsidRDefault="00731B01" w:rsidP="00731B01">
            <w:pPr>
              <w:tabs>
                <w:tab w:val="left" w:pos="2376"/>
              </w:tabs>
              <w:rPr>
                <w:rFonts w:eastAsiaTheme="minorEastAsia"/>
              </w:rPr>
            </w:pPr>
            <m:oMathPara>
              <m:oMathParaPr>
                <m:jc m:val="left"/>
              </m:oMathParaP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oMath>
            </m:oMathPara>
          </w:p>
        </w:tc>
        <w:tc>
          <w:tcPr>
            <w:tcW w:w="453" w:type="dxa"/>
            <w:shd w:val="clear" w:color="auto" w:fill="auto"/>
            <w:vAlign w:val="center"/>
          </w:tcPr>
          <w:p w14:paraId="72162B4F" w14:textId="5574F504" w:rsidR="00731B01" w:rsidRPr="005A2902" w:rsidRDefault="00731B01" w:rsidP="000428AF">
            <w:pPr>
              <w:rPr>
                <w:rFonts w:eastAsia="Times New Roman"/>
              </w:rPr>
            </w:pPr>
            <w:r w:rsidRPr="005A2902">
              <w:rPr>
                <w:rFonts w:eastAsia="Times New Roman"/>
              </w:rPr>
              <w:t>(</w:t>
            </w:r>
            <w:r>
              <w:rPr>
                <w:rFonts w:eastAsia="Times New Roman"/>
              </w:rPr>
              <w:t>9</w:t>
            </w:r>
            <w:r w:rsidRPr="005A2902">
              <w:rPr>
                <w:rFonts w:eastAsia="Times New Roman"/>
              </w:rPr>
              <w:t>)</w:t>
            </w:r>
          </w:p>
        </w:tc>
      </w:tr>
    </w:tbl>
    <w:p w14:paraId="1EBFEC22" w14:textId="3B291FF8" w:rsidR="00731B01" w:rsidRDefault="00731B01" w:rsidP="00731B01">
      <w:pPr>
        <w:tabs>
          <w:tab w:val="left" w:pos="2376"/>
        </w:tabs>
        <w:jc w:val="left"/>
        <w:rPr>
          <w:rFonts w:eastAsiaTheme="minorEastAsia"/>
        </w:rPr>
      </w:pPr>
      <w:r>
        <w:rPr>
          <w:rFonts w:eastAsiaTheme="minorEastAsia"/>
        </w:rPr>
        <w:t xml:space="preserve">2. </w:t>
      </w:r>
      <w:r w:rsidR="002F64FD" w:rsidRPr="002F64FD">
        <w:rPr>
          <w:rFonts w:eastAsiaTheme="minorEastAsia"/>
        </w:rPr>
        <w:t>Radial Basis Function Kernel</w:t>
      </w:r>
    </w:p>
    <w:tbl>
      <w:tblPr>
        <w:tblW w:w="4957" w:type="dxa"/>
        <w:jc w:val="center"/>
        <w:tblLook w:val="04A0" w:firstRow="1" w:lastRow="0" w:firstColumn="1" w:lastColumn="0" w:noHBand="0" w:noVBand="1"/>
      </w:tblPr>
      <w:tblGrid>
        <w:gridCol w:w="4407"/>
        <w:gridCol w:w="550"/>
      </w:tblGrid>
      <w:tr w:rsidR="002F64FD" w:rsidRPr="002F64FD" w14:paraId="6DF7B56D" w14:textId="77777777" w:rsidTr="002F64FD">
        <w:trPr>
          <w:trHeight w:val="404"/>
          <w:jc w:val="center"/>
        </w:trPr>
        <w:tc>
          <w:tcPr>
            <w:tcW w:w="4531" w:type="dxa"/>
            <w:shd w:val="clear" w:color="auto" w:fill="auto"/>
          </w:tcPr>
          <w:p w14:paraId="6C26B67C" w14:textId="1435C48E" w:rsidR="00731B01" w:rsidRPr="002F64FD" w:rsidRDefault="00731B01" w:rsidP="000428AF">
            <w:pPr>
              <w:tabs>
                <w:tab w:val="left" w:pos="2376"/>
              </w:tabs>
              <w:rPr>
                <w:rFonts w:eastAsiaTheme="minorEastAsia"/>
              </w:rPr>
            </w:pPr>
            <m:oMathPara>
              <m:oMathParaPr>
                <m:jc m:val="left"/>
              </m:oMathParaP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cstheme="minorBidi"/>
                                <w:i/>
                                <w:kern w:val="2"/>
                                <w14:ligatures w14:val="standardContextual"/>
                              </w:rPr>
                            </m:ctrlPr>
                          </m:fPr>
                          <m:num>
                            <m:sSup>
                              <m:sSupPr>
                                <m:ctrlPr>
                                  <w:rPr>
                                    <w:rFonts w:ascii="Cambria Math" w:eastAsiaTheme="minorEastAsia" w:hAnsi="Cambria Math"/>
                                    <w:i/>
                                  </w:rPr>
                                </m:ctrlPr>
                              </m:sSupPr>
                              <m:e>
                                <m:d>
                                  <m:dPr>
                                    <m:begChr m:val="‖"/>
                                    <m:endChr m:val="‖"/>
                                    <m:ctrlPr>
                                      <w:rPr>
                                        <w:rFonts w:ascii="Cambria Math" w:eastAsiaTheme="minorEastAsia" w:hAnsi="Cambria Math" w:cstheme="minorBidi"/>
                                        <w:i/>
                                        <w:kern w:val="2"/>
                                        <w14:ligatures w14:val="standardContextual"/>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e>
                </m:func>
                <m:r>
                  <w:rPr>
                    <w:rFonts w:ascii="Cambria Math" w:eastAsiaTheme="minorEastAsia" w:hAnsi="Cambria Math"/>
                  </w:rPr>
                  <m:t>γ=</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oMath>
            </m:oMathPara>
          </w:p>
        </w:tc>
        <w:tc>
          <w:tcPr>
            <w:tcW w:w="426" w:type="dxa"/>
            <w:shd w:val="clear" w:color="auto" w:fill="auto"/>
            <w:vAlign w:val="center"/>
          </w:tcPr>
          <w:p w14:paraId="2433B01B" w14:textId="1D24E2FB" w:rsidR="00731B01" w:rsidRPr="002F64FD" w:rsidRDefault="00731B01" w:rsidP="000428AF">
            <w:pPr>
              <w:rPr>
                <w:rFonts w:eastAsia="Times New Roman"/>
              </w:rPr>
            </w:pPr>
            <w:r w:rsidRPr="002F64FD">
              <w:rPr>
                <w:rFonts w:eastAsia="Times New Roman"/>
              </w:rPr>
              <w:t>(10)</w:t>
            </w:r>
          </w:p>
        </w:tc>
      </w:tr>
    </w:tbl>
    <w:p w14:paraId="3A77AD03" w14:textId="054816DE" w:rsidR="009D4DDD" w:rsidRPr="00EB0F53" w:rsidRDefault="00EB0F53" w:rsidP="00EB0F53">
      <w:pPr>
        <w:pStyle w:val="Heading2"/>
        <w:numPr>
          <w:ilvl w:val="0"/>
          <w:numId w:val="0"/>
        </w:numPr>
        <w:ind w:left="426" w:hanging="426"/>
        <w:jc w:val="both"/>
        <w:rPr>
          <w:b/>
          <w:bCs/>
          <w:i w:val="0"/>
          <w:iCs w:val="0"/>
        </w:rPr>
      </w:pPr>
      <w:r>
        <w:rPr>
          <w:b/>
          <w:bCs/>
          <w:i w:val="0"/>
          <w:iCs w:val="0"/>
        </w:rPr>
        <w:t>2.3</w:t>
      </w:r>
      <w:r w:rsidR="00AC4F16">
        <w:rPr>
          <w:b/>
          <w:bCs/>
          <w:i w:val="0"/>
          <w:iCs w:val="0"/>
        </w:rPr>
        <w:t xml:space="preserve"> Structural Equation Modeling (SEM)</w:t>
      </w:r>
      <w:r w:rsidR="005E7D2B" w:rsidRPr="00EB0F53">
        <w:rPr>
          <w:b/>
          <w:bCs/>
          <w:i w:val="0"/>
          <w:iCs w:val="0"/>
        </w:rPr>
        <w:t xml:space="preserve">      </w:t>
      </w:r>
    </w:p>
    <w:p w14:paraId="4B12DB10" w14:textId="74CD5B36" w:rsidR="005E7D2B" w:rsidRPr="00EB0F53" w:rsidRDefault="00EB0F53" w:rsidP="00EB0F53">
      <w:pPr>
        <w:pStyle w:val="Heading2"/>
        <w:numPr>
          <w:ilvl w:val="0"/>
          <w:numId w:val="0"/>
        </w:numPr>
        <w:ind w:left="426" w:hanging="426"/>
        <w:jc w:val="both"/>
        <w:rPr>
          <w:b/>
          <w:bCs/>
          <w:i w:val="0"/>
          <w:iCs w:val="0"/>
        </w:rPr>
      </w:pPr>
      <w:r>
        <w:rPr>
          <w:b/>
          <w:bCs/>
          <w:i w:val="0"/>
          <w:iCs w:val="0"/>
        </w:rPr>
        <w:t xml:space="preserve">2.4 </w:t>
      </w:r>
    </w:p>
    <w:p w14:paraId="75003399" w14:textId="0B26403A" w:rsidR="005E7D2B" w:rsidRPr="00EB0F53" w:rsidRDefault="00EB0F53" w:rsidP="00EB0F53">
      <w:pPr>
        <w:pStyle w:val="Heading2"/>
        <w:numPr>
          <w:ilvl w:val="0"/>
          <w:numId w:val="0"/>
        </w:numPr>
        <w:ind w:left="426" w:hanging="426"/>
        <w:jc w:val="both"/>
        <w:rPr>
          <w:b/>
          <w:bCs/>
          <w:i w:val="0"/>
          <w:iCs w:val="0"/>
        </w:rPr>
      </w:pPr>
      <w:r>
        <w:rPr>
          <w:b/>
          <w:bCs/>
          <w:i w:val="0"/>
          <w:iCs w:val="0"/>
        </w:rPr>
        <w:t xml:space="preserve">2.5 </w:t>
      </w:r>
    </w:p>
    <w:p w14:paraId="28F49C09" w14:textId="04AF3E47" w:rsidR="005E7D2B" w:rsidRPr="005B520E" w:rsidRDefault="005E7D2B" w:rsidP="00E7596C">
      <w:pPr>
        <w:pStyle w:val="BodyText"/>
      </w:pPr>
    </w:p>
    <w:p w14:paraId="41B35D34" w14:textId="22970AA4" w:rsidR="009303D9" w:rsidRPr="00EB0F53" w:rsidRDefault="007649B5" w:rsidP="00EB0F53">
      <w:pPr>
        <w:pStyle w:val="Heading1"/>
        <w:numPr>
          <w:ilvl w:val="0"/>
          <w:numId w:val="0"/>
        </w:numPr>
        <w:rPr>
          <w:b/>
          <w:bCs/>
          <w:smallCaps w:val="0"/>
        </w:rPr>
      </w:pPr>
      <w:r w:rsidRPr="00EB0F53">
        <w:rPr>
          <w:b/>
          <w:bCs/>
          <w:smallCaps w:val="0"/>
        </w:rPr>
        <w:t>Research Method</w:t>
      </w:r>
    </w:p>
    <w:p w14:paraId="190B67E3" w14:textId="77777777" w:rsidR="00D7522C" w:rsidRPr="00D7522C" w:rsidRDefault="009303D9" w:rsidP="003167CF">
      <w:pPr>
        <w:pStyle w:val="BodyText"/>
        <w:spacing w:after="0"/>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59D3AB1"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319D005" w14:textId="48A76FF8" w:rsidR="00BA02DF" w:rsidRPr="00EB0F53" w:rsidRDefault="00EB0F53" w:rsidP="00EB0F53">
      <w:pPr>
        <w:pStyle w:val="Heading2"/>
        <w:numPr>
          <w:ilvl w:val="0"/>
          <w:numId w:val="0"/>
        </w:numPr>
        <w:ind w:left="426" w:hanging="426"/>
        <w:jc w:val="both"/>
        <w:rPr>
          <w:b/>
          <w:bCs/>
          <w:i w:val="0"/>
          <w:iCs w:val="0"/>
        </w:rPr>
      </w:pPr>
      <w:r>
        <w:rPr>
          <w:b/>
          <w:bCs/>
          <w:i w:val="0"/>
          <w:iCs w:val="0"/>
        </w:rPr>
        <w:t xml:space="preserve">3.1 </w:t>
      </w:r>
      <w:r w:rsidR="00BA02DF" w:rsidRPr="00EB0F53">
        <w:rPr>
          <w:b/>
          <w:bCs/>
          <w:i w:val="0"/>
          <w:iCs w:val="0"/>
        </w:rPr>
        <w:t>Type and Source of Data</w:t>
      </w:r>
    </w:p>
    <w:p w14:paraId="6C925F42" w14:textId="7A9C2BEA" w:rsidR="00BA02DF" w:rsidRDefault="00BA02DF" w:rsidP="00BA02DF">
      <w:pPr>
        <w:pStyle w:val="BodyText"/>
        <w:rPr>
          <w:spacing w:val="0"/>
          <w:lang w:val="en-US" w:eastAsia="en-US"/>
        </w:rPr>
      </w:pPr>
      <w:r w:rsidRPr="00BA02DF">
        <w:rPr>
          <w:spacing w:val="0"/>
          <w:lang w:val="en-US" w:eastAsia="en-US"/>
        </w:rPr>
        <w:t xml:space="preserve">The data utilized in this research comprises the National Average Rice Prices per Month from January to December 2023. The data source is </w:t>
      </w:r>
      <w:hyperlink r:id="rId11" w:history="1">
        <w:r w:rsidRPr="008E73A7">
          <w:rPr>
            <w:rStyle w:val="Hyperlink"/>
            <w:spacing w:val="0"/>
            <w:lang w:val="en-US" w:eastAsia="en-US"/>
          </w:rPr>
          <w:t>https://databoks.katadata.co.id/</w:t>
        </w:r>
      </w:hyperlink>
      <w:r>
        <w:rPr>
          <w:spacing w:val="0"/>
          <w:lang w:val="en-US" w:eastAsia="en-US"/>
        </w:rPr>
        <w:t xml:space="preserve"> </w:t>
      </w:r>
      <w:r w:rsidRPr="00BA02DF">
        <w:rPr>
          <w:spacing w:val="0"/>
          <w:lang w:val="en-US" w:eastAsia="en-US"/>
        </w:rPr>
        <w:t>, a platform renowned for its reliable information on various aspects, including Indonesia's economy and commodity prices such as rice.</w:t>
      </w:r>
      <w:r>
        <w:rPr>
          <w:spacing w:val="0"/>
          <w:lang w:val="en-US" w:eastAsia="en-US"/>
        </w:rPr>
        <w:t xml:space="preserve"> </w:t>
      </w:r>
      <w:r w:rsidRPr="00BA02DF">
        <w:rPr>
          <w:spacing w:val="0"/>
          <w:lang w:val="en-US" w:eastAsia="en-US"/>
        </w:rPr>
        <w:t>This study employs monthly average rice prices as a crucial variable to analyze trends and patterns in the national rice price fluctuations throughout 2023. This data offers in-depth insights into the dynamics of the rice market in Indonesia, enabling researchers to comprehend the factors influencing price changes during the specified period.</w:t>
      </w:r>
      <w:r>
        <w:rPr>
          <w:spacing w:val="0"/>
          <w:lang w:val="en-US" w:eastAsia="en-US"/>
        </w:rPr>
        <w:t xml:space="preserve"> </w:t>
      </w:r>
      <w:r w:rsidRPr="00BA02DF">
        <w:rPr>
          <w:spacing w:val="0"/>
          <w:lang w:val="en-US" w:eastAsia="en-US"/>
        </w:rPr>
        <w:t>The data's reliability is affirmed by</w:t>
      </w:r>
      <w:r>
        <w:rPr>
          <w:spacing w:val="0"/>
          <w:lang w:val="en-US" w:eastAsia="en-US"/>
        </w:rPr>
        <w:t xml:space="preserve"> </w:t>
      </w:r>
      <w:r w:rsidRPr="00BA02DF">
        <w:rPr>
          <w:spacing w:val="0"/>
          <w:lang w:val="en-US" w:eastAsia="en-US"/>
        </w:rPr>
        <w:t>its origin from databoks.katadata.co.id, a well-known source for up-to-date and credible economic and social data in Indonesia.</w:t>
      </w:r>
    </w:p>
    <w:p w14:paraId="3D7D284A" w14:textId="6E4FBA0A" w:rsidR="00FE5390" w:rsidRPr="00EB0F53" w:rsidRDefault="00EB0F53" w:rsidP="00EB0F53">
      <w:pPr>
        <w:pStyle w:val="Heading2"/>
        <w:numPr>
          <w:ilvl w:val="0"/>
          <w:numId w:val="0"/>
        </w:numPr>
        <w:ind w:left="426" w:hanging="426"/>
        <w:jc w:val="both"/>
        <w:rPr>
          <w:b/>
          <w:bCs/>
          <w:i w:val="0"/>
          <w:iCs w:val="0"/>
        </w:rPr>
      </w:pPr>
      <w:r>
        <w:rPr>
          <w:b/>
          <w:bCs/>
          <w:i w:val="0"/>
          <w:iCs w:val="0"/>
        </w:rPr>
        <w:t xml:space="preserve">3.2 </w:t>
      </w:r>
      <w:r w:rsidR="00BA02DF" w:rsidRPr="00EB0F53">
        <w:rPr>
          <w:b/>
          <w:bCs/>
          <w:i w:val="0"/>
          <w:iCs w:val="0"/>
        </w:rPr>
        <w:t>Research Method</w:t>
      </w:r>
    </w:p>
    <w:p w14:paraId="4BF32887" w14:textId="057F798D" w:rsidR="00FE5390" w:rsidRDefault="00FE5390" w:rsidP="00FE5390">
      <w:pPr>
        <w:pStyle w:val="BodyText"/>
      </w:pPr>
      <w:r>
        <w:t xml:space="preserve">In this research, the methodology encompasses a multi-faceted </w:t>
      </w:r>
      <w:r w:rsidRPr="00FE5390">
        <w:rPr>
          <w:spacing w:val="0"/>
          <w:lang w:val="en-US" w:eastAsia="en-US"/>
        </w:rPr>
        <w:t>approach</w:t>
      </w:r>
      <w:r>
        <w:t xml:space="preserve"> to refine predictive patterns for rice prices in Indonesia. The initial step involves the formation of time series data, capturing the intricacies of rice prices. Through the application of a decomposition method, the data undergoes a meticulous process to isolate essential components, including trend, seasonal, and random elements. Subsequently, a hybrid methodology is employed, integrating the Weighted Fuzzy Time Series algorithm to address the complexity of premium and medium rice prices. The fuzzy logic relationships iteratively construct a weight matrix, enhancing prediction accuracy. Additionally, Lagrange Quadratic Programming is incorporated to estimate weighted values, presenting a mature approach in considering intricate factors influencing rice prices. Differential Evolution further contributes to the optimization process through population-based search strategies. The time series decomposition model is leveraged to unveil critical components of the data. The application of a multiplicative model aids in representing observation values at distinct time intervals. Evaluation of forecasting accuracy is conducted using the Mean Absolute Percentage Error (MAPE), ensuring a comprehensive assessment of predictive performance. This research aims not only to overcome limitations in predicting rice prices but also to provide valuable insights for effective policy-making in managing rice price stability at the national level, addressing the crucial food needs of the Indonesian population.</w:t>
      </w:r>
    </w:p>
    <w:p w14:paraId="5D91DC4A" w14:textId="60D2CFC9" w:rsidR="00FE5390" w:rsidRDefault="004778C1" w:rsidP="00FE5390">
      <w:r>
        <w:object w:dxaOrig="5461" w:dyaOrig="7256" w14:anchorId="54D2D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85pt;height:267.45pt" o:ole="">
            <v:imagedata r:id="rId12" o:title=""/>
          </v:shape>
          <o:OLEObject Type="Embed" ProgID="Visio.Drawing.11" ShapeID="_x0000_i1025" DrawAspect="Content" ObjectID="_1769538265" r:id="rId13"/>
        </w:object>
      </w:r>
    </w:p>
    <w:p w14:paraId="37D08DD8" w14:textId="382E1FA3" w:rsidR="00FE5390" w:rsidRDefault="00FE5390" w:rsidP="004778C1">
      <w:pPr>
        <w:pStyle w:val="bulletlist"/>
        <w:numPr>
          <w:ilvl w:val="0"/>
          <w:numId w:val="0"/>
        </w:numPr>
        <w:spacing w:before="240"/>
        <w:jc w:val="center"/>
        <w:rPr>
          <w:lang w:val="en-US"/>
        </w:rPr>
      </w:pPr>
      <w:r w:rsidRPr="00FE5390">
        <w:rPr>
          <w:b/>
          <w:bCs/>
          <w:lang w:val="en-US"/>
        </w:rPr>
        <w:t>Figure 1.</w:t>
      </w:r>
      <w:r>
        <w:rPr>
          <w:lang w:val="en-US"/>
        </w:rPr>
        <w:t xml:space="preserve"> Flowchart Diagram</w:t>
      </w:r>
    </w:p>
    <w:p w14:paraId="75AB5A1B" w14:textId="6F5DA097" w:rsidR="00FE5390" w:rsidRPr="00EB0F53" w:rsidRDefault="00FE5390" w:rsidP="00EB0F53">
      <w:pPr>
        <w:pStyle w:val="Heading1"/>
        <w:numPr>
          <w:ilvl w:val="0"/>
          <w:numId w:val="0"/>
        </w:numPr>
        <w:rPr>
          <w:b/>
          <w:bCs/>
          <w:smallCaps w:val="0"/>
        </w:rPr>
      </w:pPr>
      <w:r w:rsidRPr="00EB0F53">
        <w:rPr>
          <w:b/>
          <w:bCs/>
          <w:smallCaps w:val="0"/>
        </w:rPr>
        <w:t>Result and Discussion</w:t>
      </w:r>
    </w:p>
    <w:p w14:paraId="2CADAED7" w14:textId="4B618DDB" w:rsidR="00F4415C" w:rsidRPr="00EB0F53" w:rsidRDefault="00EB0F53" w:rsidP="00EB0F53">
      <w:pPr>
        <w:pStyle w:val="Heading2"/>
        <w:numPr>
          <w:ilvl w:val="0"/>
          <w:numId w:val="0"/>
        </w:numPr>
        <w:ind w:left="426" w:hanging="426"/>
        <w:jc w:val="both"/>
        <w:rPr>
          <w:b/>
          <w:bCs/>
          <w:i w:val="0"/>
          <w:iCs w:val="0"/>
        </w:rPr>
      </w:pPr>
      <w:r>
        <w:rPr>
          <w:b/>
          <w:bCs/>
          <w:i w:val="0"/>
          <w:iCs w:val="0"/>
        </w:rPr>
        <w:t xml:space="preserve">4.1 </w:t>
      </w:r>
      <w:r w:rsidR="00FE5390" w:rsidRPr="00EB0F53">
        <w:rPr>
          <w:b/>
          <w:bCs/>
          <w:i w:val="0"/>
          <w:iCs w:val="0"/>
        </w:rPr>
        <w:t>Decomposition Proccess</w:t>
      </w:r>
    </w:p>
    <w:p w14:paraId="3EF87A97" w14:textId="7D690421" w:rsidR="00F4415C" w:rsidRDefault="00F4415C" w:rsidP="00F4415C">
      <w:pPr>
        <w:pStyle w:val="BodyText"/>
        <w:spacing w:after="0"/>
      </w:pPr>
      <w:r>
        <w:t>The process of decomposing time series data is utilized as an initial analysis step to discern patterns of change in the data. This refers to a statistical analysis technique that breaks down data into main components such as trend, seasonal, and residual.</w:t>
      </w:r>
      <w:r>
        <w:rPr>
          <w:lang w:val="en-US"/>
        </w:rPr>
        <w:t xml:space="preserve"> </w:t>
      </w:r>
      <w:r>
        <w:t>The statement "used as an initial analysis to identify patterns of change in the data" explains the primary purpose of the decomposition process, which is to provide initial insights into how the data undergoes changes over time.</w:t>
      </w:r>
    </w:p>
    <w:p w14:paraId="5D83C666" w14:textId="46CB62E5" w:rsidR="00F4415C" w:rsidRDefault="00F4415C" w:rsidP="00F4415C">
      <w:pPr>
        <w:pStyle w:val="BodyText"/>
      </w:pPr>
      <w:r>
        <w:t xml:space="preserve">In this research, the decomposition process is conducted during the </w:t>
      </w:r>
      <w:proofErr w:type="spellStart"/>
      <w:r>
        <w:t>fuzzyfication</w:t>
      </w:r>
      <w:proofErr w:type="spellEnd"/>
      <w:r>
        <w:t xml:space="preserve"> stage, forming the foundation for the creation of a quadratic Lagrange function that subsequently generates predictive values. The outcomes of the decomposition are indicated in the sequence of linguistic variables between observations from January 2023 to December 2023 for the prices of medium and premium rice</w:t>
      </w:r>
      <w:r>
        <w:rPr>
          <w:lang w:val="en-US"/>
        </w:rPr>
        <w:t xml:space="preserve"> using equation (11)</w:t>
      </w:r>
      <w:r>
        <w:t>, as follows:</w:t>
      </w:r>
    </w:p>
    <w:p w14:paraId="172EFFEE" w14:textId="656C24FC" w:rsidR="00F4415C" w:rsidRPr="00F4415C" w:rsidRDefault="00F4415C" w:rsidP="00F4415C">
      <w:pPr>
        <w:pStyle w:val="BodyText"/>
        <w:tabs>
          <w:tab w:val="clear" w:pos="288"/>
          <w:tab w:val="left" w:pos="0"/>
        </w:tabs>
        <w:ind w:firstLine="0"/>
        <w:rPr>
          <w:lang w:val="en-US"/>
        </w:rPr>
      </w:pPr>
      <w:r w:rsidRPr="00F4415C">
        <w:rPr>
          <w:b/>
          <w:bCs/>
          <w:lang w:val="en-US"/>
        </w:rPr>
        <w:t>Table 1.</w:t>
      </w:r>
      <w:r>
        <w:rPr>
          <w:lang w:val="en-US"/>
        </w:rPr>
        <w:t xml:space="preserve"> Decomposition of </w:t>
      </w:r>
      <w:proofErr w:type="spellStart"/>
      <w:r>
        <w:rPr>
          <w:lang w:val="en-US"/>
        </w:rPr>
        <w:t>Lingustic</w:t>
      </w:r>
      <w:proofErr w:type="spellEnd"/>
      <w:r>
        <w:rPr>
          <w:lang w:val="en-US"/>
        </w:rPr>
        <w:t xml:space="preserve"> Variable (Rice Medium)</w:t>
      </w:r>
    </w:p>
    <w:tbl>
      <w:tblPr>
        <w:tblW w:w="4587" w:type="dxa"/>
        <w:tblLook w:val="04A0" w:firstRow="1" w:lastRow="0" w:firstColumn="1" w:lastColumn="0" w:noHBand="0" w:noVBand="1"/>
      </w:tblPr>
      <w:tblGrid>
        <w:gridCol w:w="1005"/>
        <w:gridCol w:w="1194"/>
        <w:gridCol w:w="1194"/>
        <w:gridCol w:w="1194"/>
      </w:tblGrid>
      <w:tr w:rsidR="00F4415C" w:rsidRPr="00F4415C" w14:paraId="57EC020F" w14:textId="77777777" w:rsidTr="00F4415C">
        <w:trPr>
          <w:trHeight w:val="312"/>
        </w:trPr>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BB2A9" w14:textId="77777777" w:rsidR="00F4415C" w:rsidRPr="00F4415C" w:rsidRDefault="00F4415C" w:rsidP="00F4415C">
            <w:pPr>
              <w:rPr>
                <w:rFonts w:eastAsia="Times New Roman"/>
                <w:b/>
                <w:bCs/>
                <w:color w:val="000000"/>
              </w:rPr>
            </w:pPr>
            <w:r w:rsidRPr="00F4415C">
              <w:rPr>
                <w:rFonts w:eastAsia="Times New Roman"/>
                <w:b/>
                <w:bCs/>
                <w:color w:val="000000"/>
              </w:rPr>
              <w:t>Date</w:t>
            </w:r>
          </w:p>
        </w:tc>
        <w:tc>
          <w:tcPr>
            <w:tcW w:w="1194" w:type="dxa"/>
            <w:tcBorders>
              <w:top w:val="single" w:sz="4" w:space="0" w:color="auto"/>
              <w:left w:val="nil"/>
              <w:bottom w:val="single" w:sz="4" w:space="0" w:color="auto"/>
              <w:right w:val="single" w:sz="4" w:space="0" w:color="auto"/>
            </w:tcBorders>
            <w:shd w:val="clear" w:color="auto" w:fill="auto"/>
            <w:noWrap/>
            <w:vAlign w:val="bottom"/>
            <w:hideMark/>
          </w:tcPr>
          <w:p w14:paraId="0BE1D224" w14:textId="77777777" w:rsidR="00F4415C" w:rsidRPr="00F4415C" w:rsidRDefault="00F4415C" w:rsidP="00F4415C">
            <w:pPr>
              <w:rPr>
                <w:rFonts w:eastAsia="Times New Roman"/>
                <w:b/>
                <w:bCs/>
                <w:color w:val="000000"/>
              </w:rPr>
            </w:pPr>
            <w:proofErr w:type="spellStart"/>
            <w:r w:rsidRPr="00F4415C">
              <w:rPr>
                <w:rFonts w:eastAsia="Times New Roman"/>
                <w:b/>
                <w:bCs/>
                <w:color w:val="000000"/>
              </w:rPr>
              <w:t>Fuzzyfikasi</w:t>
            </w:r>
            <w:proofErr w:type="spellEnd"/>
            <w:r w:rsidRPr="00F4415C">
              <w:rPr>
                <w:rFonts w:eastAsia="Times New Roman"/>
                <w:b/>
                <w:bCs/>
                <w:color w:val="000000"/>
              </w:rPr>
              <w:t xml:space="preserve"> Trend</w:t>
            </w:r>
          </w:p>
        </w:tc>
        <w:tc>
          <w:tcPr>
            <w:tcW w:w="1194" w:type="dxa"/>
            <w:tcBorders>
              <w:top w:val="single" w:sz="4" w:space="0" w:color="auto"/>
              <w:left w:val="nil"/>
              <w:bottom w:val="single" w:sz="4" w:space="0" w:color="auto"/>
              <w:right w:val="single" w:sz="4" w:space="0" w:color="auto"/>
            </w:tcBorders>
            <w:shd w:val="clear" w:color="auto" w:fill="auto"/>
            <w:noWrap/>
            <w:vAlign w:val="bottom"/>
            <w:hideMark/>
          </w:tcPr>
          <w:p w14:paraId="71477343" w14:textId="77777777" w:rsidR="00F4415C" w:rsidRPr="00F4415C" w:rsidRDefault="00F4415C" w:rsidP="00F4415C">
            <w:pPr>
              <w:rPr>
                <w:rFonts w:eastAsia="Times New Roman"/>
                <w:b/>
                <w:bCs/>
                <w:color w:val="000000"/>
              </w:rPr>
            </w:pPr>
            <w:proofErr w:type="spellStart"/>
            <w:r w:rsidRPr="00F4415C">
              <w:rPr>
                <w:rFonts w:eastAsia="Times New Roman"/>
                <w:b/>
                <w:bCs/>
                <w:color w:val="000000"/>
              </w:rPr>
              <w:t>Fuzzyfikasi</w:t>
            </w:r>
            <w:proofErr w:type="spellEnd"/>
            <w:r w:rsidRPr="00F4415C">
              <w:rPr>
                <w:rFonts w:eastAsia="Times New Roman"/>
                <w:b/>
                <w:bCs/>
                <w:color w:val="000000"/>
              </w:rPr>
              <w:t xml:space="preserve"> Season</w:t>
            </w:r>
          </w:p>
        </w:tc>
        <w:tc>
          <w:tcPr>
            <w:tcW w:w="1194" w:type="dxa"/>
            <w:tcBorders>
              <w:top w:val="single" w:sz="4" w:space="0" w:color="auto"/>
              <w:left w:val="nil"/>
              <w:bottom w:val="single" w:sz="4" w:space="0" w:color="auto"/>
              <w:right w:val="single" w:sz="4" w:space="0" w:color="auto"/>
            </w:tcBorders>
            <w:shd w:val="clear" w:color="auto" w:fill="auto"/>
            <w:noWrap/>
            <w:vAlign w:val="bottom"/>
            <w:hideMark/>
          </w:tcPr>
          <w:p w14:paraId="5D1DB66B" w14:textId="77777777" w:rsidR="00F4415C" w:rsidRPr="00F4415C" w:rsidRDefault="00F4415C" w:rsidP="00F4415C">
            <w:pPr>
              <w:rPr>
                <w:rFonts w:eastAsia="Times New Roman"/>
                <w:b/>
                <w:bCs/>
                <w:color w:val="000000"/>
              </w:rPr>
            </w:pPr>
            <w:proofErr w:type="spellStart"/>
            <w:r w:rsidRPr="00F4415C">
              <w:rPr>
                <w:rFonts w:eastAsia="Times New Roman"/>
                <w:b/>
                <w:bCs/>
                <w:color w:val="000000"/>
              </w:rPr>
              <w:t>Fuzzyfikasi</w:t>
            </w:r>
            <w:proofErr w:type="spellEnd"/>
            <w:r w:rsidRPr="00F4415C">
              <w:rPr>
                <w:rFonts w:eastAsia="Times New Roman"/>
                <w:b/>
                <w:bCs/>
                <w:color w:val="000000"/>
              </w:rPr>
              <w:t xml:space="preserve"> random</w:t>
            </w:r>
          </w:p>
        </w:tc>
      </w:tr>
      <w:tr w:rsidR="00F4415C" w:rsidRPr="00F4415C" w14:paraId="5C48B98D" w14:textId="77777777" w:rsidTr="00F4415C">
        <w:trPr>
          <w:trHeight w:val="312"/>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1417D577" w14:textId="77777777" w:rsidR="00F4415C" w:rsidRPr="00F4415C" w:rsidRDefault="00F4415C" w:rsidP="00F4415C">
            <w:pPr>
              <w:rPr>
                <w:rFonts w:eastAsia="Times New Roman"/>
                <w:color w:val="000000"/>
              </w:rPr>
            </w:pPr>
            <w:r w:rsidRPr="00F4415C">
              <w:rPr>
                <w:rFonts w:eastAsia="Times New Roman"/>
                <w:color w:val="000000"/>
              </w:rPr>
              <w:t>01-2023</w:t>
            </w:r>
          </w:p>
        </w:tc>
        <w:tc>
          <w:tcPr>
            <w:tcW w:w="1194" w:type="dxa"/>
            <w:tcBorders>
              <w:top w:val="nil"/>
              <w:left w:val="nil"/>
              <w:bottom w:val="single" w:sz="4" w:space="0" w:color="auto"/>
              <w:right w:val="single" w:sz="4" w:space="0" w:color="auto"/>
            </w:tcBorders>
            <w:shd w:val="clear" w:color="auto" w:fill="auto"/>
            <w:noWrap/>
            <w:vAlign w:val="bottom"/>
            <w:hideMark/>
          </w:tcPr>
          <w:p w14:paraId="7164EBCD" w14:textId="77777777" w:rsidR="00F4415C" w:rsidRPr="00F4415C" w:rsidRDefault="00F4415C" w:rsidP="00F4415C">
            <w:pPr>
              <w:rPr>
                <w:rFonts w:eastAsia="Times New Roman"/>
                <w:color w:val="000000"/>
              </w:rPr>
            </w:pPr>
            <w:r w:rsidRPr="00F4415C">
              <w:rPr>
                <w:rFonts w:eastAsia="Times New Roman"/>
                <w:color w:val="000000"/>
              </w:rPr>
              <w:t>A1</w:t>
            </w:r>
          </w:p>
        </w:tc>
        <w:tc>
          <w:tcPr>
            <w:tcW w:w="1194" w:type="dxa"/>
            <w:tcBorders>
              <w:top w:val="nil"/>
              <w:left w:val="nil"/>
              <w:bottom w:val="single" w:sz="4" w:space="0" w:color="auto"/>
              <w:right w:val="single" w:sz="4" w:space="0" w:color="auto"/>
            </w:tcBorders>
            <w:shd w:val="clear" w:color="auto" w:fill="auto"/>
            <w:noWrap/>
            <w:vAlign w:val="bottom"/>
            <w:hideMark/>
          </w:tcPr>
          <w:p w14:paraId="47B712CE" w14:textId="77777777" w:rsidR="00F4415C" w:rsidRPr="00F4415C" w:rsidRDefault="00F4415C" w:rsidP="00F4415C">
            <w:pPr>
              <w:rPr>
                <w:rFonts w:eastAsia="Times New Roman"/>
                <w:color w:val="000000"/>
              </w:rPr>
            </w:pPr>
            <w:r w:rsidRPr="00F4415C">
              <w:rPr>
                <w:rFonts w:eastAsia="Times New Roman"/>
                <w:color w:val="000000"/>
              </w:rPr>
              <w:t>A1</w:t>
            </w:r>
          </w:p>
        </w:tc>
        <w:tc>
          <w:tcPr>
            <w:tcW w:w="1194" w:type="dxa"/>
            <w:tcBorders>
              <w:top w:val="nil"/>
              <w:left w:val="nil"/>
              <w:bottom w:val="single" w:sz="4" w:space="0" w:color="auto"/>
              <w:right w:val="single" w:sz="4" w:space="0" w:color="auto"/>
            </w:tcBorders>
            <w:shd w:val="clear" w:color="auto" w:fill="auto"/>
            <w:noWrap/>
            <w:vAlign w:val="bottom"/>
            <w:hideMark/>
          </w:tcPr>
          <w:p w14:paraId="55594213" w14:textId="77777777" w:rsidR="00F4415C" w:rsidRPr="00F4415C" w:rsidRDefault="00F4415C" w:rsidP="00F4415C">
            <w:pPr>
              <w:rPr>
                <w:rFonts w:eastAsia="Times New Roman"/>
                <w:color w:val="000000"/>
              </w:rPr>
            </w:pPr>
            <w:r w:rsidRPr="00F4415C">
              <w:rPr>
                <w:rFonts w:eastAsia="Times New Roman"/>
                <w:color w:val="000000"/>
              </w:rPr>
              <w:t>A3</w:t>
            </w:r>
          </w:p>
        </w:tc>
      </w:tr>
      <w:tr w:rsidR="00F4415C" w:rsidRPr="00F4415C" w14:paraId="2EF219E8" w14:textId="77777777" w:rsidTr="00F4415C">
        <w:trPr>
          <w:trHeight w:val="312"/>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6D035094" w14:textId="77777777" w:rsidR="00F4415C" w:rsidRPr="00F4415C" w:rsidRDefault="00F4415C" w:rsidP="00F4415C">
            <w:pPr>
              <w:rPr>
                <w:rFonts w:eastAsia="Times New Roman"/>
                <w:color w:val="000000"/>
              </w:rPr>
            </w:pPr>
            <w:r w:rsidRPr="00F4415C">
              <w:rPr>
                <w:rFonts w:eastAsia="Times New Roman"/>
                <w:color w:val="000000"/>
              </w:rPr>
              <w:t>02-2023</w:t>
            </w:r>
          </w:p>
        </w:tc>
        <w:tc>
          <w:tcPr>
            <w:tcW w:w="1194" w:type="dxa"/>
            <w:tcBorders>
              <w:top w:val="nil"/>
              <w:left w:val="nil"/>
              <w:bottom w:val="single" w:sz="4" w:space="0" w:color="auto"/>
              <w:right w:val="single" w:sz="4" w:space="0" w:color="auto"/>
            </w:tcBorders>
            <w:shd w:val="clear" w:color="auto" w:fill="auto"/>
            <w:noWrap/>
            <w:vAlign w:val="bottom"/>
            <w:hideMark/>
          </w:tcPr>
          <w:p w14:paraId="33372F5C" w14:textId="77777777" w:rsidR="00F4415C" w:rsidRPr="00F4415C" w:rsidRDefault="00F4415C" w:rsidP="00F4415C">
            <w:pPr>
              <w:rPr>
                <w:rFonts w:eastAsia="Times New Roman"/>
                <w:color w:val="000000"/>
              </w:rPr>
            </w:pPr>
            <w:r w:rsidRPr="00F4415C">
              <w:rPr>
                <w:rFonts w:eastAsia="Times New Roman"/>
                <w:color w:val="000000"/>
              </w:rPr>
              <w:t>A1</w:t>
            </w:r>
          </w:p>
        </w:tc>
        <w:tc>
          <w:tcPr>
            <w:tcW w:w="1194" w:type="dxa"/>
            <w:tcBorders>
              <w:top w:val="nil"/>
              <w:left w:val="nil"/>
              <w:bottom w:val="single" w:sz="4" w:space="0" w:color="auto"/>
              <w:right w:val="single" w:sz="4" w:space="0" w:color="auto"/>
            </w:tcBorders>
            <w:shd w:val="clear" w:color="auto" w:fill="auto"/>
            <w:noWrap/>
            <w:vAlign w:val="bottom"/>
            <w:hideMark/>
          </w:tcPr>
          <w:p w14:paraId="67209DFB" w14:textId="77777777" w:rsidR="00F4415C" w:rsidRPr="00F4415C" w:rsidRDefault="00F4415C" w:rsidP="00F4415C">
            <w:pPr>
              <w:rPr>
                <w:rFonts w:eastAsia="Times New Roman"/>
                <w:color w:val="000000"/>
              </w:rPr>
            </w:pPr>
            <w:r w:rsidRPr="00F4415C">
              <w:rPr>
                <w:rFonts w:eastAsia="Times New Roman"/>
                <w:color w:val="000000"/>
              </w:rPr>
              <w:t>A1</w:t>
            </w:r>
          </w:p>
        </w:tc>
        <w:tc>
          <w:tcPr>
            <w:tcW w:w="1194" w:type="dxa"/>
            <w:tcBorders>
              <w:top w:val="nil"/>
              <w:left w:val="nil"/>
              <w:bottom w:val="single" w:sz="4" w:space="0" w:color="auto"/>
              <w:right w:val="single" w:sz="4" w:space="0" w:color="auto"/>
            </w:tcBorders>
            <w:shd w:val="clear" w:color="auto" w:fill="auto"/>
            <w:noWrap/>
            <w:vAlign w:val="bottom"/>
            <w:hideMark/>
          </w:tcPr>
          <w:p w14:paraId="6959A3E9" w14:textId="77777777" w:rsidR="00F4415C" w:rsidRPr="00F4415C" w:rsidRDefault="00F4415C" w:rsidP="00F4415C">
            <w:pPr>
              <w:rPr>
                <w:rFonts w:eastAsia="Times New Roman"/>
                <w:color w:val="000000"/>
              </w:rPr>
            </w:pPr>
            <w:r w:rsidRPr="00F4415C">
              <w:rPr>
                <w:rFonts w:eastAsia="Times New Roman"/>
                <w:color w:val="000000"/>
              </w:rPr>
              <w:t>A3</w:t>
            </w:r>
          </w:p>
        </w:tc>
      </w:tr>
      <w:tr w:rsidR="00F4415C" w:rsidRPr="00F4415C" w14:paraId="4486F2D1" w14:textId="77777777" w:rsidTr="00F4415C">
        <w:trPr>
          <w:trHeight w:val="312"/>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18D8A137" w14:textId="77777777" w:rsidR="00F4415C" w:rsidRPr="00F4415C" w:rsidRDefault="00F4415C" w:rsidP="00F4415C">
            <w:pPr>
              <w:rPr>
                <w:rFonts w:eastAsia="Times New Roman"/>
                <w:color w:val="000000"/>
              </w:rPr>
            </w:pPr>
            <w:r w:rsidRPr="00F4415C">
              <w:rPr>
                <w:rFonts w:eastAsia="Times New Roman"/>
                <w:color w:val="000000"/>
              </w:rPr>
              <w:t>03-2023</w:t>
            </w:r>
          </w:p>
        </w:tc>
        <w:tc>
          <w:tcPr>
            <w:tcW w:w="1194" w:type="dxa"/>
            <w:tcBorders>
              <w:top w:val="nil"/>
              <w:left w:val="nil"/>
              <w:bottom w:val="single" w:sz="4" w:space="0" w:color="auto"/>
              <w:right w:val="single" w:sz="4" w:space="0" w:color="auto"/>
            </w:tcBorders>
            <w:shd w:val="clear" w:color="auto" w:fill="auto"/>
            <w:noWrap/>
            <w:vAlign w:val="bottom"/>
            <w:hideMark/>
          </w:tcPr>
          <w:p w14:paraId="49AD7CD8" w14:textId="77777777" w:rsidR="00F4415C" w:rsidRPr="00F4415C" w:rsidRDefault="00F4415C" w:rsidP="00F4415C">
            <w:pPr>
              <w:rPr>
                <w:rFonts w:eastAsia="Times New Roman"/>
                <w:color w:val="000000"/>
              </w:rPr>
            </w:pPr>
            <w:r w:rsidRPr="00F4415C">
              <w:rPr>
                <w:rFonts w:eastAsia="Times New Roman"/>
                <w:color w:val="000000"/>
              </w:rPr>
              <w:t>A1</w:t>
            </w:r>
          </w:p>
        </w:tc>
        <w:tc>
          <w:tcPr>
            <w:tcW w:w="1194" w:type="dxa"/>
            <w:tcBorders>
              <w:top w:val="nil"/>
              <w:left w:val="nil"/>
              <w:bottom w:val="single" w:sz="4" w:space="0" w:color="auto"/>
              <w:right w:val="single" w:sz="4" w:space="0" w:color="auto"/>
            </w:tcBorders>
            <w:shd w:val="clear" w:color="auto" w:fill="auto"/>
            <w:noWrap/>
            <w:vAlign w:val="bottom"/>
            <w:hideMark/>
          </w:tcPr>
          <w:p w14:paraId="1F9B3759" w14:textId="77777777" w:rsidR="00F4415C" w:rsidRPr="00F4415C" w:rsidRDefault="00F4415C" w:rsidP="00F4415C">
            <w:pPr>
              <w:rPr>
                <w:rFonts w:eastAsia="Times New Roman"/>
                <w:color w:val="000000"/>
              </w:rPr>
            </w:pPr>
            <w:r w:rsidRPr="00F4415C">
              <w:rPr>
                <w:rFonts w:eastAsia="Times New Roman"/>
                <w:color w:val="000000"/>
              </w:rPr>
              <w:t>A3</w:t>
            </w:r>
          </w:p>
        </w:tc>
        <w:tc>
          <w:tcPr>
            <w:tcW w:w="1194" w:type="dxa"/>
            <w:tcBorders>
              <w:top w:val="nil"/>
              <w:left w:val="nil"/>
              <w:bottom w:val="single" w:sz="4" w:space="0" w:color="auto"/>
              <w:right w:val="single" w:sz="4" w:space="0" w:color="auto"/>
            </w:tcBorders>
            <w:shd w:val="clear" w:color="auto" w:fill="auto"/>
            <w:noWrap/>
            <w:vAlign w:val="bottom"/>
            <w:hideMark/>
          </w:tcPr>
          <w:p w14:paraId="20A712BF" w14:textId="77777777" w:rsidR="00F4415C" w:rsidRPr="00F4415C" w:rsidRDefault="00F4415C" w:rsidP="00F4415C">
            <w:pPr>
              <w:rPr>
                <w:rFonts w:eastAsia="Times New Roman"/>
                <w:color w:val="000000"/>
              </w:rPr>
            </w:pPr>
            <w:r w:rsidRPr="00F4415C">
              <w:rPr>
                <w:rFonts w:eastAsia="Times New Roman"/>
                <w:color w:val="000000"/>
              </w:rPr>
              <w:t>A3</w:t>
            </w:r>
          </w:p>
        </w:tc>
      </w:tr>
      <w:tr w:rsidR="00F4415C" w:rsidRPr="00F4415C" w14:paraId="70A94D30" w14:textId="77777777" w:rsidTr="00F4415C">
        <w:trPr>
          <w:trHeight w:val="312"/>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081E1611" w14:textId="71BDD13D" w:rsidR="00F4415C" w:rsidRPr="00F4415C" w:rsidRDefault="00F4415C" w:rsidP="00F4415C">
            <w:pPr>
              <w:rPr>
                <w:rFonts w:eastAsia="Times New Roman"/>
                <w:color w:val="000000"/>
              </w:rPr>
            </w:pPr>
            <w:r>
              <w:rPr>
                <w:rFonts w:eastAsia="Times New Roman"/>
                <w:color w:val="000000"/>
              </w:rPr>
              <w:t>...</w:t>
            </w:r>
          </w:p>
        </w:tc>
        <w:tc>
          <w:tcPr>
            <w:tcW w:w="1194" w:type="dxa"/>
            <w:tcBorders>
              <w:top w:val="nil"/>
              <w:left w:val="nil"/>
              <w:bottom w:val="single" w:sz="4" w:space="0" w:color="auto"/>
              <w:right w:val="single" w:sz="4" w:space="0" w:color="auto"/>
            </w:tcBorders>
            <w:shd w:val="clear" w:color="auto" w:fill="auto"/>
            <w:noWrap/>
            <w:vAlign w:val="bottom"/>
            <w:hideMark/>
          </w:tcPr>
          <w:p w14:paraId="0541515D" w14:textId="26BE0B93" w:rsidR="00F4415C" w:rsidRPr="00F4415C" w:rsidRDefault="00F4415C" w:rsidP="00F4415C">
            <w:pPr>
              <w:rPr>
                <w:rFonts w:eastAsia="Times New Roman"/>
                <w:color w:val="000000"/>
              </w:rPr>
            </w:pPr>
            <w:r>
              <w:rPr>
                <w:rFonts w:eastAsia="Times New Roman"/>
                <w:color w:val="000000"/>
              </w:rPr>
              <w:t>...</w:t>
            </w:r>
          </w:p>
        </w:tc>
        <w:tc>
          <w:tcPr>
            <w:tcW w:w="1194" w:type="dxa"/>
            <w:tcBorders>
              <w:top w:val="nil"/>
              <w:left w:val="nil"/>
              <w:bottom w:val="single" w:sz="4" w:space="0" w:color="auto"/>
              <w:right w:val="single" w:sz="4" w:space="0" w:color="auto"/>
            </w:tcBorders>
            <w:shd w:val="clear" w:color="auto" w:fill="auto"/>
            <w:noWrap/>
            <w:vAlign w:val="bottom"/>
            <w:hideMark/>
          </w:tcPr>
          <w:p w14:paraId="35DAFF54" w14:textId="0FD15AFA" w:rsidR="00F4415C" w:rsidRPr="00F4415C" w:rsidRDefault="00F4415C" w:rsidP="00F4415C">
            <w:pPr>
              <w:rPr>
                <w:rFonts w:eastAsia="Times New Roman"/>
                <w:color w:val="000000"/>
              </w:rPr>
            </w:pPr>
            <w:r>
              <w:rPr>
                <w:rFonts w:eastAsia="Times New Roman"/>
                <w:color w:val="000000"/>
              </w:rPr>
              <w:t>...</w:t>
            </w:r>
          </w:p>
        </w:tc>
        <w:tc>
          <w:tcPr>
            <w:tcW w:w="1194" w:type="dxa"/>
            <w:tcBorders>
              <w:top w:val="nil"/>
              <w:left w:val="nil"/>
              <w:bottom w:val="single" w:sz="4" w:space="0" w:color="auto"/>
              <w:right w:val="single" w:sz="4" w:space="0" w:color="auto"/>
            </w:tcBorders>
            <w:shd w:val="clear" w:color="auto" w:fill="auto"/>
            <w:noWrap/>
            <w:vAlign w:val="bottom"/>
            <w:hideMark/>
          </w:tcPr>
          <w:p w14:paraId="2D82093E" w14:textId="128F7C8E" w:rsidR="00F4415C" w:rsidRPr="00F4415C" w:rsidRDefault="00F4415C" w:rsidP="00F4415C">
            <w:pPr>
              <w:rPr>
                <w:rFonts w:eastAsia="Times New Roman"/>
                <w:color w:val="000000"/>
              </w:rPr>
            </w:pPr>
            <w:r>
              <w:rPr>
                <w:rFonts w:eastAsia="Times New Roman"/>
                <w:color w:val="000000"/>
              </w:rPr>
              <w:t>...</w:t>
            </w:r>
          </w:p>
        </w:tc>
      </w:tr>
      <w:tr w:rsidR="00F4415C" w:rsidRPr="00F4415C" w14:paraId="33CB51AE" w14:textId="77777777" w:rsidTr="00F4415C">
        <w:trPr>
          <w:trHeight w:val="312"/>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564EF61E" w14:textId="77777777" w:rsidR="00F4415C" w:rsidRPr="00F4415C" w:rsidRDefault="00F4415C" w:rsidP="00F4415C">
            <w:pPr>
              <w:rPr>
                <w:rFonts w:eastAsia="Times New Roman"/>
                <w:color w:val="000000"/>
              </w:rPr>
            </w:pPr>
            <w:r w:rsidRPr="00F4415C">
              <w:rPr>
                <w:rFonts w:eastAsia="Times New Roman"/>
                <w:color w:val="000000"/>
              </w:rPr>
              <w:t>11-2023</w:t>
            </w:r>
          </w:p>
        </w:tc>
        <w:tc>
          <w:tcPr>
            <w:tcW w:w="1194" w:type="dxa"/>
            <w:tcBorders>
              <w:top w:val="nil"/>
              <w:left w:val="nil"/>
              <w:bottom w:val="single" w:sz="4" w:space="0" w:color="auto"/>
              <w:right w:val="single" w:sz="4" w:space="0" w:color="auto"/>
            </w:tcBorders>
            <w:shd w:val="clear" w:color="auto" w:fill="auto"/>
            <w:noWrap/>
            <w:vAlign w:val="bottom"/>
            <w:hideMark/>
          </w:tcPr>
          <w:p w14:paraId="2E44C13B" w14:textId="77777777" w:rsidR="00F4415C" w:rsidRPr="00F4415C" w:rsidRDefault="00F4415C" w:rsidP="00F4415C">
            <w:pPr>
              <w:rPr>
                <w:rFonts w:eastAsia="Times New Roman"/>
                <w:color w:val="000000"/>
              </w:rPr>
            </w:pPr>
            <w:r w:rsidRPr="00F4415C">
              <w:rPr>
                <w:rFonts w:eastAsia="Times New Roman"/>
                <w:color w:val="000000"/>
              </w:rPr>
              <w:t>A3</w:t>
            </w:r>
          </w:p>
        </w:tc>
        <w:tc>
          <w:tcPr>
            <w:tcW w:w="1194" w:type="dxa"/>
            <w:tcBorders>
              <w:top w:val="nil"/>
              <w:left w:val="nil"/>
              <w:bottom w:val="single" w:sz="4" w:space="0" w:color="auto"/>
              <w:right w:val="single" w:sz="4" w:space="0" w:color="auto"/>
            </w:tcBorders>
            <w:shd w:val="clear" w:color="auto" w:fill="auto"/>
            <w:noWrap/>
            <w:vAlign w:val="bottom"/>
            <w:hideMark/>
          </w:tcPr>
          <w:p w14:paraId="1EB5B03B" w14:textId="77777777" w:rsidR="00F4415C" w:rsidRPr="00F4415C" w:rsidRDefault="00F4415C" w:rsidP="00F4415C">
            <w:pPr>
              <w:rPr>
                <w:rFonts w:eastAsia="Times New Roman"/>
                <w:color w:val="000000"/>
              </w:rPr>
            </w:pPr>
            <w:r w:rsidRPr="00F4415C">
              <w:rPr>
                <w:rFonts w:eastAsia="Times New Roman"/>
                <w:color w:val="000000"/>
              </w:rPr>
              <w:t>A2</w:t>
            </w:r>
          </w:p>
        </w:tc>
        <w:tc>
          <w:tcPr>
            <w:tcW w:w="1194" w:type="dxa"/>
            <w:tcBorders>
              <w:top w:val="nil"/>
              <w:left w:val="nil"/>
              <w:bottom w:val="single" w:sz="4" w:space="0" w:color="auto"/>
              <w:right w:val="single" w:sz="4" w:space="0" w:color="auto"/>
            </w:tcBorders>
            <w:shd w:val="clear" w:color="auto" w:fill="auto"/>
            <w:noWrap/>
            <w:vAlign w:val="bottom"/>
            <w:hideMark/>
          </w:tcPr>
          <w:p w14:paraId="3B3678F6" w14:textId="77777777" w:rsidR="00F4415C" w:rsidRPr="00F4415C" w:rsidRDefault="00F4415C" w:rsidP="00F4415C">
            <w:pPr>
              <w:rPr>
                <w:rFonts w:eastAsia="Times New Roman"/>
                <w:color w:val="000000"/>
              </w:rPr>
            </w:pPr>
            <w:r w:rsidRPr="00F4415C">
              <w:rPr>
                <w:rFonts w:eastAsia="Times New Roman"/>
                <w:color w:val="000000"/>
              </w:rPr>
              <w:t>A3</w:t>
            </w:r>
          </w:p>
        </w:tc>
      </w:tr>
      <w:tr w:rsidR="00F4415C" w:rsidRPr="00F4415C" w14:paraId="3EF6B4DB" w14:textId="77777777" w:rsidTr="00F4415C">
        <w:trPr>
          <w:trHeight w:val="312"/>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1A0951A9" w14:textId="77777777" w:rsidR="00F4415C" w:rsidRPr="00F4415C" w:rsidRDefault="00F4415C" w:rsidP="00F4415C">
            <w:pPr>
              <w:rPr>
                <w:rFonts w:eastAsia="Times New Roman"/>
                <w:color w:val="000000"/>
              </w:rPr>
            </w:pPr>
            <w:r w:rsidRPr="00F4415C">
              <w:rPr>
                <w:rFonts w:eastAsia="Times New Roman"/>
                <w:color w:val="000000"/>
              </w:rPr>
              <w:t>12-2023</w:t>
            </w:r>
          </w:p>
        </w:tc>
        <w:tc>
          <w:tcPr>
            <w:tcW w:w="1194" w:type="dxa"/>
            <w:tcBorders>
              <w:top w:val="nil"/>
              <w:left w:val="nil"/>
              <w:bottom w:val="single" w:sz="4" w:space="0" w:color="auto"/>
              <w:right w:val="single" w:sz="4" w:space="0" w:color="auto"/>
            </w:tcBorders>
            <w:shd w:val="clear" w:color="auto" w:fill="auto"/>
            <w:noWrap/>
            <w:vAlign w:val="bottom"/>
            <w:hideMark/>
          </w:tcPr>
          <w:p w14:paraId="728E84E0" w14:textId="77777777" w:rsidR="00F4415C" w:rsidRPr="00F4415C" w:rsidRDefault="00F4415C" w:rsidP="00F4415C">
            <w:pPr>
              <w:rPr>
                <w:rFonts w:eastAsia="Times New Roman"/>
                <w:color w:val="000000"/>
              </w:rPr>
            </w:pPr>
            <w:r w:rsidRPr="00F4415C">
              <w:rPr>
                <w:rFonts w:eastAsia="Times New Roman"/>
                <w:color w:val="000000"/>
              </w:rPr>
              <w:t>A3</w:t>
            </w:r>
          </w:p>
        </w:tc>
        <w:tc>
          <w:tcPr>
            <w:tcW w:w="1194" w:type="dxa"/>
            <w:tcBorders>
              <w:top w:val="nil"/>
              <w:left w:val="nil"/>
              <w:bottom w:val="single" w:sz="4" w:space="0" w:color="auto"/>
              <w:right w:val="single" w:sz="4" w:space="0" w:color="auto"/>
            </w:tcBorders>
            <w:shd w:val="clear" w:color="auto" w:fill="auto"/>
            <w:noWrap/>
            <w:vAlign w:val="bottom"/>
            <w:hideMark/>
          </w:tcPr>
          <w:p w14:paraId="608C8653" w14:textId="77777777" w:rsidR="00F4415C" w:rsidRPr="00F4415C" w:rsidRDefault="00F4415C" w:rsidP="00F4415C">
            <w:pPr>
              <w:rPr>
                <w:rFonts w:eastAsia="Times New Roman"/>
                <w:color w:val="000000"/>
              </w:rPr>
            </w:pPr>
            <w:r w:rsidRPr="00F4415C">
              <w:rPr>
                <w:rFonts w:eastAsia="Times New Roman"/>
                <w:color w:val="000000"/>
              </w:rPr>
              <w:t>A2</w:t>
            </w:r>
          </w:p>
        </w:tc>
        <w:tc>
          <w:tcPr>
            <w:tcW w:w="1194" w:type="dxa"/>
            <w:tcBorders>
              <w:top w:val="nil"/>
              <w:left w:val="nil"/>
              <w:bottom w:val="single" w:sz="4" w:space="0" w:color="auto"/>
              <w:right w:val="single" w:sz="4" w:space="0" w:color="auto"/>
            </w:tcBorders>
            <w:shd w:val="clear" w:color="auto" w:fill="auto"/>
            <w:noWrap/>
            <w:vAlign w:val="bottom"/>
            <w:hideMark/>
          </w:tcPr>
          <w:p w14:paraId="0A0A0F39" w14:textId="77777777" w:rsidR="00F4415C" w:rsidRPr="00F4415C" w:rsidRDefault="00F4415C" w:rsidP="00F4415C">
            <w:pPr>
              <w:rPr>
                <w:rFonts w:eastAsia="Times New Roman"/>
                <w:color w:val="000000"/>
              </w:rPr>
            </w:pPr>
            <w:r w:rsidRPr="00F4415C">
              <w:rPr>
                <w:rFonts w:eastAsia="Times New Roman"/>
                <w:color w:val="000000"/>
              </w:rPr>
              <w:t>A3</w:t>
            </w:r>
          </w:p>
        </w:tc>
      </w:tr>
    </w:tbl>
    <w:p w14:paraId="235F2534" w14:textId="77777777" w:rsidR="00F4415C" w:rsidRDefault="00F4415C" w:rsidP="00F4415C">
      <w:pPr>
        <w:jc w:val="left"/>
      </w:pPr>
    </w:p>
    <w:p w14:paraId="1422EFD2" w14:textId="58D19516" w:rsidR="00F4415C" w:rsidRDefault="00F4415C" w:rsidP="00F4415C">
      <w:pPr>
        <w:pStyle w:val="BodyText"/>
      </w:pPr>
      <w:r w:rsidRPr="00F4415C">
        <w:t xml:space="preserve">Table 1 illustrates the decomposition of the linguistic variable (Rice Medium). The columns represent the following components: </w:t>
      </w:r>
      <w:proofErr w:type="spellStart"/>
      <w:r w:rsidRPr="00F4415C">
        <w:t>Fuzzyfication</w:t>
      </w:r>
      <w:proofErr w:type="spellEnd"/>
      <w:r w:rsidRPr="00F4415C">
        <w:t xml:space="preserve"> Trend, </w:t>
      </w:r>
      <w:proofErr w:type="spellStart"/>
      <w:r w:rsidRPr="00F4415C">
        <w:t>Fuzzyfication</w:t>
      </w:r>
      <w:proofErr w:type="spellEnd"/>
      <w:r w:rsidRPr="00F4415C">
        <w:t xml:space="preserve"> Season, and </w:t>
      </w:r>
      <w:proofErr w:type="spellStart"/>
      <w:r w:rsidRPr="00F4415C">
        <w:t>Fuzzyfication</w:t>
      </w:r>
      <w:proofErr w:type="spellEnd"/>
      <w:r w:rsidRPr="00F4415C">
        <w:t xml:space="preserve"> Random. The dates from January 2023 to December 2023 are listed alongside the corresponding </w:t>
      </w:r>
      <w:proofErr w:type="spellStart"/>
      <w:r w:rsidRPr="00F4415C">
        <w:t>fuzzyfication</w:t>
      </w:r>
      <w:proofErr w:type="spellEnd"/>
      <w:r w:rsidRPr="00F4415C">
        <w:t xml:space="preserve"> values for each component. For instance, in January 2023, the </w:t>
      </w:r>
      <w:proofErr w:type="spellStart"/>
      <w:r w:rsidRPr="00F4415C">
        <w:t>Fuzzyfication</w:t>
      </w:r>
      <w:proofErr w:type="spellEnd"/>
      <w:r w:rsidRPr="00F4415C">
        <w:t xml:space="preserve"> Trend is denoted as A1, </w:t>
      </w:r>
      <w:proofErr w:type="spellStart"/>
      <w:r w:rsidRPr="00F4415C">
        <w:t>Fuzzyfication</w:t>
      </w:r>
      <w:proofErr w:type="spellEnd"/>
      <w:r w:rsidRPr="00F4415C">
        <w:t xml:space="preserve"> Season as A1, and </w:t>
      </w:r>
      <w:proofErr w:type="spellStart"/>
      <w:r w:rsidRPr="00F4415C">
        <w:t>Fuzzyfication</w:t>
      </w:r>
      <w:proofErr w:type="spellEnd"/>
      <w:r w:rsidRPr="00F4415C">
        <w:t xml:space="preserve"> Random as A3. The table provides a concise overview of how linguistic variables are decomposed across different components for the specified time period.</w:t>
      </w:r>
    </w:p>
    <w:p w14:paraId="3F2F2A11" w14:textId="2CC7F751" w:rsidR="00F4415C" w:rsidRPr="00F4415C" w:rsidRDefault="00F4415C" w:rsidP="00F4415C">
      <w:pPr>
        <w:pStyle w:val="BodyText"/>
        <w:tabs>
          <w:tab w:val="clear" w:pos="288"/>
          <w:tab w:val="left" w:pos="0"/>
        </w:tabs>
        <w:ind w:firstLine="0"/>
        <w:rPr>
          <w:lang w:val="en-US"/>
        </w:rPr>
      </w:pPr>
      <w:r w:rsidRPr="00F4415C">
        <w:rPr>
          <w:b/>
          <w:bCs/>
          <w:lang w:val="en-US"/>
        </w:rPr>
        <w:t xml:space="preserve">Table </w:t>
      </w:r>
      <w:r>
        <w:rPr>
          <w:b/>
          <w:bCs/>
          <w:lang w:val="en-US"/>
        </w:rPr>
        <w:t>2</w:t>
      </w:r>
      <w:r w:rsidRPr="00F4415C">
        <w:rPr>
          <w:b/>
          <w:bCs/>
          <w:lang w:val="en-US"/>
        </w:rPr>
        <w:t>.</w:t>
      </w:r>
      <w:r>
        <w:rPr>
          <w:lang w:val="en-US"/>
        </w:rPr>
        <w:t xml:space="preserve"> Decomposition of </w:t>
      </w:r>
      <w:proofErr w:type="spellStart"/>
      <w:r>
        <w:rPr>
          <w:lang w:val="en-US"/>
        </w:rPr>
        <w:t>Lingustic</w:t>
      </w:r>
      <w:proofErr w:type="spellEnd"/>
      <w:r>
        <w:rPr>
          <w:lang w:val="en-US"/>
        </w:rPr>
        <w:t xml:space="preserve"> Variable (Rice Premium)</w:t>
      </w:r>
    </w:p>
    <w:tbl>
      <w:tblPr>
        <w:tblW w:w="4642" w:type="dxa"/>
        <w:tblLook w:val="04A0" w:firstRow="1" w:lastRow="0" w:firstColumn="1" w:lastColumn="0" w:noHBand="0" w:noVBand="1"/>
      </w:tblPr>
      <w:tblGrid>
        <w:gridCol w:w="1060"/>
        <w:gridCol w:w="1194"/>
        <w:gridCol w:w="1194"/>
        <w:gridCol w:w="1194"/>
      </w:tblGrid>
      <w:tr w:rsidR="002C4C89" w:rsidRPr="002C4C89" w14:paraId="07EC7E03" w14:textId="77777777" w:rsidTr="002C4C89">
        <w:trPr>
          <w:trHeight w:val="312"/>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3EC86" w14:textId="77777777" w:rsidR="002C4C89" w:rsidRPr="002C4C89" w:rsidRDefault="002C4C89" w:rsidP="002C4C89">
            <w:pPr>
              <w:rPr>
                <w:rFonts w:eastAsia="Times New Roman"/>
                <w:b/>
                <w:bCs/>
                <w:color w:val="000000"/>
              </w:rPr>
            </w:pPr>
            <w:r w:rsidRPr="002C4C89">
              <w:rPr>
                <w:rFonts w:eastAsia="Times New Roman"/>
                <w:b/>
                <w:bCs/>
                <w:color w:val="000000"/>
              </w:rPr>
              <w:t>Date</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14:paraId="2105A6B3" w14:textId="77777777" w:rsidR="002C4C89" w:rsidRPr="002C4C89" w:rsidRDefault="002C4C89" w:rsidP="002C4C89">
            <w:pPr>
              <w:rPr>
                <w:rFonts w:eastAsia="Times New Roman"/>
                <w:b/>
                <w:bCs/>
                <w:color w:val="000000"/>
              </w:rPr>
            </w:pPr>
            <w:proofErr w:type="spellStart"/>
            <w:r w:rsidRPr="002C4C89">
              <w:rPr>
                <w:rFonts w:eastAsia="Times New Roman"/>
                <w:b/>
                <w:bCs/>
                <w:color w:val="000000"/>
              </w:rPr>
              <w:t>Fuzzyfikasi</w:t>
            </w:r>
            <w:proofErr w:type="spellEnd"/>
            <w:r w:rsidRPr="002C4C89">
              <w:rPr>
                <w:rFonts w:eastAsia="Times New Roman"/>
                <w:b/>
                <w:bCs/>
                <w:color w:val="000000"/>
              </w:rPr>
              <w:t xml:space="preserve"> Trend</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14:paraId="70D8E895" w14:textId="77777777" w:rsidR="002C4C89" w:rsidRPr="002C4C89" w:rsidRDefault="002C4C89" w:rsidP="002C4C89">
            <w:pPr>
              <w:rPr>
                <w:rFonts w:eastAsia="Times New Roman"/>
                <w:b/>
                <w:bCs/>
                <w:color w:val="000000"/>
              </w:rPr>
            </w:pPr>
            <w:proofErr w:type="spellStart"/>
            <w:r w:rsidRPr="002C4C89">
              <w:rPr>
                <w:rFonts w:eastAsia="Times New Roman"/>
                <w:b/>
                <w:bCs/>
                <w:color w:val="000000"/>
              </w:rPr>
              <w:t>Fuzzyfikasi</w:t>
            </w:r>
            <w:proofErr w:type="spellEnd"/>
            <w:r w:rsidRPr="002C4C89">
              <w:rPr>
                <w:rFonts w:eastAsia="Times New Roman"/>
                <w:b/>
                <w:bCs/>
                <w:color w:val="000000"/>
              </w:rPr>
              <w:t xml:space="preserve"> Season</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14:paraId="4C5F87E0" w14:textId="77777777" w:rsidR="002C4C89" w:rsidRPr="002C4C89" w:rsidRDefault="002C4C89" w:rsidP="002C4C89">
            <w:pPr>
              <w:rPr>
                <w:rFonts w:eastAsia="Times New Roman"/>
                <w:b/>
                <w:bCs/>
                <w:color w:val="000000"/>
              </w:rPr>
            </w:pPr>
            <w:proofErr w:type="spellStart"/>
            <w:r w:rsidRPr="002C4C89">
              <w:rPr>
                <w:rFonts w:eastAsia="Times New Roman"/>
                <w:b/>
                <w:bCs/>
                <w:color w:val="000000"/>
              </w:rPr>
              <w:t>Fuzzyfikasi</w:t>
            </w:r>
            <w:proofErr w:type="spellEnd"/>
            <w:r w:rsidRPr="002C4C89">
              <w:rPr>
                <w:rFonts w:eastAsia="Times New Roman"/>
                <w:b/>
                <w:bCs/>
                <w:color w:val="000000"/>
              </w:rPr>
              <w:t xml:space="preserve"> random</w:t>
            </w:r>
          </w:p>
        </w:tc>
      </w:tr>
      <w:tr w:rsidR="002C4C89" w:rsidRPr="002C4C89" w14:paraId="1402F832" w14:textId="77777777" w:rsidTr="002C4C89">
        <w:trPr>
          <w:trHeight w:val="312"/>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6AAE035" w14:textId="77777777" w:rsidR="002C4C89" w:rsidRPr="002C4C89" w:rsidRDefault="002C4C89" w:rsidP="002C4C89">
            <w:pPr>
              <w:rPr>
                <w:rFonts w:eastAsia="Times New Roman"/>
                <w:color w:val="000000"/>
              </w:rPr>
            </w:pPr>
            <w:r w:rsidRPr="002C4C89">
              <w:rPr>
                <w:rFonts w:eastAsia="Times New Roman"/>
                <w:color w:val="000000"/>
              </w:rPr>
              <w:t>01-2023</w:t>
            </w:r>
          </w:p>
        </w:tc>
        <w:tc>
          <w:tcPr>
            <w:tcW w:w="1194" w:type="dxa"/>
            <w:tcBorders>
              <w:top w:val="nil"/>
              <w:left w:val="nil"/>
              <w:bottom w:val="single" w:sz="4" w:space="0" w:color="auto"/>
              <w:right w:val="single" w:sz="4" w:space="0" w:color="auto"/>
            </w:tcBorders>
            <w:shd w:val="clear" w:color="auto" w:fill="auto"/>
            <w:noWrap/>
            <w:vAlign w:val="bottom"/>
            <w:hideMark/>
          </w:tcPr>
          <w:p w14:paraId="3467FDB0" w14:textId="77777777" w:rsidR="002C4C89" w:rsidRPr="002C4C89" w:rsidRDefault="002C4C89" w:rsidP="002C4C89">
            <w:pPr>
              <w:rPr>
                <w:rFonts w:eastAsia="Times New Roman"/>
                <w:color w:val="000000"/>
              </w:rPr>
            </w:pPr>
            <w:r w:rsidRPr="002C4C89">
              <w:rPr>
                <w:rFonts w:eastAsia="Times New Roman"/>
                <w:color w:val="000000"/>
              </w:rPr>
              <w:t>A1</w:t>
            </w:r>
          </w:p>
        </w:tc>
        <w:tc>
          <w:tcPr>
            <w:tcW w:w="1194" w:type="dxa"/>
            <w:tcBorders>
              <w:top w:val="nil"/>
              <w:left w:val="nil"/>
              <w:bottom w:val="single" w:sz="4" w:space="0" w:color="auto"/>
              <w:right w:val="single" w:sz="4" w:space="0" w:color="auto"/>
            </w:tcBorders>
            <w:shd w:val="clear" w:color="auto" w:fill="auto"/>
            <w:noWrap/>
            <w:vAlign w:val="bottom"/>
            <w:hideMark/>
          </w:tcPr>
          <w:p w14:paraId="147C17C4" w14:textId="77777777" w:rsidR="002C4C89" w:rsidRPr="002C4C89" w:rsidRDefault="002C4C89" w:rsidP="002C4C89">
            <w:pPr>
              <w:rPr>
                <w:rFonts w:eastAsia="Times New Roman"/>
                <w:color w:val="000000"/>
              </w:rPr>
            </w:pPr>
            <w:r w:rsidRPr="002C4C89">
              <w:rPr>
                <w:rFonts w:eastAsia="Times New Roman"/>
                <w:color w:val="000000"/>
              </w:rPr>
              <w:t>A1</w:t>
            </w:r>
          </w:p>
        </w:tc>
        <w:tc>
          <w:tcPr>
            <w:tcW w:w="1194" w:type="dxa"/>
            <w:tcBorders>
              <w:top w:val="nil"/>
              <w:left w:val="nil"/>
              <w:bottom w:val="single" w:sz="4" w:space="0" w:color="auto"/>
              <w:right w:val="single" w:sz="4" w:space="0" w:color="auto"/>
            </w:tcBorders>
            <w:shd w:val="clear" w:color="auto" w:fill="auto"/>
            <w:noWrap/>
            <w:vAlign w:val="bottom"/>
            <w:hideMark/>
          </w:tcPr>
          <w:p w14:paraId="77A870F9" w14:textId="77777777" w:rsidR="002C4C89" w:rsidRPr="002C4C89" w:rsidRDefault="002C4C89" w:rsidP="002C4C89">
            <w:pPr>
              <w:rPr>
                <w:rFonts w:eastAsia="Times New Roman"/>
                <w:color w:val="000000"/>
              </w:rPr>
            </w:pPr>
            <w:r w:rsidRPr="002C4C89">
              <w:rPr>
                <w:rFonts w:eastAsia="Times New Roman"/>
                <w:color w:val="000000"/>
              </w:rPr>
              <w:t>A3</w:t>
            </w:r>
          </w:p>
        </w:tc>
      </w:tr>
      <w:tr w:rsidR="002C4C89" w:rsidRPr="002C4C89" w14:paraId="0C9BD3C6" w14:textId="77777777" w:rsidTr="002C4C89">
        <w:trPr>
          <w:trHeight w:val="312"/>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F853D4" w14:textId="77777777" w:rsidR="002C4C89" w:rsidRPr="002C4C89" w:rsidRDefault="002C4C89" w:rsidP="002C4C89">
            <w:pPr>
              <w:rPr>
                <w:rFonts w:eastAsia="Times New Roman"/>
                <w:color w:val="000000"/>
              </w:rPr>
            </w:pPr>
            <w:r w:rsidRPr="002C4C89">
              <w:rPr>
                <w:rFonts w:eastAsia="Times New Roman"/>
                <w:color w:val="000000"/>
              </w:rPr>
              <w:t>02-2023</w:t>
            </w:r>
          </w:p>
        </w:tc>
        <w:tc>
          <w:tcPr>
            <w:tcW w:w="1194" w:type="dxa"/>
            <w:tcBorders>
              <w:top w:val="nil"/>
              <w:left w:val="nil"/>
              <w:bottom w:val="single" w:sz="4" w:space="0" w:color="auto"/>
              <w:right w:val="single" w:sz="4" w:space="0" w:color="auto"/>
            </w:tcBorders>
            <w:shd w:val="clear" w:color="auto" w:fill="auto"/>
            <w:noWrap/>
            <w:vAlign w:val="bottom"/>
            <w:hideMark/>
          </w:tcPr>
          <w:p w14:paraId="61B4D8A9" w14:textId="77777777" w:rsidR="002C4C89" w:rsidRPr="002C4C89" w:rsidRDefault="002C4C89" w:rsidP="002C4C89">
            <w:pPr>
              <w:rPr>
                <w:rFonts w:eastAsia="Times New Roman"/>
                <w:color w:val="000000"/>
              </w:rPr>
            </w:pPr>
            <w:r w:rsidRPr="002C4C89">
              <w:rPr>
                <w:rFonts w:eastAsia="Times New Roman"/>
                <w:color w:val="000000"/>
              </w:rPr>
              <w:t>A1</w:t>
            </w:r>
          </w:p>
        </w:tc>
        <w:tc>
          <w:tcPr>
            <w:tcW w:w="1194" w:type="dxa"/>
            <w:tcBorders>
              <w:top w:val="nil"/>
              <w:left w:val="nil"/>
              <w:bottom w:val="single" w:sz="4" w:space="0" w:color="auto"/>
              <w:right w:val="single" w:sz="4" w:space="0" w:color="auto"/>
            </w:tcBorders>
            <w:shd w:val="clear" w:color="auto" w:fill="auto"/>
            <w:noWrap/>
            <w:vAlign w:val="bottom"/>
            <w:hideMark/>
          </w:tcPr>
          <w:p w14:paraId="71E8B3C4" w14:textId="77777777" w:rsidR="002C4C89" w:rsidRPr="002C4C89" w:rsidRDefault="002C4C89" w:rsidP="002C4C89">
            <w:pPr>
              <w:rPr>
                <w:rFonts w:eastAsia="Times New Roman"/>
                <w:color w:val="000000"/>
              </w:rPr>
            </w:pPr>
            <w:r w:rsidRPr="002C4C89">
              <w:rPr>
                <w:rFonts w:eastAsia="Times New Roman"/>
                <w:color w:val="000000"/>
              </w:rPr>
              <w:t>A1</w:t>
            </w:r>
          </w:p>
        </w:tc>
        <w:tc>
          <w:tcPr>
            <w:tcW w:w="1194" w:type="dxa"/>
            <w:tcBorders>
              <w:top w:val="nil"/>
              <w:left w:val="nil"/>
              <w:bottom w:val="single" w:sz="4" w:space="0" w:color="auto"/>
              <w:right w:val="single" w:sz="4" w:space="0" w:color="auto"/>
            </w:tcBorders>
            <w:shd w:val="clear" w:color="auto" w:fill="auto"/>
            <w:noWrap/>
            <w:vAlign w:val="bottom"/>
            <w:hideMark/>
          </w:tcPr>
          <w:p w14:paraId="07456762" w14:textId="77777777" w:rsidR="002C4C89" w:rsidRPr="002C4C89" w:rsidRDefault="002C4C89" w:rsidP="002C4C89">
            <w:pPr>
              <w:rPr>
                <w:rFonts w:eastAsia="Times New Roman"/>
                <w:color w:val="000000"/>
              </w:rPr>
            </w:pPr>
            <w:r w:rsidRPr="002C4C89">
              <w:rPr>
                <w:rFonts w:eastAsia="Times New Roman"/>
                <w:color w:val="000000"/>
              </w:rPr>
              <w:t>A3</w:t>
            </w:r>
          </w:p>
        </w:tc>
      </w:tr>
      <w:tr w:rsidR="002C4C89" w:rsidRPr="002C4C89" w14:paraId="18E44A6A" w14:textId="77777777" w:rsidTr="002C4C89">
        <w:trPr>
          <w:trHeight w:val="312"/>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181D1C" w14:textId="77777777" w:rsidR="002C4C89" w:rsidRPr="002C4C89" w:rsidRDefault="002C4C89" w:rsidP="002C4C89">
            <w:pPr>
              <w:rPr>
                <w:rFonts w:eastAsia="Times New Roman"/>
                <w:color w:val="000000"/>
              </w:rPr>
            </w:pPr>
            <w:r w:rsidRPr="002C4C89">
              <w:rPr>
                <w:rFonts w:eastAsia="Times New Roman"/>
                <w:color w:val="000000"/>
              </w:rPr>
              <w:t>03-2023</w:t>
            </w:r>
          </w:p>
        </w:tc>
        <w:tc>
          <w:tcPr>
            <w:tcW w:w="1194" w:type="dxa"/>
            <w:tcBorders>
              <w:top w:val="nil"/>
              <w:left w:val="nil"/>
              <w:bottom w:val="single" w:sz="4" w:space="0" w:color="auto"/>
              <w:right w:val="single" w:sz="4" w:space="0" w:color="auto"/>
            </w:tcBorders>
            <w:shd w:val="clear" w:color="auto" w:fill="auto"/>
            <w:noWrap/>
            <w:vAlign w:val="bottom"/>
            <w:hideMark/>
          </w:tcPr>
          <w:p w14:paraId="25218E45" w14:textId="77777777" w:rsidR="002C4C89" w:rsidRPr="002C4C89" w:rsidRDefault="002C4C89" w:rsidP="002C4C89">
            <w:pPr>
              <w:rPr>
                <w:rFonts w:eastAsia="Times New Roman"/>
                <w:color w:val="000000"/>
              </w:rPr>
            </w:pPr>
            <w:r w:rsidRPr="002C4C89">
              <w:rPr>
                <w:rFonts w:eastAsia="Times New Roman"/>
                <w:color w:val="000000"/>
              </w:rPr>
              <w:t>A1</w:t>
            </w:r>
          </w:p>
        </w:tc>
        <w:tc>
          <w:tcPr>
            <w:tcW w:w="1194" w:type="dxa"/>
            <w:tcBorders>
              <w:top w:val="nil"/>
              <w:left w:val="nil"/>
              <w:bottom w:val="single" w:sz="4" w:space="0" w:color="auto"/>
              <w:right w:val="single" w:sz="4" w:space="0" w:color="auto"/>
            </w:tcBorders>
            <w:shd w:val="clear" w:color="auto" w:fill="auto"/>
            <w:noWrap/>
            <w:vAlign w:val="bottom"/>
            <w:hideMark/>
          </w:tcPr>
          <w:p w14:paraId="135BB167" w14:textId="77777777" w:rsidR="002C4C89" w:rsidRPr="002C4C89" w:rsidRDefault="002C4C89" w:rsidP="002C4C89">
            <w:pPr>
              <w:rPr>
                <w:rFonts w:eastAsia="Times New Roman"/>
                <w:color w:val="000000"/>
              </w:rPr>
            </w:pPr>
            <w:r w:rsidRPr="002C4C89">
              <w:rPr>
                <w:rFonts w:eastAsia="Times New Roman"/>
                <w:color w:val="000000"/>
              </w:rPr>
              <w:t>A3</w:t>
            </w:r>
          </w:p>
        </w:tc>
        <w:tc>
          <w:tcPr>
            <w:tcW w:w="1194" w:type="dxa"/>
            <w:tcBorders>
              <w:top w:val="nil"/>
              <w:left w:val="nil"/>
              <w:bottom w:val="single" w:sz="4" w:space="0" w:color="auto"/>
              <w:right w:val="single" w:sz="4" w:space="0" w:color="auto"/>
            </w:tcBorders>
            <w:shd w:val="clear" w:color="auto" w:fill="auto"/>
            <w:noWrap/>
            <w:vAlign w:val="bottom"/>
            <w:hideMark/>
          </w:tcPr>
          <w:p w14:paraId="3FB18912" w14:textId="77777777" w:rsidR="002C4C89" w:rsidRPr="002C4C89" w:rsidRDefault="002C4C89" w:rsidP="002C4C89">
            <w:pPr>
              <w:rPr>
                <w:rFonts w:eastAsia="Times New Roman"/>
                <w:color w:val="000000"/>
              </w:rPr>
            </w:pPr>
            <w:r w:rsidRPr="002C4C89">
              <w:rPr>
                <w:rFonts w:eastAsia="Times New Roman"/>
                <w:color w:val="000000"/>
              </w:rPr>
              <w:t>A3</w:t>
            </w:r>
          </w:p>
        </w:tc>
      </w:tr>
      <w:tr w:rsidR="002C4C89" w:rsidRPr="002C4C89" w14:paraId="33153654" w14:textId="77777777" w:rsidTr="002C4C89">
        <w:trPr>
          <w:trHeight w:val="312"/>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D76F33" w14:textId="1D23E64C" w:rsidR="002C4C89" w:rsidRPr="002C4C89" w:rsidRDefault="002C4C89" w:rsidP="002C4C89">
            <w:pPr>
              <w:rPr>
                <w:rFonts w:eastAsia="Times New Roman"/>
                <w:color w:val="000000"/>
              </w:rPr>
            </w:pPr>
            <w:r>
              <w:rPr>
                <w:rFonts w:eastAsia="Times New Roman"/>
                <w:color w:val="000000"/>
              </w:rPr>
              <w:t>...</w:t>
            </w:r>
          </w:p>
        </w:tc>
        <w:tc>
          <w:tcPr>
            <w:tcW w:w="1194" w:type="dxa"/>
            <w:tcBorders>
              <w:top w:val="nil"/>
              <w:left w:val="nil"/>
              <w:bottom w:val="single" w:sz="4" w:space="0" w:color="auto"/>
              <w:right w:val="single" w:sz="4" w:space="0" w:color="auto"/>
            </w:tcBorders>
            <w:shd w:val="clear" w:color="auto" w:fill="auto"/>
            <w:noWrap/>
            <w:vAlign w:val="bottom"/>
            <w:hideMark/>
          </w:tcPr>
          <w:p w14:paraId="09D1DEA2" w14:textId="03829FCC" w:rsidR="002C4C89" w:rsidRPr="002C4C89" w:rsidRDefault="002C4C89" w:rsidP="002C4C89">
            <w:pPr>
              <w:rPr>
                <w:rFonts w:eastAsia="Times New Roman"/>
                <w:color w:val="000000"/>
              </w:rPr>
            </w:pPr>
            <w:r>
              <w:rPr>
                <w:rFonts w:eastAsia="Times New Roman"/>
                <w:color w:val="000000"/>
              </w:rPr>
              <w:t>...</w:t>
            </w:r>
          </w:p>
        </w:tc>
        <w:tc>
          <w:tcPr>
            <w:tcW w:w="1194" w:type="dxa"/>
            <w:tcBorders>
              <w:top w:val="nil"/>
              <w:left w:val="nil"/>
              <w:bottom w:val="single" w:sz="4" w:space="0" w:color="auto"/>
              <w:right w:val="single" w:sz="4" w:space="0" w:color="auto"/>
            </w:tcBorders>
            <w:shd w:val="clear" w:color="auto" w:fill="auto"/>
            <w:noWrap/>
            <w:vAlign w:val="bottom"/>
            <w:hideMark/>
          </w:tcPr>
          <w:p w14:paraId="53569DEE" w14:textId="35F1AC59" w:rsidR="002C4C89" w:rsidRPr="002C4C89" w:rsidRDefault="002C4C89" w:rsidP="002C4C89">
            <w:pPr>
              <w:rPr>
                <w:rFonts w:eastAsia="Times New Roman"/>
                <w:color w:val="000000"/>
              </w:rPr>
            </w:pPr>
            <w:r>
              <w:rPr>
                <w:rFonts w:eastAsia="Times New Roman"/>
                <w:color w:val="000000"/>
              </w:rPr>
              <w:t>...</w:t>
            </w:r>
          </w:p>
        </w:tc>
        <w:tc>
          <w:tcPr>
            <w:tcW w:w="1194" w:type="dxa"/>
            <w:tcBorders>
              <w:top w:val="nil"/>
              <w:left w:val="nil"/>
              <w:bottom w:val="single" w:sz="4" w:space="0" w:color="auto"/>
              <w:right w:val="single" w:sz="4" w:space="0" w:color="auto"/>
            </w:tcBorders>
            <w:shd w:val="clear" w:color="auto" w:fill="auto"/>
            <w:noWrap/>
            <w:vAlign w:val="bottom"/>
            <w:hideMark/>
          </w:tcPr>
          <w:p w14:paraId="3CF58C54" w14:textId="71E3009C" w:rsidR="002C4C89" w:rsidRPr="002C4C89" w:rsidRDefault="002C4C89" w:rsidP="002C4C89">
            <w:pPr>
              <w:rPr>
                <w:rFonts w:eastAsia="Times New Roman"/>
                <w:color w:val="000000"/>
              </w:rPr>
            </w:pPr>
            <w:r>
              <w:rPr>
                <w:rFonts w:eastAsia="Times New Roman"/>
                <w:color w:val="000000"/>
              </w:rPr>
              <w:t>...</w:t>
            </w:r>
          </w:p>
        </w:tc>
      </w:tr>
      <w:tr w:rsidR="002C4C89" w:rsidRPr="002C4C89" w14:paraId="278FA2C2" w14:textId="77777777" w:rsidTr="002C4C89">
        <w:trPr>
          <w:trHeight w:val="312"/>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FD1F6C0" w14:textId="77777777" w:rsidR="002C4C89" w:rsidRPr="002C4C89" w:rsidRDefault="002C4C89" w:rsidP="002C4C89">
            <w:pPr>
              <w:rPr>
                <w:rFonts w:eastAsia="Times New Roman"/>
                <w:color w:val="000000"/>
              </w:rPr>
            </w:pPr>
            <w:r w:rsidRPr="002C4C89">
              <w:rPr>
                <w:rFonts w:eastAsia="Times New Roman"/>
                <w:color w:val="000000"/>
              </w:rPr>
              <w:t>11-2023</w:t>
            </w:r>
          </w:p>
        </w:tc>
        <w:tc>
          <w:tcPr>
            <w:tcW w:w="1194" w:type="dxa"/>
            <w:tcBorders>
              <w:top w:val="nil"/>
              <w:left w:val="nil"/>
              <w:bottom w:val="single" w:sz="4" w:space="0" w:color="auto"/>
              <w:right w:val="single" w:sz="4" w:space="0" w:color="auto"/>
            </w:tcBorders>
            <w:shd w:val="clear" w:color="auto" w:fill="auto"/>
            <w:noWrap/>
            <w:vAlign w:val="bottom"/>
            <w:hideMark/>
          </w:tcPr>
          <w:p w14:paraId="44F41378" w14:textId="77777777" w:rsidR="002C4C89" w:rsidRPr="002C4C89" w:rsidRDefault="002C4C89" w:rsidP="002C4C89">
            <w:pPr>
              <w:rPr>
                <w:rFonts w:eastAsia="Times New Roman"/>
                <w:color w:val="000000"/>
              </w:rPr>
            </w:pPr>
            <w:r w:rsidRPr="002C4C89">
              <w:rPr>
                <w:rFonts w:eastAsia="Times New Roman"/>
                <w:color w:val="000000"/>
              </w:rPr>
              <w:t>A3</w:t>
            </w:r>
          </w:p>
        </w:tc>
        <w:tc>
          <w:tcPr>
            <w:tcW w:w="1194" w:type="dxa"/>
            <w:tcBorders>
              <w:top w:val="nil"/>
              <w:left w:val="nil"/>
              <w:bottom w:val="single" w:sz="4" w:space="0" w:color="auto"/>
              <w:right w:val="single" w:sz="4" w:space="0" w:color="auto"/>
            </w:tcBorders>
            <w:shd w:val="clear" w:color="auto" w:fill="auto"/>
            <w:noWrap/>
            <w:vAlign w:val="bottom"/>
            <w:hideMark/>
          </w:tcPr>
          <w:p w14:paraId="629BB5C3" w14:textId="77777777" w:rsidR="002C4C89" w:rsidRPr="002C4C89" w:rsidRDefault="002C4C89" w:rsidP="002C4C89">
            <w:pPr>
              <w:rPr>
                <w:rFonts w:eastAsia="Times New Roman"/>
                <w:color w:val="000000"/>
              </w:rPr>
            </w:pPr>
            <w:r w:rsidRPr="002C4C89">
              <w:rPr>
                <w:rFonts w:eastAsia="Times New Roman"/>
                <w:color w:val="000000"/>
              </w:rPr>
              <w:t>A3</w:t>
            </w:r>
          </w:p>
        </w:tc>
        <w:tc>
          <w:tcPr>
            <w:tcW w:w="1194" w:type="dxa"/>
            <w:tcBorders>
              <w:top w:val="nil"/>
              <w:left w:val="nil"/>
              <w:bottom w:val="single" w:sz="4" w:space="0" w:color="auto"/>
              <w:right w:val="single" w:sz="4" w:space="0" w:color="auto"/>
            </w:tcBorders>
            <w:shd w:val="clear" w:color="auto" w:fill="auto"/>
            <w:noWrap/>
            <w:vAlign w:val="bottom"/>
            <w:hideMark/>
          </w:tcPr>
          <w:p w14:paraId="0A98EB82" w14:textId="77777777" w:rsidR="002C4C89" w:rsidRPr="002C4C89" w:rsidRDefault="002C4C89" w:rsidP="002C4C89">
            <w:pPr>
              <w:rPr>
                <w:rFonts w:eastAsia="Times New Roman"/>
                <w:color w:val="000000"/>
              </w:rPr>
            </w:pPr>
            <w:r w:rsidRPr="002C4C89">
              <w:rPr>
                <w:rFonts w:eastAsia="Times New Roman"/>
                <w:color w:val="000000"/>
              </w:rPr>
              <w:t>A3</w:t>
            </w:r>
          </w:p>
        </w:tc>
      </w:tr>
      <w:tr w:rsidR="002C4C89" w:rsidRPr="002C4C89" w14:paraId="65E9C55A" w14:textId="77777777" w:rsidTr="002C4C89">
        <w:trPr>
          <w:trHeight w:val="312"/>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63BFB9" w14:textId="77777777" w:rsidR="002C4C89" w:rsidRPr="002C4C89" w:rsidRDefault="002C4C89" w:rsidP="002C4C89">
            <w:pPr>
              <w:rPr>
                <w:rFonts w:eastAsia="Times New Roman"/>
                <w:color w:val="000000"/>
              </w:rPr>
            </w:pPr>
            <w:r w:rsidRPr="002C4C89">
              <w:rPr>
                <w:rFonts w:eastAsia="Times New Roman"/>
                <w:color w:val="000000"/>
              </w:rPr>
              <w:t>12-2023</w:t>
            </w:r>
          </w:p>
        </w:tc>
        <w:tc>
          <w:tcPr>
            <w:tcW w:w="1194" w:type="dxa"/>
            <w:tcBorders>
              <w:top w:val="nil"/>
              <w:left w:val="nil"/>
              <w:bottom w:val="single" w:sz="4" w:space="0" w:color="auto"/>
              <w:right w:val="single" w:sz="4" w:space="0" w:color="auto"/>
            </w:tcBorders>
            <w:shd w:val="clear" w:color="auto" w:fill="auto"/>
            <w:noWrap/>
            <w:vAlign w:val="bottom"/>
            <w:hideMark/>
          </w:tcPr>
          <w:p w14:paraId="29BEEE7B" w14:textId="77777777" w:rsidR="002C4C89" w:rsidRPr="002C4C89" w:rsidRDefault="002C4C89" w:rsidP="002C4C89">
            <w:pPr>
              <w:rPr>
                <w:rFonts w:eastAsia="Times New Roman"/>
                <w:color w:val="000000"/>
              </w:rPr>
            </w:pPr>
            <w:r w:rsidRPr="002C4C89">
              <w:rPr>
                <w:rFonts w:eastAsia="Times New Roman"/>
                <w:color w:val="000000"/>
              </w:rPr>
              <w:t>A3</w:t>
            </w:r>
          </w:p>
        </w:tc>
        <w:tc>
          <w:tcPr>
            <w:tcW w:w="1194" w:type="dxa"/>
            <w:tcBorders>
              <w:top w:val="nil"/>
              <w:left w:val="nil"/>
              <w:bottom w:val="single" w:sz="4" w:space="0" w:color="auto"/>
              <w:right w:val="single" w:sz="4" w:space="0" w:color="auto"/>
            </w:tcBorders>
            <w:shd w:val="clear" w:color="auto" w:fill="auto"/>
            <w:noWrap/>
            <w:vAlign w:val="bottom"/>
            <w:hideMark/>
          </w:tcPr>
          <w:p w14:paraId="1CCFA918" w14:textId="77777777" w:rsidR="002C4C89" w:rsidRPr="002C4C89" w:rsidRDefault="002C4C89" w:rsidP="002C4C89">
            <w:pPr>
              <w:rPr>
                <w:rFonts w:eastAsia="Times New Roman"/>
                <w:color w:val="000000"/>
              </w:rPr>
            </w:pPr>
            <w:r w:rsidRPr="002C4C89">
              <w:rPr>
                <w:rFonts w:eastAsia="Times New Roman"/>
                <w:color w:val="000000"/>
              </w:rPr>
              <w:t>A2</w:t>
            </w:r>
          </w:p>
        </w:tc>
        <w:tc>
          <w:tcPr>
            <w:tcW w:w="1194" w:type="dxa"/>
            <w:tcBorders>
              <w:top w:val="nil"/>
              <w:left w:val="nil"/>
              <w:bottom w:val="single" w:sz="4" w:space="0" w:color="auto"/>
              <w:right w:val="single" w:sz="4" w:space="0" w:color="auto"/>
            </w:tcBorders>
            <w:shd w:val="clear" w:color="auto" w:fill="auto"/>
            <w:noWrap/>
            <w:vAlign w:val="bottom"/>
            <w:hideMark/>
          </w:tcPr>
          <w:p w14:paraId="6596D156" w14:textId="77777777" w:rsidR="002C4C89" w:rsidRPr="002C4C89" w:rsidRDefault="002C4C89" w:rsidP="002C4C89">
            <w:pPr>
              <w:rPr>
                <w:rFonts w:eastAsia="Times New Roman"/>
                <w:color w:val="000000"/>
              </w:rPr>
            </w:pPr>
            <w:r w:rsidRPr="002C4C89">
              <w:rPr>
                <w:rFonts w:eastAsia="Times New Roman"/>
                <w:color w:val="000000"/>
              </w:rPr>
              <w:t>A3</w:t>
            </w:r>
          </w:p>
        </w:tc>
      </w:tr>
    </w:tbl>
    <w:p w14:paraId="1B56FA0C" w14:textId="2C91B260" w:rsidR="00F4415C" w:rsidRDefault="002C4C89" w:rsidP="002C4C89">
      <w:pPr>
        <w:pStyle w:val="BodyText"/>
      </w:pPr>
      <w:r w:rsidRPr="002C4C89">
        <w:t xml:space="preserve">Table 2 displays the decomposition of the linguistic variable for Rice Premium. The table includes three components: </w:t>
      </w:r>
      <w:proofErr w:type="spellStart"/>
      <w:r w:rsidRPr="002C4C89">
        <w:t>Fuzzyfication</w:t>
      </w:r>
      <w:proofErr w:type="spellEnd"/>
      <w:r w:rsidRPr="002C4C89">
        <w:t xml:space="preserve"> Trend, </w:t>
      </w:r>
      <w:proofErr w:type="spellStart"/>
      <w:r w:rsidRPr="002C4C89">
        <w:t>Fuzzyfication</w:t>
      </w:r>
      <w:proofErr w:type="spellEnd"/>
      <w:r w:rsidRPr="002C4C89">
        <w:t xml:space="preserve"> Season, and </w:t>
      </w:r>
      <w:proofErr w:type="spellStart"/>
      <w:r w:rsidRPr="002C4C89">
        <w:t>Fuzzyfication</w:t>
      </w:r>
      <w:proofErr w:type="spellEnd"/>
      <w:r w:rsidRPr="002C4C89">
        <w:t xml:space="preserve"> Random. Each row corresponds to a specific date from January 2023 to December 2023, with the associated </w:t>
      </w:r>
      <w:proofErr w:type="spellStart"/>
      <w:r w:rsidRPr="002C4C89">
        <w:t>fuzzyfication</w:t>
      </w:r>
      <w:proofErr w:type="spellEnd"/>
      <w:r w:rsidRPr="002C4C89">
        <w:t xml:space="preserve"> values for each component. For example, in January 2023, the </w:t>
      </w:r>
      <w:proofErr w:type="spellStart"/>
      <w:r w:rsidRPr="002C4C89">
        <w:t>Fuzzyfication</w:t>
      </w:r>
      <w:proofErr w:type="spellEnd"/>
      <w:r w:rsidRPr="002C4C89">
        <w:t xml:space="preserve"> Trend is represented as A1, </w:t>
      </w:r>
      <w:proofErr w:type="spellStart"/>
      <w:r w:rsidRPr="002C4C89">
        <w:t>Fuzzyfication</w:t>
      </w:r>
      <w:proofErr w:type="spellEnd"/>
      <w:r w:rsidRPr="002C4C89">
        <w:t xml:space="preserve"> Season as A1, and </w:t>
      </w:r>
      <w:proofErr w:type="spellStart"/>
      <w:r w:rsidRPr="002C4C89">
        <w:t>Fuzzyfication</w:t>
      </w:r>
      <w:proofErr w:type="spellEnd"/>
      <w:r w:rsidRPr="002C4C89">
        <w:t xml:space="preserve"> Random as A3. The table succinctly presents the decomposition of linguistic variables across different components throughout the specified time frame for Rice Premium.</w:t>
      </w:r>
    </w:p>
    <w:p w14:paraId="4386E976" w14:textId="00F68872" w:rsidR="00D40050" w:rsidRPr="006D2D71" w:rsidRDefault="006D2D71" w:rsidP="006D2D71">
      <w:pPr>
        <w:pStyle w:val="Heading2"/>
        <w:numPr>
          <w:ilvl w:val="0"/>
          <w:numId w:val="0"/>
        </w:numPr>
        <w:ind w:left="426" w:hanging="426"/>
        <w:jc w:val="both"/>
        <w:rPr>
          <w:b/>
          <w:bCs/>
          <w:i w:val="0"/>
          <w:iCs w:val="0"/>
        </w:rPr>
      </w:pPr>
      <w:r>
        <w:rPr>
          <w:b/>
          <w:bCs/>
          <w:i w:val="0"/>
          <w:iCs w:val="0"/>
        </w:rPr>
        <w:t xml:space="preserve">4.2 </w:t>
      </w:r>
      <w:r w:rsidR="00FE5390" w:rsidRPr="006D2D71">
        <w:rPr>
          <w:b/>
          <w:bCs/>
          <w:i w:val="0"/>
          <w:iCs w:val="0"/>
        </w:rPr>
        <w:t xml:space="preserve">Calculate Prediction </w:t>
      </w:r>
    </w:p>
    <w:p w14:paraId="76ED8569" w14:textId="46709850" w:rsidR="00D40050" w:rsidRDefault="00D40050" w:rsidP="003E19D2">
      <w:pPr>
        <w:pStyle w:val="BodyText"/>
      </w:pPr>
      <w:r>
        <w:t xml:space="preserve">During the process of predicting the price of rice per kg, each value generated through the decomposition process is employed. The prediction is assessed by considering the trend condition, where the linguistic variable relationship between </w:t>
      </w:r>
      <m:oMath>
        <m:r>
          <w:rPr>
            <w:rFonts w:ascii="Cambria Math" w:hAnsi="Cambria Math"/>
          </w:rPr>
          <m:t>t-1</m:t>
        </m:r>
      </m:oMath>
      <w:r>
        <w:t xml:space="preserve"> and </w:t>
      </w:r>
      <m:oMath>
        <m:r>
          <w:rPr>
            <w:rFonts w:ascii="Cambria Math" w:hAnsi="Cambria Math"/>
          </w:rPr>
          <m:t>t</m:t>
        </m:r>
      </m:oMath>
      <w:r>
        <w:t xml:space="preserve"> is utilized. Simultaneously, for the seasonal effect, the six previous periods are employed to forecast the current period (</w:t>
      </w:r>
      <m:oMath>
        <m:r>
          <w:rPr>
            <w:rFonts w:ascii="Cambria Math" w:hAnsi="Cambria Math"/>
          </w:rPr>
          <m:t>t-6</m:t>
        </m:r>
      </m:oMath>
      <w:r>
        <w:t xml:space="preserve"> to </w:t>
      </w:r>
      <m:oMath>
        <m:r>
          <w:rPr>
            <w:rFonts w:ascii="Cambria Math" w:hAnsi="Cambria Math"/>
          </w:rPr>
          <m:t>t</m:t>
        </m:r>
      </m:oMath>
      <w:r>
        <w:t>). The random effect is calculated by combining the effects of both trend and seasonality. Additionally, it is necessary to formulate using the Lagrange equation in equation (5), which can be expressed as follows:</w:t>
      </w:r>
    </w:p>
    <w:p w14:paraId="15462871" w14:textId="107BBE42" w:rsidR="00D40050" w:rsidRDefault="00AC0688" w:rsidP="00D40050">
      <w:pPr>
        <w:ind w:left="284" w:hanging="284"/>
        <w:jc w:val="both"/>
        <w:rPr>
          <w:rFonts w:ascii="Segoe UI" w:hAnsi="Segoe UI" w:cs="Segoe UI"/>
          <w:color w:val="374151"/>
        </w:rPr>
      </w:pPr>
      <w:r>
        <w:t xml:space="preserve">1. </w:t>
      </w:r>
      <w:r w:rsidR="00D40050" w:rsidRPr="00D40050">
        <w:rPr>
          <w:spacing w:val="-1"/>
          <w:lang w:val="x-none" w:eastAsia="x-none"/>
        </w:rPr>
        <w:t>WFTS-LQP Model for trend decomposition A1 of medium rice:</w:t>
      </w:r>
    </w:p>
    <w:p w14:paraId="1DD0DB18" w14:textId="68C2D3D9" w:rsidR="002C4C89" w:rsidRDefault="002C4C89" w:rsidP="00D40050">
      <w:pPr>
        <w:jc w:val="both"/>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7</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j,1</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j,1</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7</m:t>
                </m:r>
              </m:sup>
              <m:e>
                <m:sSub>
                  <m:sSubPr>
                    <m:ctrlPr>
                      <w:rPr>
                        <w:rFonts w:ascii="Cambria Math" w:hAnsi="Cambria Math" w:cs="Arial"/>
                        <w:i/>
                      </w:rPr>
                    </m:ctrlPr>
                  </m:sSubPr>
                  <m:e>
                    <m:r>
                      <w:rPr>
                        <w:rFonts w:ascii="Cambria Math" w:hAnsi="Cambria Math" w:cs="Arial"/>
                      </w:rPr>
                      <m:t>w</m:t>
                    </m:r>
                  </m:e>
                  <m:sub>
                    <m:r>
                      <w:rPr>
                        <w:rFonts w:ascii="Cambria Math" w:hAnsi="Cambria Math" w:cs="Arial"/>
                      </w:rPr>
                      <m:t>j,1</m:t>
                    </m:r>
                  </m:sub>
                </m:sSub>
                <m:r>
                  <w:rPr>
                    <w:rFonts w:ascii="Cambria Math" w:hAnsi="Cambria Math" w:cs="Arial"/>
                  </w:rPr>
                  <m:t>-1</m:t>
                </m:r>
              </m:e>
            </m:nary>
            <m:r>
              <w:rPr>
                <w:rFonts w:ascii="Cambria Math" w:hAnsi="Cambria Math" w:cs="Arial"/>
              </w:rPr>
              <m:t>)</m:t>
            </m:r>
          </m:e>
        </m:nary>
      </m:oMath>
      <w:r>
        <w:t xml:space="preserve">   </w:t>
      </w:r>
    </w:p>
    <w:p w14:paraId="77A1BAB1" w14:textId="5FEF8D2C" w:rsidR="00AC0688" w:rsidRDefault="00D40050" w:rsidP="00D40050">
      <w:pPr>
        <w:ind w:left="284" w:hanging="284"/>
        <w:jc w:val="both"/>
      </w:pPr>
      <w:r>
        <w:t>2</w:t>
      </w:r>
      <w:r w:rsidR="00AC0688">
        <w:t xml:space="preserve">. </w:t>
      </w:r>
      <w:r w:rsidRPr="00D40050">
        <w:rPr>
          <w:spacing w:val="-1"/>
          <w:lang w:val="x-none" w:eastAsia="x-none"/>
        </w:rPr>
        <w:t>WFTS</w:t>
      </w:r>
      <w:r w:rsidRPr="00D40050">
        <w:t>-LQP Model for trend decomposition A2 of medium rice:</w:t>
      </w:r>
    </w:p>
    <w:p w14:paraId="1284113D" w14:textId="316ABC76" w:rsidR="00AC0688" w:rsidRDefault="00AC0688" w:rsidP="00D40050">
      <w:pPr>
        <w:jc w:val="both"/>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1</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j,2</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j,2</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1</m:t>
                </m:r>
              </m:sup>
              <m:e>
                <m:sSub>
                  <m:sSubPr>
                    <m:ctrlPr>
                      <w:rPr>
                        <w:rFonts w:ascii="Cambria Math" w:hAnsi="Cambria Math" w:cs="Arial"/>
                        <w:i/>
                      </w:rPr>
                    </m:ctrlPr>
                  </m:sSubPr>
                  <m:e>
                    <m:r>
                      <w:rPr>
                        <w:rFonts w:ascii="Cambria Math" w:hAnsi="Cambria Math" w:cs="Arial"/>
                      </w:rPr>
                      <m:t>w</m:t>
                    </m:r>
                  </m:e>
                  <m:sub>
                    <m:r>
                      <w:rPr>
                        <w:rFonts w:ascii="Cambria Math" w:hAnsi="Cambria Math" w:cs="Arial"/>
                      </w:rPr>
                      <m:t>j,2</m:t>
                    </m:r>
                  </m:sub>
                </m:sSub>
                <m:r>
                  <w:rPr>
                    <w:rFonts w:ascii="Cambria Math" w:hAnsi="Cambria Math" w:cs="Arial"/>
                  </w:rPr>
                  <m:t>-1</m:t>
                </m:r>
              </m:e>
            </m:nary>
            <m:r>
              <w:rPr>
                <w:rFonts w:ascii="Cambria Math" w:hAnsi="Cambria Math" w:cs="Arial"/>
              </w:rPr>
              <m:t>)</m:t>
            </m:r>
          </m:e>
        </m:nary>
      </m:oMath>
      <w:r>
        <w:t xml:space="preserve">   </w:t>
      </w:r>
    </w:p>
    <w:p w14:paraId="40DBEE62" w14:textId="47873EA8" w:rsidR="00AC0688" w:rsidRDefault="00D40050" w:rsidP="00D40050">
      <w:pPr>
        <w:ind w:left="284" w:hanging="284"/>
        <w:jc w:val="both"/>
      </w:pPr>
      <w:r>
        <w:t>3</w:t>
      </w:r>
      <w:r w:rsidR="00AC0688">
        <w:t>.</w:t>
      </w:r>
      <w:r w:rsidR="00AC0688" w:rsidRPr="00AC0688">
        <w:t xml:space="preserve"> </w:t>
      </w:r>
      <w:r w:rsidRPr="00D40050">
        <w:t>WFTS-LQP Model for trend decomposition A3 of medium rice:</w:t>
      </w:r>
    </w:p>
    <w:p w14:paraId="6A39A781" w14:textId="7565CE00" w:rsidR="00AC0688" w:rsidRDefault="00AC0688" w:rsidP="00D40050">
      <w:pPr>
        <w:jc w:val="both"/>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j,3</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3</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4</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j,3</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j,3</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3</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w</m:t>
                    </m:r>
                  </m:e>
                  <m:sub>
                    <m:r>
                      <w:rPr>
                        <w:rFonts w:ascii="Cambria Math" w:hAnsi="Cambria Math" w:cs="Arial"/>
                      </w:rPr>
                      <m:t>j,3</m:t>
                    </m:r>
                  </m:sub>
                </m:sSub>
                <m:r>
                  <w:rPr>
                    <w:rFonts w:ascii="Cambria Math" w:hAnsi="Cambria Math" w:cs="Arial"/>
                  </w:rPr>
                  <m:t>-1</m:t>
                </m:r>
              </m:e>
            </m:nary>
            <m:r>
              <w:rPr>
                <w:rFonts w:ascii="Cambria Math" w:hAnsi="Cambria Math" w:cs="Arial"/>
              </w:rPr>
              <m:t>)</m:t>
            </m:r>
          </m:e>
        </m:nary>
      </m:oMath>
      <w:r>
        <w:t xml:space="preserve">   </w:t>
      </w:r>
    </w:p>
    <w:p w14:paraId="1E50A87F" w14:textId="02435274" w:rsidR="00AC0688" w:rsidRDefault="00D40050" w:rsidP="00D40050">
      <w:pPr>
        <w:ind w:left="284" w:hanging="284"/>
        <w:jc w:val="both"/>
      </w:pPr>
      <w:r>
        <w:t>4</w:t>
      </w:r>
      <w:r w:rsidR="00AC0688">
        <w:t xml:space="preserve">. </w:t>
      </w:r>
      <w:r w:rsidRPr="00D40050">
        <w:t>WFTS-LQP Model for seasonality decomposition A1 of medium rice:</w:t>
      </w:r>
    </w:p>
    <w:p w14:paraId="4A2F9414" w14:textId="5D9CD59A" w:rsidR="00AC0688" w:rsidRDefault="00AC0688" w:rsidP="00D40050">
      <w:pPr>
        <w:jc w:val="both"/>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4</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j,1</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j,1</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w</m:t>
                    </m:r>
                  </m:e>
                  <m:sub>
                    <m:r>
                      <w:rPr>
                        <w:rFonts w:ascii="Cambria Math" w:hAnsi="Cambria Math" w:cs="Arial"/>
                      </w:rPr>
                      <m:t>j,1</m:t>
                    </m:r>
                  </m:sub>
                </m:sSub>
                <m:r>
                  <w:rPr>
                    <w:rFonts w:ascii="Cambria Math" w:hAnsi="Cambria Math" w:cs="Arial"/>
                  </w:rPr>
                  <m:t>-1</m:t>
                </m:r>
              </m:e>
            </m:nary>
            <m:r>
              <w:rPr>
                <w:rFonts w:ascii="Cambria Math" w:hAnsi="Cambria Math" w:cs="Arial"/>
              </w:rPr>
              <m:t>)</m:t>
            </m:r>
          </m:e>
        </m:nary>
      </m:oMath>
      <w:r>
        <w:t xml:space="preserve">   </w:t>
      </w:r>
    </w:p>
    <w:p w14:paraId="6FA55161" w14:textId="5B16703B" w:rsidR="00AC0688" w:rsidRDefault="00D40050" w:rsidP="00D40050">
      <w:pPr>
        <w:ind w:left="284" w:hanging="284"/>
        <w:jc w:val="both"/>
      </w:pPr>
      <w:r>
        <w:t>5</w:t>
      </w:r>
      <w:r w:rsidR="00AC0688">
        <w:t xml:space="preserve">. </w:t>
      </w:r>
      <w:r w:rsidRPr="00D40050">
        <w:t>WFTS-LQP Model for seasonality decomposition A2 of medium rice:</w:t>
      </w:r>
    </w:p>
    <w:p w14:paraId="1F0E03F3" w14:textId="64BB5BAC" w:rsidR="00AC0688" w:rsidRDefault="00AC0688" w:rsidP="00D40050">
      <w:pPr>
        <w:jc w:val="both"/>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4</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j,2</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j,2</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w</m:t>
                    </m:r>
                  </m:e>
                  <m:sub>
                    <m:r>
                      <w:rPr>
                        <w:rFonts w:ascii="Cambria Math" w:hAnsi="Cambria Math" w:cs="Arial"/>
                      </w:rPr>
                      <m:t>j,2</m:t>
                    </m:r>
                  </m:sub>
                </m:sSub>
                <m:r>
                  <w:rPr>
                    <w:rFonts w:ascii="Cambria Math" w:hAnsi="Cambria Math" w:cs="Arial"/>
                  </w:rPr>
                  <m:t>-1</m:t>
                </m:r>
              </m:e>
            </m:nary>
            <m:r>
              <w:rPr>
                <w:rFonts w:ascii="Cambria Math" w:hAnsi="Cambria Math" w:cs="Arial"/>
              </w:rPr>
              <m:t>)</m:t>
            </m:r>
          </m:e>
        </m:nary>
      </m:oMath>
      <w:r>
        <w:t xml:space="preserve">   </w:t>
      </w:r>
    </w:p>
    <w:p w14:paraId="47CC1B5E" w14:textId="17FAA7C4" w:rsidR="00AC0688" w:rsidRDefault="00D40050" w:rsidP="00D40050">
      <w:pPr>
        <w:ind w:left="284" w:hanging="284"/>
        <w:jc w:val="both"/>
      </w:pPr>
      <w:r>
        <w:t>6</w:t>
      </w:r>
      <w:r w:rsidR="00AC0688">
        <w:t xml:space="preserve">. </w:t>
      </w:r>
      <w:r w:rsidRPr="00D40050">
        <w:t>WFTS-LQP Model for seasonality decomposition A3 of medium rice:</w:t>
      </w:r>
    </w:p>
    <w:p w14:paraId="28DCD1AD" w14:textId="02B8B074" w:rsidR="00AC0688" w:rsidRDefault="00AC0688" w:rsidP="00D40050">
      <w:pPr>
        <w:jc w:val="both"/>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j,3</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3</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4</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j,3</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j,3</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3</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w</m:t>
                    </m:r>
                  </m:e>
                  <m:sub>
                    <m:r>
                      <w:rPr>
                        <w:rFonts w:ascii="Cambria Math" w:hAnsi="Cambria Math" w:cs="Arial"/>
                      </w:rPr>
                      <m:t>j,3</m:t>
                    </m:r>
                  </m:sub>
                </m:sSub>
                <m:r>
                  <w:rPr>
                    <w:rFonts w:ascii="Cambria Math" w:hAnsi="Cambria Math" w:cs="Arial"/>
                  </w:rPr>
                  <m:t>-1</m:t>
                </m:r>
              </m:e>
            </m:nary>
            <m:r>
              <w:rPr>
                <w:rFonts w:ascii="Cambria Math" w:hAnsi="Cambria Math" w:cs="Arial"/>
              </w:rPr>
              <m:t>)</m:t>
            </m:r>
          </m:e>
        </m:nary>
      </m:oMath>
      <w:r>
        <w:t xml:space="preserve">   </w:t>
      </w:r>
    </w:p>
    <w:p w14:paraId="46359ABD" w14:textId="73AEC2D5" w:rsidR="00AC0688" w:rsidRDefault="00D40050" w:rsidP="00D40050">
      <w:pPr>
        <w:ind w:left="284" w:hanging="284"/>
        <w:jc w:val="both"/>
      </w:pPr>
      <w:r>
        <w:t>7</w:t>
      </w:r>
      <w:r w:rsidR="00AC0688">
        <w:t xml:space="preserve">. </w:t>
      </w:r>
      <w:r w:rsidRPr="00D40050">
        <w:t>WFTS-LQP Model for random decomposition A1 of medium rice:</w:t>
      </w:r>
    </w:p>
    <w:p w14:paraId="117E106A" w14:textId="32A7B79E" w:rsidR="00AC0688" w:rsidRDefault="00AC0688" w:rsidP="00D40050">
      <w:pPr>
        <w:jc w:val="both"/>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6</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j,1</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j,1</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6</m:t>
                </m:r>
              </m:sup>
              <m:e>
                <m:sSub>
                  <m:sSubPr>
                    <m:ctrlPr>
                      <w:rPr>
                        <w:rFonts w:ascii="Cambria Math" w:hAnsi="Cambria Math" w:cs="Arial"/>
                        <w:i/>
                      </w:rPr>
                    </m:ctrlPr>
                  </m:sSubPr>
                  <m:e>
                    <m:r>
                      <w:rPr>
                        <w:rFonts w:ascii="Cambria Math" w:hAnsi="Cambria Math" w:cs="Arial"/>
                      </w:rPr>
                      <m:t>w</m:t>
                    </m:r>
                  </m:e>
                  <m:sub>
                    <m:r>
                      <w:rPr>
                        <w:rFonts w:ascii="Cambria Math" w:hAnsi="Cambria Math" w:cs="Arial"/>
                      </w:rPr>
                      <m:t>j,1</m:t>
                    </m:r>
                  </m:sub>
                </m:sSub>
                <m:r>
                  <w:rPr>
                    <w:rFonts w:ascii="Cambria Math" w:hAnsi="Cambria Math" w:cs="Arial"/>
                  </w:rPr>
                  <m:t>-1</m:t>
                </m:r>
              </m:e>
            </m:nary>
            <m:r>
              <w:rPr>
                <w:rFonts w:ascii="Cambria Math" w:hAnsi="Cambria Math" w:cs="Arial"/>
              </w:rPr>
              <m:t>)</m:t>
            </m:r>
          </m:e>
        </m:nary>
      </m:oMath>
      <w:r>
        <w:t xml:space="preserve">   </w:t>
      </w:r>
    </w:p>
    <w:p w14:paraId="6CECEDFA" w14:textId="23455B93" w:rsidR="00AC0688" w:rsidRDefault="00D40050" w:rsidP="00D40050">
      <w:pPr>
        <w:ind w:left="284" w:hanging="284"/>
        <w:jc w:val="both"/>
      </w:pPr>
      <w:r>
        <w:t>8</w:t>
      </w:r>
      <w:r w:rsidR="00AC0688">
        <w:t xml:space="preserve">. </w:t>
      </w:r>
      <w:r w:rsidRPr="00D40050">
        <w:t>WFTS-LQP Model for random decomposition A3 of medium rice:</w:t>
      </w:r>
    </w:p>
    <w:p w14:paraId="58728BD3" w14:textId="6DD35DFC" w:rsidR="00AC0688" w:rsidRDefault="00AC0688" w:rsidP="00D40050">
      <w:pPr>
        <w:jc w:val="both"/>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6</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j,2</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j,2</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6</m:t>
                </m:r>
              </m:sup>
              <m:e>
                <m:sSub>
                  <m:sSubPr>
                    <m:ctrlPr>
                      <w:rPr>
                        <w:rFonts w:ascii="Cambria Math" w:hAnsi="Cambria Math" w:cs="Arial"/>
                        <w:i/>
                      </w:rPr>
                    </m:ctrlPr>
                  </m:sSubPr>
                  <m:e>
                    <m:r>
                      <w:rPr>
                        <w:rFonts w:ascii="Cambria Math" w:hAnsi="Cambria Math" w:cs="Arial"/>
                      </w:rPr>
                      <m:t>w</m:t>
                    </m:r>
                  </m:e>
                  <m:sub>
                    <m:r>
                      <w:rPr>
                        <w:rFonts w:ascii="Cambria Math" w:hAnsi="Cambria Math" w:cs="Arial"/>
                      </w:rPr>
                      <m:t>j,2</m:t>
                    </m:r>
                  </m:sub>
                </m:sSub>
                <m:r>
                  <w:rPr>
                    <w:rFonts w:ascii="Cambria Math" w:hAnsi="Cambria Math" w:cs="Arial"/>
                  </w:rPr>
                  <m:t>-1</m:t>
                </m:r>
              </m:e>
            </m:nary>
            <m:r>
              <w:rPr>
                <w:rFonts w:ascii="Cambria Math" w:hAnsi="Cambria Math" w:cs="Arial"/>
              </w:rPr>
              <m:t>)</m:t>
            </m:r>
          </m:e>
        </m:nary>
      </m:oMath>
      <w:r>
        <w:t xml:space="preserve">   </w:t>
      </w:r>
    </w:p>
    <w:p w14:paraId="7204187B" w14:textId="310074ED" w:rsidR="00D40050" w:rsidRDefault="00D40050" w:rsidP="00D40050">
      <w:pPr>
        <w:ind w:left="284" w:hanging="284"/>
        <w:jc w:val="both"/>
        <w:rPr>
          <w:rFonts w:ascii="Segoe UI" w:hAnsi="Segoe UI" w:cs="Segoe UI"/>
          <w:color w:val="374151"/>
        </w:rPr>
      </w:pPr>
      <w:r>
        <w:t xml:space="preserve">9. </w:t>
      </w:r>
      <w:r w:rsidRPr="00D40050">
        <w:rPr>
          <w:spacing w:val="-1"/>
          <w:lang w:val="x-none" w:eastAsia="x-none"/>
        </w:rPr>
        <w:t xml:space="preserve">WFTS-LQP Model for trend decomposition A1 of </w:t>
      </w:r>
      <w:r>
        <w:rPr>
          <w:spacing w:val="-1"/>
          <w:lang w:val="x-none" w:eastAsia="x-none"/>
        </w:rPr>
        <w:t xml:space="preserve">premium </w:t>
      </w:r>
      <w:r w:rsidRPr="00D40050">
        <w:rPr>
          <w:spacing w:val="-1"/>
          <w:lang w:val="x-none" w:eastAsia="x-none"/>
        </w:rPr>
        <w:t>rice:</w:t>
      </w:r>
    </w:p>
    <w:p w14:paraId="222C0AB7" w14:textId="2AA00D38" w:rsidR="00D40050" w:rsidRDefault="00D40050" w:rsidP="00D40050">
      <w:pPr>
        <w:jc w:val="both"/>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8</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j,1</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j,1</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8</m:t>
                </m:r>
              </m:sup>
              <m:e>
                <m:sSub>
                  <m:sSubPr>
                    <m:ctrlPr>
                      <w:rPr>
                        <w:rFonts w:ascii="Cambria Math" w:hAnsi="Cambria Math" w:cs="Arial"/>
                        <w:i/>
                      </w:rPr>
                    </m:ctrlPr>
                  </m:sSubPr>
                  <m:e>
                    <m:r>
                      <w:rPr>
                        <w:rFonts w:ascii="Cambria Math" w:hAnsi="Cambria Math" w:cs="Arial"/>
                      </w:rPr>
                      <m:t>w</m:t>
                    </m:r>
                  </m:e>
                  <m:sub>
                    <m:r>
                      <w:rPr>
                        <w:rFonts w:ascii="Cambria Math" w:hAnsi="Cambria Math" w:cs="Arial"/>
                      </w:rPr>
                      <m:t>j,1</m:t>
                    </m:r>
                  </m:sub>
                </m:sSub>
                <m:r>
                  <w:rPr>
                    <w:rFonts w:ascii="Cambria Math" w:hAnsi="Cambria Math" w:cs="Arial"/>
                  </w:rPr>
                  <m:t>-1</m:t>
                </m:r>
              </m:e>
            </m:nary>
            <m:r>
              <w:rPr>
                <w:rFonts w:ascii="Cambria Math" w:hAnsi="Cambria Math" w:cs="Arial"/>
              </w:rPr>
              <m:t>)</m:t>
            </m:r>
          </m:e>
        </m:nary>
      </m:oMath>
      <w:r>
        <w:t xml:space="preserve">   </w:t>
      </w:r>
    </w:p>
    <w:p w14:paraId="0EA3D4D7" w14:textId="68D8EA92" w:rsidR="00D40050" w:rsidRDefault="00D40050" w:rsidP="00D40050">
      <w:pPr>
        <w:ind w:left="284" w:hanging="284"/>
        <w:jc w:val="both"/>
      </w:pPr>
      <w:r>
        <w:t xml:space="preserve">10. </w:t>
      </w:r>
      <w:r w:rsidRPr="00D40050">
        <w:rPr>
          <w:spacing w:val="-1"/>
          <w:lang w:val="x-none" w:eastAsia="x-none"/>
        </w:rPr>
        <w:t>WFTS</w:t>
      </w:r>
      <w:r w:rsidRPr="00D40050">
        <w:t>-LQP Model for trend decomposition A</w:t>
      </w:r>
      <w:r w:rsidR="005507ED">
        <w:t>3</w:t>
      </w:r>
      <w:r w:rsidRPr="00D40050">
        <w:t xml:space="preserve"> of </w:t>
      </w:r>
      <w:r>
        <w:t>premium</w:t>
      </w:r>
      <w:r w:rsidRPr="00D40050">
        <w:t xml:space="preserve"> rice:</w:t>
      </w:r>
    </w:p>
    <w:p w14:paraId="3E290516" w14:textId="0CD7994A" w:rsidR="00D40050" w:rsidRDefault="00D40050" w:rsidP="00D40050">
      <w:pPr>
        <w:jc w:val="both"/>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4</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j,2</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j,2</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w</m:t>
                    </m:r>
                  </m:e>
                  <m:sub>
                    <m:r>
                      <w:rPr>
                        <w:rFonts w:ascii="Cambria Math" w:hAnsi="Cambria Math" w:cs="Arial"/>
                      </w:rPr>
                      <m:t>j,2</m:t>
                    </m:r>
                  </m:sub>
                </m:sSub>
                <m:r>
                  <w:rPr>
                    <w:rFonts w:ascii="Cambria Math" w:hAnsi="Cambria Math" w:cs="Arial"/>
                  </w:rPr>
                  <m:t>-1</m:t>
                </m:r>
              </m:e>
            </m:nary>
            <m:r>
              <w:rPr>
                <w:rFonts w:ascii="Cambria Math" w:hAnsi="Cambria Math" w:cs="Arial"/>
              </w:rPr>
              <m:t>)</m:t>
            </m:r>
          </m:e>
        </m:nary>
      </m:oMath>
      <w:r>
        <w:t xml:space="preserve">   </w:t>
      </w:r>
    </w:p>
    <w:p w14:paraId="2E833BB5" w14:textId="6489000E" w:rsidR="00D40050" w:rsidRDefault="00D40050" w:rsidP="00D40050">
      <w:pPr>
        <w:ind w:left="284" w:hanging="284"/>
        <w:jc w:val="both"/>
      </w:pPr>
      <w:r>
        <w:t>1</w:t>
      </w:r>
      <w:r w:rsidR="005507ED">
        <w:t>1</w:t>
      </w:r>
      <w:r>
        <w:t xml:space="preserve">. </w:t>
      </w:r>
      <w:r w:rsidRPr="00D40050">
        <w:t xml:space="preserve">WFTS-LQP Model for seasonality decomposition A1 of </w:t>
      </w:r>
      <w:r>
        <w:t>premium</w:t>
      </w:r>
      <w:r w:rsidRPr="00D40050">
        <w:t xml:space="preserve"> rice:</w:t>
      </w:r>
    </w:p>
    <w:p w14:paraId="7B964D3E" w14:textId="77777777" w:rsidR="00D40050" w:rsidRDefault="00D40050" w:rsidP="00D40050">
      <w:pPr>
        <w:jc w:val="both"/>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4</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j,1</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j,1</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w</m:t>
                    </m:r>
                  </m:e>
                  <m:sub>
                    <m:r>
                      <w:rPr>
                        <w:rFonts w:ascii="Cambria Math" w:hAnsi="Cambria Math" w:cs="Arial"/>
                      </w:rPr>
                      <m:t>j,1</m:t>
                    </m:r>
                  </m:sub>
                </m:sSub>
                <m:r>
                  <w:rPr>
                    <w:rFonts w:ascii="Cambria Math" w:hAnsi="Cambria Math" w:cs="Arial"/>
                  </w:rPr>
                  <m:t>-1</m:t>
                </m:r>
              </m:e>
            </m:nary>
            <m:r>
              <w:rPr>
                <w:rFonts w:ascii="Cambria Math" w:hAnsi="Cambria Math" w:cs="Arial"/>
              </w:rPr>
              <m:t>)</m:t>
            </m:r>
          </m:e>
        </m:nary>
      </m:oMath>
      <w:r>
        <w:t xml:space="preserve">   </w:t>
      </w:r>
    </w:p>
    <w:p w14:paraId="501E3018" w14:textId="65560003" w:rsidR="00D40050" w:rsidRDefault="00D40050" w:rsidP="00D40050">
      <w:pPr>
        <w:ind w:left="284" w:hanging="284"/>
        <w:jc w:val="both"/>
      </w:pPr>
      <w:r>
        <w:t xml:space="preserve">13. </w:t>
      </w:r>
      <w:r w:rsidRPr="00D40050">
        <w:t xml:space="preserve">WFTS-LQP Model for seasonality decomposition A2 of </w:t>
      </w:r>
      <w:r>
        <w:t>premium</w:t>
      </w:r>
      <w:r w:rsidRPr="00D40050">
        <w:t xml:space="preserve"> rice:</w:t>
      </w:r>
    </w:p>
    <w:p w14:paraId="3127EA34" w14:textId="565164C6" w:rsidR="00D40050" w:rsidRDefault="00D40050" w:rsidP="00D40050">
      <w:pPr>
        <w:jc w:val="both"/>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2</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j,2</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j,2</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2</m:t>
                </m:r>
              </m:sup>
              <m:e>
                <m:sSub>
                  <m:sSubPr>
                    <m:ctrlPr>
                      <w:rPr>
                        <w:rFonts w:ascii="Cambria Math" w:hAnsi="Cambria Math" w:cs="Arial"/>
                        <w:i/>
                      </w:rPr>
                    </m:ctrlPr>
                  </m:sSubPr>
                  <m:e>
                    <m:r>
                      <w:rPr>
                        <w:rFonts w:ascii="Cambria Math" w:hAnsi="Cambria Math" w:cs="Arial"/>
                      </w:rPr>
                      <m:t>w</m:t>
                    </m:r>
                  </m:e>
                  <m:sub>
                    <m:r>
                      <w:rPr>
                        <w:rFonts w:ascii="Cambria Math" w:hAnsi="Cambria Math" w:cs="Arial"/>
                      </w:rPr>
                      <m:t>j,2</m:t>
                    </m:r>
                  </m:sub>
                </m:sSub>
                <m:r>
                  <w:rPr>
                    <w:rFonts w:ascii="Cambria Math" w:hAnsi="Cambria Math" w:cs="Arial"/>
                  </w:rPr>
                  <m:t>-1</m:t>
                </m:r>
              </m:e>
            </m:nary>
            <m:r>
              <w:rPr>
                <w:rFonts w:ascii="Cambria Math" w:hAnsi="Cambria Math" w:cs="Arial"/>
              </w:rPr>
              <m:t>)</m:t>
            </m:r>
          </m:e>
        </m:nary>
      </m:oMath>
      <w:r>
        <w:t xml:space="preserve">   </w:t>
      </w:r>
    </w:p>
    <w:p w14:paraId="63508C6E" w14:textId="295D68C6" w:rsidR="00D40050" w:rsidRDefault="00D40050" w:rsidP="00D40050">
      <w:pPr>
        <w:ind w:left="284" w:hanging="284"/>
        <w:jc w:val="both"/>
      </w:pPr>
      <w:r>
        <w:t xml:space="preserve">14. </w:t>
      </w:r>
      <w:r w:rsidRPr="00D40050">
        <w:t xml:space="preserve">WFTS-LQP Model for seasonality decomposition A3 of </w:t>
      </w:r>
      <w:r>
        <w:t>premium</w:t>
      </w:r>
      <w:r w:rsidRPr="00D40050">
        <w:t xml:space="preserve"> rice:</w:t>
      </w:r>
    </w:p>
    <w:p w14:paraId="24283300" w14:textId="6C8C8679" w:rsidR="00D40050" w:rsidRDefault="00D40050" w:rsidP="00D40050">
      <w:pPr>
        <w:jc w:val="both"/>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j,3</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3</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6</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j,3</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j,3</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3</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6</m:t>
                </m:r>
              </m:sup>
              <m:e>
                <m:sSub>
                  <m:sSubPr>
                    <m:ctrlPr>
                      <w:rPr>
                        <w:rFonts w:ascii="Cambria Math" w:hAnsi="Cambria Math" w:cs="Arial"/>
                        <w:i/>
                      </w:rPr>
                    </m:ctrlPr>
                  </m:sSubPr>
                  <m:e>
                    <m:r>
                      <w:rPr>
                        <w:rFonts w:ascii="Cambria Math" w:hAnsi="Cambria Math" w:cs="Arial"/>
                      </w:rPr>
                      <m:t>w</m:t>
                    </m:r>
                  </m:e>
                  <m:sub>
                    <m:r>
                      <w:rPr>
                        <w:rFonts w:ascii="Cambria Math" w:hAnsi="Cambria Math" w:cs="Arial"/>
                      </w:rPr>
                      <m:t>j,3</m:t>
                    </m:r>
                  </m:sub>
                </m:sSub>
                <m:r>
                  <w:rPr>
                    <w:rFonts w:ascii="Cambria Math" w:hAnsi="Cambria Math" w:cs="Arial"/>
                  </w:rPr>
                  <m:t>-1</m:t>
                </m:r>
              </m:e>
            </m:nary>
            <m:r>
              <w:rPr>
                <w:rFonts w:ascii="Cambria Math" w:hAnsi="Cambria Math" w:cs="Arial"/>
              </w:rPr>
              <m:t>)</m:t>
            </m:r>
          </m:e>
        </m:nary>
      </m:oMath>
      <w:r>
        <w:t xml:space="preserve">   </w:t>
      </w:r>
    </w:p>
    <w:p w14:paraId="35395514" w14:textId="6009BD15" w:rsidR="00D40050" w:rsidRDefault="00D40050" w:rsidP="00D40050">
      <w:pPr>
        <w:ind w:left="284" w:hanging="284"/>
        <w:jc w:val="both"/>
      </w:pPr>
      <w:r>
        <w:t xml:space="preserve">15. </w:t>
      </w:r>
      <w:r w:rsidRPr="00D40050">
        <w:t xml:space="preserve">WFTS-LQP Model for random decomposition A1 of </w:t>
      </w:r>
      <w:r>
        <w:t>premium</w:t>
      </w:r>
      <w:r w:rsidRPr="00D40050">
        <w:t xml:space="preserve"> rice:</w:t>
      </w:r>
    </w:p>
    <w:p w14:paraId="73819E14" w14:textId="39A800B0" w:rsidR="00D40050" w:rsidRDefault="00D40050" w:rsidP="00D40050">
      <w:pPr>
        <w:jc w:val="both"/>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7</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j,1</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j,1</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7</m:t>
                </m:r>
              </m:sup>
              <m:e>
                <m:sSub>
                  <m:sSubPr>
                    <m:ctrlPr>
                      <w:rPr>
                        <w:rFonts w:ascii="Cambria Math" w:hAnsi="Cambria Math" w:cs="Arial"/>
                        <w:i/>
                      </w:rPr>
                    </m:ctrlPr>
                  </m:sSubPr>
                  <m:e>
                    <m:r>
                      <w:rPr>
                        <w:rFonts w:ascii="Cambria Math" w:hAnsi="Cambria Math" w:cs="Arial"/>
                      </w:rPr>
                      <m:t>w</m:t>
                    </m:r>
                  </m:e>
                  <m:sub>
                    <m:r>
                      <w:rPr>
                        <w:rFonts w:ascii="Cambria Math" w:hAnsi="Cambria Math" w:cs="Arial"/>
                      </w:rPr>
                      <m:t>j,1</m:t>
                    </m:r>
                  </m:sub>
                </m:sSub>
                <m:r>
                  <w:rPr>
                    <w:rFonts w:ascii="Cambria Math" w:hAnsi="Cambria Math" w:cs="Arial"/>
                  </w:rPr>
                  <m:t>-1</m:t>
                </m:r>
              </m:e>
            </m:nary>
            <m:r>
              <w:rPr>
                <w:rFonts w:ascii="Cambria Math" w:hAnsi="Cambria Math" w:cs="Arial"/>
              </w:rPr>
              <m:t>)</m:t>
            </m:r>
          </m:e>
        </m:nary>
      </m:oMath>
      <w:r>
        <w:t xml:space="preserve">   </w:t>
      </w:r>
    </w:p>
    <w:p w14:paraId="4E9A5FD9" w14:textId="0584F2A5" w:rsidR="00D40050" w:rsidRDefault="00D40050" w:rsidP="00D40050">
      <w:pPr>
        <w:ind w:left="284" w:hanging="284"/>
        <w:jc w:val="both"/>
      </w:pPr>
      <w:r>
        <w:t xml:space="preserve">16. </w:t>
      </w:r>
      <w:r w:rsidRPr="00D40050">
        <w:t xml:space="preserve">WFTS-LQP Model for random decomposition A3 of </w:t>
      </w:r>
      <w:r>
        <w:t>premium</w:t>
      </w:r>
      <w:r w:rsidRPr="00D40050">
        <w:t xml:space="preserve"> rice:</w:t>
      </w:r>
    </w:p>
    <w:p w14:paraId="135BE7F8" w14:textId="6C1FE905" w:rsidR="00D40050" w:rsidRDefault="00D40050" w:rsidP="00D40050">
      <w:pPr>
        <w:jc w:val="both"/>
      </w:pPr>
      <m:oMath>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j,2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5</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j,2</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u</m:t>
                </m:r>
              </m:e>
              <m:sub>
                <m:r>
                  <w:rPr>
                    <w:rFonts w:ascii="Cambria Math" w:hAnsi="Cambria Math" w:cs="Arial"/>
                  </w:rPr>
                  <m:t>j,2</m:t>
                </m:r>
              </m:sub>
            </m:sSub>
            <m:r>
              <w:rPr>
                <w:rFonts w:ascii="Cambria Math" w:hAnsi="Cambria Math" w:cs="Arial"/>
              </w:rPr>
              <m:t>+2</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5</m:t>
                </m:r>
              </m:sup>
              <m:e>
                <m:sSub>
                  <m:sSubPr>
                    <m:ctrlPr>
                      <w:rPr>
                        <w:rFonts w:ascii="Cambria Math" w:hAnsi="Cambria Math" w:cs="Arial"/>
                        <w:i/>
                      </w:rPr>
                    </m:ctrlPr>
                  </m:sSubPr>
                  <m:e>
                    <m:r>
                      <w:rPr>
                        <w:rFonts w:ascii="Cambria Math" w:hAnsi="Cambria Math" w:cs="Arial"/>
                      </w:rPr>
                      <m:t>w</m:t>
                    </m:r>
                  </m:e>
                  <m:sub>
                    <m:r>
                      <w:rPr>
                        <w:rFonts w:ascii="Cambria Math" w:hAnsi="Cambria Math" w:cs="Arial"/>
                      </w:rPr>
                      <m:t>j,2</m:t>
                    </m:r>
                  </m:sub>
                </m:sSub>
                <m:r>
                  <w:rPr>
                    <w:rFonts w:ascii="Cambria Math" w:hAnsi="Cambria Math" w:cs="Arial"/>
                  </w:rPr>
                  <m:t>-1</m:t>
                </m:r>
              </m:e>
            </m:nary>
            <m:r>
              <w:rPr>
                <w:rFonts w:ascii="Cambria Math" w:hAnsi="Cambria Math" w:cs="Arial"/>
              </w:rPr>
              <m:t>)</m:t>
            </m:r>
          </m:e>
        </m:nary>
      </m:oMath>
      <w:r>
        <w:t xml:space="preserve">   </w:t>
      </w:r>
    </w:p>
    <w:p w14:paraId="76C7BE8E" w14:textId="26952D02" w:rsidR="00AC0688" w:rsidRDefault="005507ED" w:rsidP="003E19D2">
      <w:pPr>
        <w:pStyle w:val="BodyText"/>
      </w:pPr>
      <w:r>
        <w:t>The formulation process of the above equation is constructed based on the number of members of the actual data values for each interval class in the linguistic variable. The WFTS-LQP equation is solved through partial derivatives, resulting in the prediction outcomes as follows:</w:t>
      </w:r>
    </w:p>
    <w:p w14:paraId="360A50BD" w14:textId="454029B4" w:rsidR="005507ED" w:rsidRPr="00F4415C" w:rsidRDefault="005507ED" w:rsidP="005507ED">
      <w:pPr>
        <w:pStyle w:val="BodyText"/>
        <w:tabs>
          <w:tab w:val="clear" w:pos="288"/>
          <w:tab w:val="left" w:pos="0"/>
        </w:tabs>
        <w:ind w:firstLine="0"/>
        <w:rPr>
          <w:lang w:val="en-US"/>
        </w:rPr>
      </w:pPr>
      <w:r w:rsidRPr="00F4415C">
        <w:rPr>
          <w:b/>
          <w:bCs/>
          <w:lang w:val="en-US"/>
        </w:rPr>
        <w:t xml:space="preserve">Table </w:t>
      </w:r>
      <w:r>
        <w:rPr>
          <w:b/>
          <w:bCs/>
          <w:lang w:val="en-US"/>
        </w:rPr>
        <w:t>3</w:t>
      </w:r>
      <w:r w:rsidRPr="00F4415C">
        <w:rPr>
          <w:b/>
          <w:bCs/>
          <w:lang w:val="en-US"/>
        </w:rPr>
        <w:t>.</w:t>
      </w:r>
      <w:r>
        <w:rPr>
          <w:lang w:val="en-US"/>
        </w:rPr>
        <w:t xml:space="preserve"> Prediction Result of Rice Medium Price using WFTS-LQP</w:t>
      </w:r>
    </w:p>
    <w:tbl>
      <w:tblPr>
        <w:tblW w:w="3964" w:type="dxa"/>
        <w:jc w:val="center"/>
        <w:tblLook w:val="04A0" w:firstRow="1" w:lastRow="0" w:firstColumn="1" w:lastColumn="0" w:noHBand="0" w:noVBand="1"/>
      </w:tblPr>
      <w:tblGrid>
        <w:gridCol w:w="685"/>
        <w:gridCol w:w="1011"/>
        <w:gridCol w:w="1183"/>
        <w:gridCol w:w="1085"/>
      </w:tblGrid>
      <w:tr w:rsidR="005507ED" w:rsidRPr="005507ED" w14:paraId="0BFB6EE8" w14:textId="77777777" w:rsidTr="005507ED">
        <w:trPr>
          <w:trHeight w:val="287"/>
          <w:jc w:val="center"/>
        </w:trPr>
        <w:tc>
          <w:tcPr>
            <w:tcW w:w="6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C5A15" w14:textId="77777777" w:rsidR="005507ED" w:rsidRPr="005507ED" w:rsidRDefault="005507ED" w:rsidP="005507ED">
            <w:pPr>
              <w:rPr>
                <w:rFonts w:eastAsia="Times New Roman"/>
                <w:b/>
                <w:bCs/>
                <w:color w:val="000000"/>
              </w:rPr>
            </w:pPr>
            <w:r w:rsidRPr="005507ED">
              <w:rPr>
                <w:rFonts w:eastAsia="Times New Roman"/>
                <w:b/>
                <w:bCs/>
                <w:color w:val="000000"/>
              </w:rPr>
              <w:t>t</w:t>
            </w:r>
          </w:p>
        </w:tc>
        <w:tc>
          <w:tcPr>
            <w:tcW w:w="1011" w:type="dxa"/>
            <w:tcBorders>
              <w:top w:val="single" w:sz="4" w:space="0" w:color="auto"/>
              <w:left w:val="nil"/>
              <w:bottom w:val="single" w:sz="4" w:space="0" w:color="auto"/>
              <w:right w:val="single" w:sz="4" w:space="0" w:color="auto"/>
            </w:tcBorders>
            <w:shd w:val="clear" w:color="auto" w:fill="auto"/>
            <w:noWrap/>
            <w:vAlign w:val="center"/>
            <w:hideMark/>
          </w:tcPr>
          <w:p w14:paraId="46E8CFBD" w14:textId="77777777" w:rsidR="005507ED" w:rsidRPr="005507ED" w:rsidRDefault="005507ED" w:rsidP="005507ED">
            <w:pPr>
              <w:rPr>
                <w:rFonts w:eastAsia="Times New Roman"/>
                <w:b/>
                <w:bCs/>
                <w:color w:val="000000"/>
              </w:rPr>
            </w:pPr>
            <w:r w:rsidRPr="005507ED">
              <w:rPr>
                <w:rFonts w:eastAsia="Times New Roman"/>
                <w:b/>
                <w:bCs/>
                <w:color w:val="000000"/>
              </w:rPr>
              <w:t>Predict (Trend)</w:t>
            </w:r>
          </w:p>
        </w:tc>
        <w:tc>
          <w:tcPr>
            <w:tcW w:w="1183" w:type="dxa"/>
            <w:tcBorders>
              <w:top w:val="single" w:sz="4" w:space="0" w:color="auto"/>
              <w:left w:val="nil"/>
              <w:bottom w:val="single" w:sz="4" w:space="0" w:color="auto"/>
              <w:right w:val="single" w:sz="4" w:space="0" w:color="auto"/>
            </w:tcBorders>
            <w:shd w:val="clear" w:color="auto" w:fill="auto"/>
            <w:noWrap/>
            <w:vAlign w:val="center"/>
            <w:hideMark/>
          </w:tcPr>
          <w:p w14:paraId="3D3F73F0" w14:textId="77777777" w:rsidR="005507ED" w:rsidRPr="005507ED" w:rsidRDefault="005507ED" w:rsidP="005507ED">
            <w:pPr>
              <w:rPr>
                <w:rFonts w:eastAsia="Times New Roman"/>
                <w:b/>
                <w:bCs/>
                <w:color w:val="000000"/>
              </w:rPr>
            </w:pPr>
            <w:r w:rsidRPr="005507ED">
              <w:rPr>
                <w:rFonts w:eastAsia="Times New Roman"/>
                <w:b/>
                <w:bCs/>
                <w:color w:val="000000"/>
              </w:rPr>
              <w:t>Predict</w:t>
            </w:r>
          </w:p>
          <w:p w14:paraId="6C766617" w14:textId="6D8FB5D4" w:rsidR="005507ED" w:rsidRPr="005507ED" w:rsidRDefault="005507ED" w:rsidP="005507ED">
            <w:pPr>
              <w:rPr>
                <w:rFonts w:eastAsia="Times New Roman"/>
                <w:b/>
                <w:bCs/>
                <w:color w:val="000000"/>
              </w:rPr>
            </w:pPr>
            <w:r w:rsidRPr="005507ED">
              <w:rPr>
                <w:rFonts w:eastAsia="Times New Roman"/>
                <w:b/>
                <w:bCs/>
                <w:color w:val="000000"/>
              </w:rPr>
              <w:t>(Seasonal)</w:t>
            </w:r>
          </w:p>
        </w:tc>
        <w:tc>
          <w:tcPr>
            <w:tcW w:w="1085" w:type="dxa"/>
            <w:tcBorders>
              <w:top w:val="single" w:sz="4" w:space="0" w:color="auto"/>
              <w:left w:val="nil"/>
              <w:bottom w:val="single" w:sz="4" w:space="0" w:color="auto"/>
              <w:right w:val="single" w:sz="4" w:space="0" w:color="auto"/>
            </w:tcBorders>
            <w:shd w:val="clear" w:color="auto" w:fill="auto"/>
            <w:noWrap/>
            <w:vAlign w:val="center"/>
            <w:hideMark/>
          </w:tcPr>
          <w:p w14:paraId="737A3963" w14:textId="12FB4A4C" w:rsidR="005507ED" w:rsidRPr="005507ED" w:rsidRDefault="005507ED" w:rsidP="005507ED">
            <w:pPr>
              <w:rPr>
                <w:rFonts w:eastAsia="Times New Roman"/>
                <w:b/>
                <w:bCs/>
                <w:color w:val="000000"/>
              </w:rPr>
            </w:pPr>
            <w:r w:rsidRPr="005507ED">
              <w:rPr>
                <w:rFonts w:eastAsia="Times New Roman"/>
                <w:b/>
                <w:bCs/>
                <w:color w:val="000000"/>
              </w:rPr>
              <w:t>Predict</w:t>
            </w:r>
          </w:p>
          <w:p w14:paraId="153777CB" w14:textId="464F83A5" w:rsidR="005507ED" w:rsidRPr="005507ED" w:rsidRDefault="005507ED" w:rsidP="005507ED">
            <w:pPr>
              <w:rPr>
                <w:rFonts w:eastAsia="Times New Roman"/>
                <w:b/>
                <w:bCs/>
                <w:color w:val="000000"/>
              </w:rPr>
            </w:pPr>
            <w:r w:rsidRPr="005507ED">
              <w:rPr>
                <w:rFonts w:eastAsia="Times New Roman"/>
                <w:b/>
                <w:bCs/>
                <w:color w:val="000000"/>
              </w:rPr>
              <w:t>(Random)</w:t>
            </w:r>
          </w:p>
        </w:tc>
      </w:tr>
      <w:tr w:rsidR="005507ED" w:rsidRPr="005507ED" w14:paraId="654E79F3" w14:textId="77777777" w:rsidTr="005507ED">
        <w:trPr>
          <w:trHeight w:val="287"/>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14:paraId="47DA6AAF" w14:textId="77777777" w:rsidR="005507ED" w:rsidRPr="005507ED" w:rsidRDefault="005507ED" w:rsidP="005507ED">
            <w:pPr>
              <w:jc w:val="right"/>
              <w:rPr>
                <w:rFonts w:eastAsia="Times New Roman"/>
                <w:color w:val="000000"/>
              </w:rPr>
            </w:pPr>
            <w:r w:rsidRPr="005507ED">
              <w:rPr>
                <w:rFonts w:eastAsia="Times New Roman"/>
                <w:color w:val="000000"/>
              </w:rPr>
              <w:t>1</w:t>
            </w:r>
          </w:p>
        </w:tc>
        <w:tc>
          <w:tcPr>
            <w:tcW w:w="1011" w:type="dxa"/>
            <w:tcBorders>
              <w:top w:val="nil"/>
              <w:left w:val="nil"/>
              <w:bottom w:val="single" w:sz="4" w:space="0" w:color="auto"/>
              <w:right w:val="single" w:sz="4" w:space="0" w:color="auto"/>
            </w:tcBorders>
            <w:shd w:val="clear" w:color="auto" w:fill="auto"/>
            <w:noWrap/>
            <w:vAlign w:val="bottom"/>
            <w:hideMark/>
          </w:tcPr>
          <w:p w14:paraId="213BA274" w14:textId="77777777" w:rsidR="005507ED" w:rsidRPr="005507ED" w:rsidRDefault="005507ED" w:rsidP="005507ED">
            <w:pPr>
              <w:jc w:val="right"/>
              <w:rPr>
                <w:rFonts w:eastAsia="Times New Roman"/>
                <w:color w:val="000000"/>
              </w:rPr>
            </w:pPr>
            <w:r w:rsidRPr="005507ED">
              <w:rPr>
                <w:rFonts w:eastAsia="Times New Roman"/>
                <w:color w:val="000000"/>
              </w:rPr>
              <w:t>0</w:t>
            </w:r>
          </w:p>
        </w:tc>
        <w:tc>
          <w:tcPr>
            <w:tcW w:w="1183" w:type="dxa"/>
            <w:tcBorders>
              <w:top w:val="nil"/>
              <w:left w:val="nil"/>
              <w:bottom w:val="single" w:sz="4" w:space="0" w:color="auto"/>
              <w:right w:val="single" w:sz="4" w:space="0" w:color="auto"/>
            </w:tcBorders>
            <w:shd w:val="clear" w:color="auto" w:fill="auto"/>
            <w:noWrap/>
            <w:vAlign w:val="bottom"/>
            <w:hideMark/>
          </w:tcPr>
          <w:p w14:paraId="07D3FEAE" w14:textId="77777777" w:rsidR="005507ED" w:rsidRPr="005507ED" w:rsidRDefault="005507ED" w:rsidP="005507ED">
            <w:pPr>
              <w:jc w:val="right"/>
              <w:rPr>
                <w:rFonts w:eastAsia="Times New Roman"/>
                <w:color w:val="000000"/>
              </w:rPr>
            </w:pPr>
            <w:r w:rsidRPr="005507ED">
              <w:rPr>
                <w:rFonts w:eastAsia="Times New Roman"/>
                <w:color w:val="000000"/>
              </w:rPr>
              <w:t>0</w:t>
            </w:r>
          </w:p>
        </w:tc>
        <w:tc>
          <w:tcPr>
            <w:tcW w:w="1085" w:type="dxa"/>
            <w:tcBorders>
              <w:top w:val="nil"/>
              <w:left w:val="nil"/>
              <w:bottom w:val="single" w:sz="4" w:space="0" w:color="auto"/>
              <w:right w:val="single" w:sz="4" w:space="0" w:color="auto"/>
            </w:tcBorders>
            <w:shd w:val="clear" w:color="auto" w:fill="auto"/>
            <w:noWrap/>
            <w:vAlign w:val="bottom"/>
            <w:hideMark/>
          </w:tcPr>
          <w:p w14:paraId="6ADE1813" w14:textId="77777777" w:rsidR="005507ED" w:rsidRPr="005507ED" w:rsidRDefault="005507ED" w:rsidP="005507ED">
            <w:pPr>
              <w:jc w:val="right"/>
              <w:rPr>
                <w:rFonts w:eastAsia="Times New Roman"/>
                <w:color w:val="000000"/>
              </w:rPr>
            </w:pPr>
            <w:r w:rsidRPr="005507ED">
              <w:rPr>
                <w:rFonts w:eastAsia="Times New Roman"/>
                <w:color w:val="000000"/>
              </w:rPr>
              <w:t>0</w:t>
            </w:r>
          </w:p>
        </w:tc>
      </w:tr>
      <w:tr w:rsidR="005507ED" w:rsidRPr="005507ED" w14:paraId="7ED50BA5" w14:textId="77777777" w:rsidTr="005507ED">
        <w:trPr>
          <w:trHeight w:val="287"/>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14:paraId="0EA95298" w14:textId="77777777" w:rsidR="005507ED" w:rsidRPr="005507ED" w:rsidRDefault="005507ED" w:rsidP="005507ED">
            <w:pPr>
              <w:jc w:val="right"/>
              <w:rPr>
                <w:rFonts w:eastAsia="Times New Roman"/>
                <w:color w:val="000000"/>
              </w:rPr>
            </w:pPr>
            <w:r w:rsidRPr="005507ED">
              <w:rPr>
                <w:rFonts w:eastAsia="Times New Roman"/>
                <w:color w:val="000000"/>
              </w:rPr>
              <w:t>2</w:t>
            </w:r>
          </w:p>
        </w:tc>
        <w:tc>
          <w:tcPr>
            <w:tcW w:w="1011" w:type="dxa"/>
            <w:tcBorders>
              <w:top w:val="nil"/>
              <w:left w:val="nil"/>
              <w:bottom w:val="single" w:sz="4" w:space="0" w:color="auto"/>
              <w:right w:val="single" w:sz="4" w:space="0" w:color="auto"/>
            </w:tcBorders>
            <w:shd w:val="clear" w:color="auto" w:fill="auto"/>
            <w:noWrap/>
            <w:vAlign w:val="bottom"/>
            <w:hideMark/>
          </w:tcPr>
          <w:p w14:paraId="10D2599A" w14:textId="77777777" w:rsidR="005507ED" w:rsidRPr="005507ED" w:rsidRDefault="005507ED" w:rsidP="005507ED">
            <w:pPr>
              <w:jc w:val="right"/>
              <w:rPr>
                <w:rFonts w:eastAsia="Times New Roman"/>
                <w:color w:val="000000"/>
              </w:rPr>
            </w:pPr>
            <w:r w:rsidRPr="005507ED">
              <w:rPr>
                <w:rFonts w:eastAsia="Times New Roman"/>
                <w:color w:val="000000"/>
              </w:rPr>
              <w:t>11.74</w:t>
            </w:r>
          </w:p>
        </w:tc>
        <w:tc>
          <w:tcPr>
            <w:tcW w:w="1183" w:type="dxa"/>
            <w:tcBorders>
              <w:top w:val="nil"/>
              <w:left w:val="nil"/>
              <w:bottom w:val="single" w:sz="4" w:space="0" w:color="auto"/>
              <w:right w:val="single" w:sz="4" w:space="0" w:color="auto"/>
            </w:tcBorders>
            <w:shd w:val="clear" w:color="auto" w:fill="auto"/>
            <w:noWrap/>
            <w:vAlign w:val="bottom"/>
            <w:hideMark/>
          </w:tcPr>
          <w:p w14:paraId="70C42E40" w14:textId="77777777" w:rsidR="005507ED" w:rsidRPr="005507ED" w:rsidRDefault="005507ED" w:rsidP="005507ED">
            <w:pPr>
              <w:jc w:val="right"/>
              <w:rPr>
                <w:rFonts w:eastAsia="Times New Roman"/>
                <w:color w:val="000000"/>
              </w:rPr>
            </w:pPr>
            <w:r w:rsidRPr="005507ED">
              <w:rPr>
                <w:rFonts w:eastAsia="Times New Roman"/>
                <w:color w:val="000000"/>
              </w:rPr>
              <w:t>11.75</w:t>
            </w:r>
          </w:p>
        </w:tc>
        <w:tc>
          <w:tcPr>
            <w:tcW w:w="1085" w:type="dxa"/>
            <w:tcBorders>
              <w:top w:val="nil"/>
              <w:left w:val="nil"/>
              <w:bottom w:val="single" w:sz="4" w:space="0" w:color="auto"/>
              <w:right w:val="single" w:sz="4" w:space="0" w:color="auto"/>
            </w:tcBorders>
            <w:shd w:val="clear" w:color="auto" w:fill="auto"/>
            <w:noWrap/>
            <w:vAlign w:val="bottom"/>
            <w:hideMark/>
          </w:tcPr>
          <w:p w14:paraId="312F4E21" w14:textId="77777777" w:rsidR="005507ED" w:rsidRPr="005507ED" w:rsidRDefault="005507ED" w:rsidP="005507ED">
            <w:pPr>
              <w:jc w:val="right"/>
              <w:rPr>
                <w:rFonts w:eastAsia="Times New Roman"/>
                <w:color w:val="000000"/>
              </w:rPr>
            </w:pPr>
            <w:r w:rsidRPr="005507ED">
              <w:rPr>
                <w:rFonts w:eastAsia="Times New Roman"/>
                <w:color w:val="000000"/>
              </w:rPr>
              <w:t>11.24</w:t>
            </w:r>
          </w:p>
        </w:tc>
      </w:tr>
      <w:tr w:rsidR="005507ED" w:rsidRPr="005507ED" w14:paraId="6FF73A5E" w14:textId="77777777" w:rsidTr="005507ED">
        <w:trPr>
          <w:trHeight w:val="287"/>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14:paraId="4E2CB9F8" w14:textId="77777777" w:rsidR="005507ED" w:rsidRPr="005507ED" w:rsidRDefault="005507ED" w:rsidP="005507ED">
            <w:pPr>
              <w:jc w:val="right"/>
              <w:rPr>
                <w:rFonts w:eastAsia="Times New Roman"/>
                <w:color w:val="000000"/>
              </w:rPr>
            </w:pPr>
            <w:r w:rsidRPr="005507ED">
              <w:rPr>
                <w:rFonts w:eastAsia="Times New Roman"/>
                <w:color w:val="000000"/>
              </w:rPr>
              <w:t>3</w:t>
            </w:r>
          </w:p>
        </w:tc>
        <w:tc>
          <w:tcPr>
            <w:tcW w:w="1011" w:type="dxa"/>
            <w:tcBorders>
              <w:top w:val="nil"/>
              <w:left w:val="nil"/>
              <w:bottom w:val="single" w:sz="4" w:space="0" w:color="auto"/>
              <w:right w:val="single" w:sz="4" w:space="0" w:color="auto"/>
            </w:tcBorders>
            <w:shd w:val="clear" w:color="auto" w:fill="auto"/>
            <w:noWrap/>
            <w:vAlign w:val="bottom"/>
            <w:hideMark/>
          </w:tcPr>
          <w:p w14:paraId="24E730D8" w14:textId="77777777" w:rsidR="005507ED" w:rsidRPr="005507ED" w:rsidRDefault="005507ED" w:rsidP="005507ED">
            <w:pPr>
              <w:jc w:val="right"/>
              <w:rPr>
                <w:rFonts w:eastAsia="Times New Roman"/>
                <w:color w:val="000000"/>
              </w:rPr>
            </w:pPr>
            <w:r w:rsidRPr="005507ED">
              <w:rPr>
                <w:rFonts w:eastAsia="Times New Roman"/>
                <w:color w:val="000000"/>
              </w:rPr>
              <w:t>11.81</w:t>
            </w:r>
          </w:p>
        </w:tc>
        <w:tc>
          <w:tcPr>
            <w:tcW w:w="1183" w:type="dxa"/>
            <w:tcBorders>
              <w:top w:val="nil"/>
              <w:left w:val="nil"/>
              <w:bottom w:val="single" w:sz="4" w:space="0" w:color="auto"/>
              <w:right w:val="single" w:sz="4" w:space="0" w:color="auto"/>
            </w:tcBorders>
            <w:shd w:val="clear" w:color="auto" w:fill="auto"/>
            <w:noWrap/>
            <w:vAlign w:val="bottom"/>
            <w:hideMark/>
          </w:tcPr>
          <w:p w14:paraId="54498876" w14:textId="77777777" w:rsidR="005507ED" w:rsidRPr="005507ED" w:rsidRDefault="005507ED" w:rsidP="005507ED">
            <w:pPr>
              <w:jc w:val="right"/>
              <w:rPr>
                <w:rFonts w:eastAsia="Times New Roman"/>
                <w:color w:val="000000"/>
              </w:rPr>
            </w:pPr>
            <w:r w:rsidRPr="005507ED">
              <w:rPr>
                <w:rFonts w:eastAsia="Times New Roman"/>
                <w:color w:val="000000"/>
              </w:rPr>
              <w:t>11.32</w:t>
            </w:r>
          </w:p>
        </w:tc>
        <w:tc>
          <w:tcPr>
            <w:tcW w:w="1085" w:type="dxa"/>
            <w:tcBorders>
              <w:top w:val="nil"/>
              <w:left w:val="nil"/>
              <w:bottom w:val="single" w:sz="4" w:space="0" w:color="auto"/>
              <w:right w:val="single" w:sz="4" w:space="0" w:color="auto"/>
            </w:tcBorders>
            <w:shd w:val="clear" w:color="auto" w:fill="auto"/>
            <w:noWrap/>
            <w:vAlign w:val="bottom"/>
            <w:hideMark/>
          </w:tcPr>
          <w:p w14:paraId="24050756" w14:textId="77777777" w:rsidR="005507ED" w:rsidRPr="005507ED" w:rsidRDefault="005507ED" w:rsidP="005507ED">
            <w:pPr>
              <w:jc w:val="right"/>
              <w:rPr>
                <w:rFonts w:eastAsia="Times New Roman"/>
                <w:color w:val="000000"/>
              </w:rPr>
            </w:pPr>
            <w:r w:rsidRPr="005507ED">
              <w:rPr>
                <w:rFonts w:eastAsia="Times New Roman"/>
                <w:color w:val="000000"/>
              </w:rPr>
              <w:t>11.31</w:t>
            </w:r>
          </w:p>
        </w:tc>
      </w:tr>
      <w:tr w:rsidR="005507ED" w:rsidRPr="005507ED" w14:paraId="21F802AA" w14:textId="77777777" w:rsidTr="005507ED">
        <w:trPr>
          <w:trHeight w:val="287"/>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14:paraId="7A8716F7" w14:textId="77777777" w:rsidR="005507ED" w:rsidRPr="005507ED" w:rsidRDefault="005507ED" w:rsidP="005507ED">
            <w:pPr>
              <w:jc w:val="right"/>
              <w:rPr>
                <w:rFonts w:eastAsia="Times New Roman"/>
                <w:color w:val="000000"/>
              </w:rPr>
            </w:pPr>
            <w:r w:rsidRPr="005507ED">
              <w:rPr>
                <w:rFonts w:eastAsia="Times New Roman"/>
                <w:color w:val="000000"/>
              </w:rPr>
              <w:t>4</w:t>
            </w:r>
          </w:p>
        </w:tc>
        <w:tc>
          <w:tcPr>
            <w:tcW w:w="1011" w:type="dxa"/>
            <w:tcBorders>
              <w:top w:val="nil"/>
              <w:left w:val="nil"/>
              <w:bottom w:val="single" w:sz="4" w:space="0" w:color="auto"/>
              <w:right w:val="single" w:sz="4" w:space="0" w:color="auto"/>
            </w:tcBorders>
            <w:shd w:val="clear" w:color="auto" w:fill="auto"/>
            <w:noWrap/>
            <w:vAlign w:val="bottom"/>
            <w:hideMark/>
          </w:tcPr>
          <w:p w14:paraId="2B88F472" w14:textId="77777777" w:rsidR="005507ED" w:rsidRPr="005507ED" w:rsidRDefault="005507ED" w:rsidP="005507ED">
            <w:pPr>
              <w:jc w:val="right"/>
              <w:rPr>
                <w:rFonts w:eastAsia="Times New Roman"/>
                <w:color w:val="000000"/>
              </w:rPr>
            </w:pPr>
            <w:r w:rsidRPr="005507ED">
              <w:rPr>
                <w:rFonts w:eastAsia="Times New Roman"/>
                <w:color w:val="000000"/>
              </w:rPr>
              <w:t>11.88</w:t>
            </w:r>
          </w:p>
        </w:tc>
        <w:tc>
          <w:tcPr>
            <w:tcW w:w="1183" w:type="dxa"/>
            <w:tcBorders>
              <w:top w:val="nil"/>
              <w:left w:val="nil"/>
              <w:bottom w:val="single" w:sz="4" w:space="0" w:color="auto"/>
              <w:right w:val="single" w:sz="4" w:space="0" w:color="auto"/>
            </w:tcBorders>
            <w:shd w:val="clear" w:color="auto" w:fill="auto"/>
            <w:noWrap/>
            <w:vAlign w:val="bottom"/>
            <w:hideMark/>
          </w:tcPr>
          <w:p w14:paraId="401696DA" w14:textId="77777777" w:rsidR="005507ED" w:rsidRPr="005507ED" w:rsidRDefault="005507ED" w:rsidP="005507ED">
            <w:pPr>
              <w:jc w:val="right"/>
              <w:rPr>
                <w:rFonts w:eastAsia="Times New Roman"/>
                <w:color w:val="000000"/>
              </w:rPr>
            </w:pPr>
            <w:r w:rsidRPr="005507ED">
              <w:rPr>
                <w:rFonts w:eastAsia="Times New Roman"/>
                <w:color w:val="000000"/>
              </w:rPr>
              <w:t>11.39</w:t>
            </w:r>
          </w:p>
        </w:tc>
        <w:tc>
          <w:tcPr>
            <w:tcW w:w="1085" w:type="dxa"/>
            <w:tcBorders>
              <w:top w:val="nil"/>
              <w:left w:val="nil"/>
              <w:bottom w:val="single" w:sz="4" w:space="0" w:color="auto"/>
              <w:right w:val="single" w:sz="4" w:space="0" w:color="auto"/>
            </w:tcBorders>
            <w:shd w:val="clear" w:color="auto" w:fill="auto"/>
            <w:noWrap/>
            <w:vAlign w:val="bottom"/>
            <w:hideMark/>
          </w:tcPr>
          <w:p w14:paraId="3DA5F014" w14:textId="77777777" w:rsidR="005507ED" w:rsidRPr="005507ED" w:rsidRDefault="005507ED" w:rsidP="005507ED">
            <w:pPr>
              <w:jc w:val="right"/>
              <w:rPr>
                <w:rFonts w:eastAsia="Times New Roman"/>
                <w:color w:val="000000"/>
              </w:rPr>
            </w:pPr>
            <w:r w:rsidRPr="005507ED">
              <w:rPr>
                <w:rFonts w:eastAsia="Times New Roman"/>
                <w:color w:val="000000"/>
              </w:rPr>
              <w:t>12.13</w:t>
            </w:r>
          </w:p>
        </w:tc>
      </w:tr>
      <w:tr w:rsidR="005507ED" w:rsidRPr="005507ED" w14:paraId="2FABBD20" w14:textId="77777777" w:rsidTr="005507ED">
        <w:trPr>
          <w:trHeight w:val="287"/>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14:paraId="428AED9A" w14:textId="77777777" w:rsidR="005507ED" w:rsidRPr="005507ED" w:rsidRDefault="005507ED" w:rsidP="005507ED">
            <w:pPr>
              <w:jc w:val="right"/>
              <w:rPr>
                <w:rFonts w:eastAsia="Times New Roman"/>
                <w:color w:val="000000"/>
              </w:rPr>
            </w:pPr>
            <w:r w:rsidRPr="005507ED">
              <w:rPr>
                <w:rFonts w:eastAsia="Times New Roman"/>
                <w:color w:val="000000"/>
              </w:rPr>
              <w:t>5</w:t>
            </w:r>
          </w:p>
        </w:tc>
        <w:tc>
          <w:tcPr>
            <w:tcW w:w="1011" w:type="dxa"/>
            <w:tcBorders>
              <w:top w:val="nil"/>
              <w:left w:val="nil"/>
              <w:bottom w:val="single" w:sz="4" w:space="0" w:color="auto"/>
              <w:right w:val="single" w:sz="4" w:space="0" w:color="auto"/>
            </w:tcBorders>
            <w:shd w:val="clear" w:color="auto" w:fill="auto"/>
            <w:noWrap/>
            <w:vAlign w:val="bottom"/>
            <w:hideMark/>
          </w:tcPr>
          <w:p w14:paraId="66CA0F79" w14:textId="77777777" w:rsidR="005507ED" w:rsidRPr="005507ED" w:rsidRDefault="005507ED" w:rsidP="005507ED">
            <w:pPr>
              <w:jc w:val="right"/>
              <w:rPr>
                <w:rFonts w:eastAsia="Times New Roman"/>
                <w:color w:val="000000"/>
              </w:rPr>
            </w:pPr>
            <w:r w:rsidRPr="005507ED">
              <w:rPr>
                <w:rFonts w:eastAsia="Times New Roman"/>
                <w:color w:val="000000"/>
              </w:rPr>
              <w:t>11.86</w:t>
            </w:r>
          </w:p>
        </w:tc>
        <w:tc>
          <w:tcPr>
            <w:tcW w:w="1183" w:type="dxa"/>
            <w:tcBorders>
              <w:top w:val="nil"/>
              <w:left w:val="nil"/>
              <w:bottom w:val="single" w:sz="4" w:space="0" w:color="auto"/>
              <w:right w:val="single" w:sz="4" w:space="0" w:color="auto"/>
            </w:tcBorders>
            <w:shd w:val="clear" w:color="auto" w:fill="auto"/>
            <w:noWrap/>
            <w:vAlign w:val="bottom"/>
            <w:hideMark/>
          </w:tcPr>
          <w:p w14:paraId="70C08FB0" w14:textId="77777777" w:rsidR="005507ED" w:rsidRPr="005507ED" w:rsidRDefault="005507ED" w:rsidP="005507ED">
            <w:pPr>
              <w:jc w:val="right"/>
              <w:rPr>
                <w:rFonts w:eastAsia="Times New Roman"/>
                <w:color w:val="000000"/>
              </w:rPr>
            </w:pPr>
            <w:r w:rsidRPr="005507ED">
              <w:rPr>
                <w:rFonts w:eastAsia="Times New Roman"/>
                <w:color w:val="000000"/>
              </w:rPr>
              <w:t>11.99</w:t>
            </w:r>
          </w:p>
        </w:tc>
        <w:tc>
          <w:tcPr>
            <w:tcW w:w="1085" w:type="dxa"/>
            <w:tcBorders>
              <w:top w:val="nil"/>
              <w:left w:val="nil"/>
              <w:bottom w:val="single" w:sz="4" w:space="0" w:color="auto"/>
              <w:right w:val="single" w:sz="4" w:space="0" w:color="auto"/>
            </w:tcBorders>
            <w:shd w:val="clear" w:color="auto" w:fill="auto"/>
            <w:noWrap/>
            <w:vAlign w:val="bottom"/>
            <w:hideMark/>
          </w:tcPr>
          <w:p w14:paraId="26554102" w14:textId="77777777" w:rsidR="005507ED" w:rsidRPr="005507ED" w:rsidRDefault="005507ED" w:rsidP="005507ED">
            <w:pPr>
              <w:jc w:val="right"/>
              <w:rPr>
                <w:rFonts w:eastAsia="Times New Roman"/>
                <w:color w:val="000000"/>
              </w:rPr>
            </w:pPr>
            <w:r w:rsidRPr="005507ED">
              <w:rPr>
                <w:rFonts w:eastAsia="Times New Roman"/>
                <w:color w:val="000000"/>
              </w:rPr>
              <w:t>12.11</w:t>
            </w:r>
          </w:p>
        </w:tc>
      </w:tr>
      <w:tr w:rsidR="005507ED" w:rsidRPr="005507ED" w14:paraId="0E32044B" w14:textId="77777777" w:rsidTr="005507ED">
        <w:trPr>
          <w:trHeight w:val="287"/>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14:paraId="6A832E78" w14:textId="77777777" w:rsidR="005507ED" w:rsidRPr="005507ED" w:rsidRDefault="005507ED" w:rsidP="005507ED">
            <w:pPr>
              <w:jc w:val="right"/>
              <w:rPr>
                <w:rFonts w:eastAsia="Times New Roman"/>
                <w:color w:val="000000"/>
              </w:rPr>
            </w:pPr>
            <w:r w:rsidRPr="005507ED">
              <w:rPr>
                <w:rFonts w:eastAsia="Times New Roman"/>
                <w:color w:val="000000"/>
              </w:rPr>
              <w:t>6</w:t>
            </w:r>
          </w:p>
        </w:tc>
        <w:tc>
          <w:tcPr>
            <w:tcW w:w="1011" w:type="dxa"/>
            <w:tcBorders>
              <w:top w:val="nil"/>
              <w:left w:val="nil"/>
              <w:bottom w:val="single" w:sz="4" w:space="0" w:color="auto"/>
              <w:right w:val="single" w:sz="4" w:space="0" w:color="auto"/>
            </w:tcBorders>
            <w:shd w:val="clear" w:color="auto" w:fill="auto"/>
            <w:noWrap/>
            <w:vAlign w:val="bottom"/>
            <w:hideMark/>
          </w:tcPr>
          <w:p w14:paraId="459A9420" w14:textId="77777777" w:rsidR="005507ED" w:rsidRPr="005507ED" w:rsidRDefault="005507ED" w:rsidP="005507ED">
            <w:pPr>
              <w:jc w:val="right"/>
              <w:rPr>
                <w:rFonts w:eastAsia="Times New Roman"/>
                <w:color w:val="000000"/>
              </w:rPr>
            </w:pPr>
            <w:r w:rsidRPr="005507ED">
              <w:rPr>
                <w:rFonts w:eastAsia="Times New Roman"/>
                <w:color w:val="000000"/>
              </w:rPr>
              <w:t>11.83</w:t>
            </w:r>
          </w:p>
        </w:tc>
        <w:tc>
          <w:tcPr>
            <w:tcW w:w="1183" w:type="dxa"/>
            <w:tcBorders>
              <w:top w:val="nil"/>
              <w:left w:val="nil"/>
              <w:bottom w:val="single" w:sz="4" w:space="0" w:color="auto"/>
              <w:right w:val="single" w:sz="4" w:space="0" w:color="auto"/>
            </w:tcBorders>
            <w:shd w:val="clear" w:color="auto" w:fill="auto"/>
            <w:noWrap/>
            <w:vAlign w:val="bottom"/>
            <w:hideMark/>
          </w:tcPr>
          <w:p w14:paraId="563163FE" w14:textId="77777777" w:rsidR="005507ED" w:rsidRPr="005507ED" w:rsidRDefault="005507ED" w:rsidP="005507ED">
            <w:pPr>
              <w:jc w:val="right"/>
              <w:rPr>
                <w:rFonts w:eastAsia="Times New Roman"/>
                <w:color w:val="000000"/>
              </w:rPr>
            </w:pPr>
            <w:r w:rsidRPr="005507ED">
              <w:rPr>
                <w:rFonts w:eastAsia="Times New Roman"/>
                <w:color w:val="000000"/>
              </w:rPr>
              <w:t>11.96</w:t>
            </w:r>
          </w:p>
        </w:tc>
        <w:tc>
          <w:tcPr>
            <w:tcW w:w="1085" w:type="dxa"/>
            <w:tcBorders>
              <w:top w:val="nil"/>
              <w:left w:val="nil"/>
              <w:bottom w:val="single" w:sz="4" w:space="0" w:color="auto"/>
              <w:right w:val="single" w:sz="4" w:space="0" w:color="auto"/>
            </w:tcBorders>
            <w:shd w:val="clear" w:color="auto" w:fill="auto"/>
            <w:noWrap/>
            <w:vAlign w:val="bottom"/>
            <w:hideMark/>
          </w:tcPr>
          <w:p w14:paraId="3FD5F558" w14:textId="77777777" w:rsidR="005507ED" w:rsidRPr="005507ED" w:rsidRDefault="005507ED" w:rsidP="005507ED">
            <w:pPr>
              <w:jc w:val="right"/>
              <w:rPr>
                <w:rFonts w:eastAsia="Times New Roman"/>
                <w:color w:val="000000"/>
              </w:rPr>
            </w:pPr>
            <w:r w:rsidRPr="005507ED">
              <w:rPr>
                <w:rFonts w:eastAsia="Times New Roman"/>
                <w:color w:val="000000"/>
              </w:rPr>
              <w:t>12.08</w:t>
            </w:r>
          </w:p>
        </w:tc>
      </w:tr>
      <w:tr w:rsidR="005507ED" w:rsidRPr="005507ED" w14:paraId="0E913DC9" w14:textId="77777777" w:rsidTr="005507ED">
        <w:trPr>
          <w:trHeight w:val="287"/>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14:paraId="2FDB6420" w14:textId="77777777" w:rsidR="005507ED" w:rsidRPr="005507ED" w:rsidRDefault="005507ED" w:rsidP="005507ED">
            <w:pPr>
              <w:jc w:val="right"/>
              <w:rPr>
                <w:rFonts w:eastAsia="Times New Roman"/>
                <w:color w:val="000000"/>
              </w:rPr>
            </w:pPr>
            <w:r w:rsidRPr="005507ED">
              <w:rPr>
                <w:rFonts w:eastAsia="Times New Roman"/>
                <w:color w:val="000000"/>
              </w:rPr>
              <w:t>7</w:t>
            </w:r>
          </w:p>
        </w:tc>
        <w:tc>
          <w:tcPr>
            <w:tcW w:w="1011" w:type="dxa"/>
            <w:tcBorders>
              <w:top w:val="nil"/>
              <w:left w:val="nil"/>
              <w:bottom w:val="single" w:sz="4" w:space="0" w:color="auto"/>
              <w:right w:val="single" w:sz="4" w:space="0" w:color="auto"/>
            </w:tcBorders>
            <w:shd w:val="clear" w:color="auto" w:fill="auto"/>
            <w:noWrap/>
            <w:vAlign w:val="bottom"/>
            <w:hideMark/>
          </w:tcPr>
          <w:p w14:paraId="0E9CDFEB" w14:textId="77777777" w:rsidR="005507ED" w:rsidRPr="005507ED" w:rsidRDefault="005507ED" w:rsidP="005507ED">
            <w:pPr>
              <w:jc w:val="right"/>
              <w:rPr>
                <w:rFonts w:eastAsia="Times New Roman"/>
                <w:color w:val="000000"/>
              </w:rPr>
            </w:pPr>
            <w:r w:rsidRPr="005507ED">
              <w:rPr>
                <w:rFonts w:eastAsia="Times New Roman"/>
                <w:color w:val="000000"/>
              </w:rPr>
              <w:t>11.88</w:t>
            </w:r>
          </w:p>
        </w:tc>
        <w:tc>
          <w:tcPr>
            <w:tcW w:w="1183" w:type="dxa"/>
            <w:tcBorders>
              <w:top w:val="nil"/>
              <w:left w:val="nil"/>
              <w:bottom w:val="single" w:sz="4" w:space="0" w:color="auto"/>
              <w:right w:val="single" w:sz="4" w:space="0" w:color="auto"/>
            </w:tcBorders>
            <w:shd w:val="clear" w:color="auto" w:fill="auto"/>
            <w:noWrap/>
            <w:vAlign w:val="bottom"/>
            <w:hideMark/>
          </w:tcPr>
          <w:p w14:paraId="3346E801" w14:textId="77777777" w:rsidR="005507ED" w:rsidRPr="005507ED" w:rsidRDefault="005507ED" w:rsidP="005507ED">
            <w:pPr>
              <w:jc w:val="right"/>
              <w:rPr>
                <w:rFonts w:eastAsia="Times New Roman"/>
                <w:color w:val="000000"/>
              </w:rPr>
            </w:pPr>
            <w:r w:rsidRPr="005507ED">
              <w:rPr>
                <w:rFonts w:eastAsia="Times New Roman"/>
                <w:color w:val="000000"/>
              </w:rPr>
              <w:t>11.89</w:t>
            </w:r>
          </w:p>
        </w:tc>
        <w:tc>
          <w:tcPr>
            <w:tcW w:w="1085" w:type="dxa"/>
            <w:tcBorders>
              <w:top w:val="nil"/>
              <w:left w:val="nil"/>
              <w:bottom w:val="single" w:sz="4" w:space="0" w:color="auto"/>
              <w:right w:val="single" w:sz="4" w:space="0" w:color="auto"/>
            </w:tcBorders>
            <w:shd w:val="clear" w:color="auto" w:fill="auto"/>
            <w:noWrap/>
            <w:vAlign w:val="bottom"/>
            <w:hideMark/>
          </w:tcPr>
          <w:p w14:paraId="423F3997" w14:textId="77777777" w:rsidR="005507ED" w:rsidRPr="005507ED" w:rsidRDefault="005507ED" w:rsidP="005507ED">
            <w:pPr>
              <w:jc w:val="right"/>
              <w:rPr>
                <w:rFonts w:eastAsia="Times New Roman"/>
                <w:color w:val="000000"/>
              </w:rPr>
            </w:pPr>
            <w:r w:rsidRPr="005507ED">
              <w:rPr>
                <w:rFonts w:eastAsia="Times New Roman"/>
                <w:color w:val="000000"/>
              </w:rPr>
              <w:t>12.13</w:t>
            </w:r>
          </w:p>
        </w:tc>
      </w:tr>
      <w:tr w:rsidR="005507ED" w:rsidRPr="005507ED" w14:paraId="2F276C99" w14:textId="77777777" w:rsidTr="005507ED">
        <w:trPr>
          <w:trHeight w:val="287"/>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14:paraId="74FBF905" w14:textId="77777777" w:rsidR="005507ED" w:rsidRPr="005507ED" w:rsidRDefault="005507ED" w:rsidP="005507ED">
            <w:pPr>
              <w:jc w:val="right"/>
              <w:rPr>
                <w:rFonts w:eastAsia="Times New Roman"/>
                <w:color w:val="000000"/>
              </w:rPr>
            </w:pPr>
            <w:r w:rsidRPr="005507ED">
              <w:rPr>
                <w:rFonts w:eastAsia="Times New Roman"/>
                <w:color w:val="000000"/>
              </w:rPr>
              <w:t>8</w:t>
            </w:r>
          </w:p>
        </w:tc>
        <w:tc>
          <w:tcPr>
            <w:tcW w:w="1011" w:type="dxa"/>
            <w:tcBorders>
              <w:top w:val="nil"/>
              <w:left w:val="nil"/>
              <w:bottom w:val="single" w:sz="4" w:space="0" w:color="auto"/>
              <w:right w:val="single" w:sz="4" w:space="0" w:color="auto"/>
            </w:tcBorders>
            <w:shd w:val="clear" w:color="auto" w:fill="auto"/>
            <w:noWrap/>
            <w:vAlign w:val="bottom"/>
            <w:hideMark/>
          </w:tcPr>
          <w:p w14:paraId="018D2D15" w14:textId="77777777" w:rsidR="005507ED" w:rsidRPr="005507ED" w:rsidRDefault="005507ED" w:rsidP="005507ED">
            <w:pPr>
              <w:jc w:val="right"/>
              <w:rPr>
                <w:rFonts w:eastAsia="Times New Roman"/>
                <w:color w:val="000000"/>
              </w:rPr>
            </w:pPr>
            <w:r w:rsidRPr="005507ED">
              <w:rPr>
                <w:rFonts w:eastAsia="Times New Roman"/>
                <w:color w:val="000000"/>
              </w:rPr>
              <w:t>11.76</w:t>
            </w:r>
          </w:p>
        </w:tc>
        <w:tc>
          <w:tcPr>
            <w:tcW w:w="1183" w:type="dxa"/>
            <w:tcBorders>
              <w:top w:val="nil"/>
              <w:left w:val="nil"/>
              <w:bottom w:val="single" w:sz="4" w:space="0" w:color="auto"/>
              <w:right w:val="single" w:sz="4" w:space="0" w:color="auto"/>
            </w:tcBorders>
            <w:shd w:val="clear" w:color="auto" w:fill="auto"/>
            <w:noWrap/>
            <w:vAlign w:val="bottom"/>
            <w:hideMark/>
          </w:tcPr>
          <w:p w14:paraId="20072046" w14:textId="77777777" w:rsidR="005507ED" w:rsidRPr="005507ED" w:rsidRDefault="005507ED" w:rsidP="005507ED">
            <w:pPr>
              <w:jc w:val="right"/>
              <w:rPr>
                <w:rFonts w:eastAsia="Times New Roman"/>
                <w:color w:val="000000"/>
              </w:rPr>
            </w:pPr>
            <w:r w:rsidRPr="005507ED">
              <w:rPr>
                <w:rFonts w:eastAsia="Times New Roman"/>
                <w:color w:val="000000"/>
              </w:rPr>
              <w:t>12.06</w:t>
            </w:r>
          </w:p>
        </w:tc>
        <w:tc>
          <w:tcPr>
            <w:tcW w:w="1085" w:type="dxa"/>
            <w:tcBorders>
              <w:top w:val="nil"/>
              <w:left w:val="nil"/>
              <w:bottom w:val="single" w:sz="4" w:space="0" w:color="auto"/>
              <w:right w:val="single" w:sz="4" w:space="0" w:color="auto"/>
            </w:tcBorders>
            <w:shd w:val="clear" w:color="auto" w:fill="auto"/>
            <w:noWrap/>
            <w:vAlign w:val="bottom"/>
            <w:hideMark/>
          </w:tcPr>
          <w:p w14:paraId="4C6DE643" w14:textId="77777777" w:rsidR="005507ED" w:rsidRPr="005507ED" w:rsidRDefault="005507ED" w:rsidP="005507ED">
            <w:pPr>
              <w:jc w:val="right"/>
              <w:rPr>
                <w:rFonts w:eastAsia="Times New Roman"/>
                <w:color w:val="000000"/>
              </w:rPr>
            </w:pPr>
            <w:r w:rsidRPr="005507ED">
              <w:rPr>
                <w:rFonts w:eastAsia="Times New Roman"/>
                <w:color w:val="000000"/>
              </w:rPr>
              <w:t>12.3</w:t>
            </w:r>
          </w:p>
        </w:tc>
      </w:tr>
      <w:tr w:rsidR="005507ED" w:rsidRPr="005507ED" w14:paraId="378C64BF" w14:textId="77777777" w:rsidTr="005507ED">
        <w:trPr>
          <w:trHeight w:val="287"/>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14:paraId="167DFA0F" w14:textId="77777777" w:rsidR="005507ED" w:rsidRPr="005507ED" w:rsidRDefault="005507ED" w:rsidP="005507ED">
            <w:pPr>
              <w:jc w:val="right"/>
              <w:rPr>
                <w:rFonts w:eastAsia="Times New Roman"/>
                <w:color w:val="000000"/>
              </w:rPr>
            </w:pPr>
            <w:r w:rsidRPr="005507ED">
              <w:rPr>
                <w:rFonts w:eastAsia="Times New Roman"/>
                <w:color w:val="000000"/>
              </w:rPr>
              <w:t>9</w:t>
            </w:r>
          </w:p>
        </w:tc>
        <w:tc>
          <w:tcPr>
            <w:tcW w:w="1011" w:type="dxa"/>
            <w:tcBorders>
              <w:top w:val="nil"/>
              <w:left w:val="nil"/>
              <w:bottom w:val="single" w:sz="4" w:space="0" w:color="auto"/>
              <w:right w:val="single" w:sz="4" w:space="0" w:color="auto"/>
            </w:tcBorders>
            <w:shd w:val="clear" w:color="auto" w:fill="auto"/>
            <w:noWrap/>
            <w:vAlign w:val="bottom"/>
            <w:hideMark/>
          </w:tcPr>
          <w:p w14:paraId="79EEC812" w14:textId="77777777" w:rsidR="005507ED" w:rsidRPr="005507ED" w:rsidRDefault="005507ED" w:rsidP="005507ED">
            <w:pPr>
              <w:jc w:val="right"/>
              <w:rPr>
                <w:rFonts w:eastAsia="Times New Roman"/>
                <w:color w:val="000000"/>
              </w:rPr>
            </w:pPr>
            <w:r w:rsidRPr="005507ED">
              <w:rPr>
                <w:rFonts w:eastAsia="Times New Roman"/>
                <w:color w:val="000000"/>
              </w:rPr>
              <w:t>13.01</w:t>
            </w:r>
          </w:p>
        </w:tc>
        <w:tc>
          <w:tcPr>
            <w:tcW w:w="1183" w:type="dxa"/>
            <w:tcBorders>
              <w:top w:val="nil"/>
              <w:left w:val="nil"/>
              <w:bottom w:val="single" w:sz="4" w:space="0" w:color="auto"/>
              <w:right w:val="single" w:sz="4" w:space="0" w:color="auto"/>
            </w:tcBorders>
            <w:shd w:val="clear" w:color="auto" w:fill="auto"/>
            <w:noWrap/>
            <w:vAlign w:val="bottom"/>
            <w:hideMark/>
          </w:tcPr>
          <w:p w14:paraId="587E4456" w14:textId="77777777" w:rsidR="005507ED" w:rsidRPr="005507ED" w:rsidRDefault="005507ED" w:rsidP="005507ED">
            <w:pPr>
              <w:jc w:val="right"/>
              <w:rPr>
                <w:rFonts w:eastAsia="Times New Roman"/>
                <w:color w:val="000000"/>
              </w:rPr>
            </w:pPr>
            <w:r w:rsidRPr="005507ED">
              <w:rPr>
                <w:rFonts w:eastAsia="Times New Roman"/>
                <w:color w:val="000000"/>
              </w:rPr>
              <w:t>12.33</w:t>
            </w:r>
          </w:p>
        </w:tc>
        <w:tc>
          <w:tcPr>
            <w:tcW w:w="1085" w:type="dxa"/>
            <w:tcBorders>
              <w:top w:val="nil"/>
              <w:left w:val="nil"/>
              <w:bottom w:val="single" w:sz="4" w:space="0" w:color="auto"/>
              <w:right w:val="single" w:sz="4" w:space="0" w:color="auto"/>
            </w:tcBorders>
            <w:shd w:val="clear" w:color="auto" w:fill="auto"/>
            <w:noWrap/>
            <w:vAlign w:val="bottom"/>
            <w:hideMark/>
          </w:tcPr>
          <w:p w14:paraId="7F10835C" w14:textId="77777777" w:rsidR="005507ED" w:rsidRPr="005507ED" w:rsidRDefault="005507ED" w:rsidP="005507ED">
            <w:pPr>
              <w:jc w:val="right"/>
              <w:rPr>
                <w:rFonts w:eastAsia="Times New Roman"/>
                <w:color w:val="000000"/>
              </w:rPr>
            </w:pPr>
            <w:r w:rsidRPr="005507ED">
              <w:rPr>
                <w:rFonts w:eastAsia="Times New Roman"/>
                <w:color w:val="000000"/>
              </w:rPr>
              <w:t>13.07</w:t>
            </w:r>
          </w:p>
        </w:tc>
      </w:tr>
      <w:tr w:rsidR="005507ED" w:rsidRPr="005507ED" w14:paraId="4943D798" w14:textId="77777777" w:rsidTr="005507ED">
        <w:trPr>
          <w:trHeight w:val="287"/>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14:paraId="2001C4D6" w14:textId="77777777" w:rsidR="005507ED" w:rsidRPr="005507ED" w:rsidRDefault="005507ED" w:rsidP="005507ED">
            <w:pPr>
              <w:jc w:val="right"/>
              <w:rPr>
                <w:rFonts w:eastAsia="Times New Roman"/>
                <w:color w:val="000000"/>
              </w:rPr>
            </w:pPr>
            <w:r w:rsidRPr="005507ED">
              <w:rPr>
                <w:rFonts w:eastAsia="Times New Roman"/>
                <w:color w:val="000000"/>
              </w:rPr>
              <w:t>10</w:t>
            </w:r>
          </w:p>
        </w:tc>
        <w:tc>
          <w:tcPr>
            <w:tcW w:w="1011" w:type="dxa"/>
            <w:tcBorders>
              <w:top w:val="nil"/>
              <w:left w:val="nil"/>
              <w:bottom w:val="single" w:sz="4" w:space="0" w:color="auto"/>
              <w:right w:val="single" w:sz="4" w:space="0" w:color="auto"/>
            </w:tcBorders>
            <w:shd w:val="clear" w:color="auto" w:fill="auto"/>
            <w:noWrap/>
            <w:vAlign w:val="bottom"/>
            <w:hideMark/>
          </w:tcPr>
          <w:p w14:paraId="7EE90A39" w14:textId="77777777" w:rsidR="005507ED" w:rsidRPr="005507ED" w:rsidRDefault="005507ED" w:rsidP="005507ED">
            <w:pPr>
              <w:jc w:val="right"/>
              <w:rPr>
                <w:rFonts w:eastAsia="Times New Roman"/>
                <w:color w:val="000000"/>
              </w:rPr>
            </w:pPr>
            <w:r w:rsidRPr="005507ED">
              <w:rPr>
                <w:rFonts w:eastAsia="Times New Roman"/>
                <w:color w:val="000000"/>
              </w:rPr>
              <w:t>13.38</w:t>
            </w:r>
          </w:p>
        </w:tc>
        <w:tc>
          <w:tcPr>
            <w:tcW w:w="1183" w:type="dxa"/>
            <w:tcBorders>
              <w:top w:val="nil"/>
              <w:left w:val="nil"/>
              <w:bottom w:val="single" w:sz="4" w:space="0" w:color="auto"/>
              <w:right w:val="single" w:sz="4" w:space="0" w:color="auto"/>
            </w:tcBorders>
            <w:shd w:val="clear" w:color="auto" w:fill="auto"/>
            <w:noWrap/>
            <w:vAlign w:val="bottom"/>
            <w:hideMark/>
          </w:tcPr>
          <w:p w14:paraId="4D3A2DA8" w14:textId="77777777" w:rsidR="005507ED" w:rsidRPr="005507ED" w:rsidRDefault="005507ED" w:rsidP="005507ED">
            <w:pPr>
              <w:jc w:val="right"/>
              <w:rPr>
                <w:rFonts w:eastAsia="Times New Roman"/>
                <w:color w:val="000000"/>
              </w:rPr>
            </w:pPr>
            <w:r w:rsidRPr="005507ED">
              <w:rPr>
                <w:rFonts w:eastAsia="Times New Roman"/>
                <w:color w:val="000000"/>
              </w:rPr>
              <w:t>12.7</w:t>
            </w:r>
          </w:p>
        </w:tc>
        <w:tc>
          <w:tcPr>
            <w:tcW w:w="1085" w:type="dxa"/>
            <w:tcBorders>
              <w:top w:val="nil"/>
              <w:left w:val="nil"/>
              <w:bottom w:val="single" w:sz="4" w:space="0" w:color="auto"/>
              <w:right w:val="single" w:sz="4" w:space="0" w:color="auto"/>
            </w:tcBorders>
            <w:shd w:val="clear" w:color="auto" w:fill="auto"/>
            <w:noWrap/>
            <w:vAlign w:val="bottom"/>
            <w:hideMark/>
          </w:tcPr>
          <w:p w14:paraId="4BF67719" w14:textId="77777777" w:rsidR="005507ED" w:rsidRPr="005507ED" w:rsidRDefault="005507ED" w:rsidP="005507ED">
            <w:pPr>
              <w:jc w:val="right"/>
              <w:rPr>
                <w:rFonts w:eastAsia="Times New Roman"/>
                <w:color w:val="000000"/>
              </w:rPr>
            </w:pPr>
            <w:r w:rsidRPr="005507ED">
              <w:rPr>
                <w:rFonts w:eastAsia="Times New Roman"/>
                <w:color w:val="000000"/>
              </w:rPr>
              <w:t>12.69</w:t>
            </w:r>
          </w:p>
        </w:tc>
      </w:tr>
      <w:tr w:rsidR="005507ED" w:rsidRPr="005507ED" w14:paraId="52C344E7" w14:textId="77777777" w:rsidTr="005507ED">
        <w:trPr>
          <w:trHeight w:val="287"/>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14:paraId="4AB2B012" w14:textId="77777777" w:rsidR="005507ED" w:rsidRPr="005507ED" w:rsidRDefault="005507ED" w:rsidP="005507ED">
            <w:pPr>
              <w:jc w:val="right"/>
              <w:rPr>
                <w:rFonts w:eastAsia="Times New Roman"/>
                <w:color w:val="000000"/>
              </w:rPr>
            </w:pPr>
            <w:r w:rsidRPr="005507ED">
              <w:rPr>
                <w:rFonts w:eastAsia="Times New Roman"/>
                <w:color w:val="000000"/>
              </w:rPr>
              <w:t>11</w:t>
            </w:r>
          </w:p>
        </w:tc>
        <w:tc>
          <w:tcPr>
            <w:tcW w:w="1011" w:type="dxa"/>
            <w:tcBorders>
              <w:top w:val="nil"/>
              <w:left w:val="nil"/>
              <w:bottom w:val="single" w:sz="4" w:space="0" w:color="auto"/>
              <w:right w:val="single" w:sz="4" w:space="0" w:color="auto"/>
            </w:tcBorders>
            <w:shd w:val="clear" w:color="auto" w:fill="auto"/>
            <w:noWrap/>
            <w:vAlign w:val="bottom"/>
            <w:hideMark/>
          </w:tcPr>
          <w:p w14:paraId="441971D0" w14:textId="77777777" w:rsidR="005507ED" w:rsidRPr="005507ED" w:rsidRDefault="005507ED" w:rsidP="005507ED">
            <w:pPr>
              <w:jc w:val="right"/>
              <w:rPr>
                <w:rFonts w:eastAsia="Times New Roman"/>
                <w:color w:val="000000"/>
              </w:rPr>
            </w:pPr>
            <w:r w:rsidRPr="005507ED">
              <w:rPr>
                <w:rFonts w:eastAsia="Times New Roman"/>
                <w:color w:val="000000"/>
              </w:rPr>
              <w:t>13.34</w:t>
            </w:r>
          </w:p>
        </w:tc>
        <w:tc>
          <w:tcPr>
            <w:tcW w:w="1183" w:type="dxa"/>
            <w:tcBorders>
              <w:top w:val="nil"/>
              <w:left w:val="nil"/>
              <w:bottom w:val="single" w:sz="4" w:space="0" w:color="auto"/>
              <w:right w:val="single" w:sz="4" w:space="0" w:color="auto"/>
            </w:tcBorders>
            <w:shd w:val="clear" w:color="auto" w:fill="auto"/>
            <w:noWrap/>
            <w:vAlign w:val="bottom"/>
            <w:hideMark/>
          </w:tcPr>
          <w:p w14:paraId="1F301926" w14:textId="77777777" w:rsidR="005507ED" w:rsidRPr="005507ED" w:rsidRDefault="005507ED" w:rsidP="005507ED">
            <w:pPr>
              <w:jc w:val="right"/>
              <w:rPr>
                <w:rFonts w:eastAsia="Times New Roman"/>
                <w:color w:val="000000"/>
              </w:rPr>
            </w:pPr>
            <w:r w:rsidRPr="005507ED">
              <w:rPr>
                <w:rFonts w:eastAsia="Times New Roman"/>
                <w:color w:val="000000"/>
              </w:rPr>
              <w:t>13.28</w:t>
            </w:r>
          </w:p>
        </w:tc>
        <w:tc>
          <w:tcPr>
            <w:tcW w:w="1085" w:type="dxa"/>
            <w:tcBorders>
              <w:top w:val="nil"/>
              <w:left w:val="nil"/>
              <w:bottom w:val="single" w:sz="4" w:space="0" w:color="auto"/>
              <w:right w:val="single" w:sz="4" w:space="0" w:color="auto"/>
            </w:tcBorders>
            <w:shd w:val="clear" w:color="auto" w:fill="auto"/>
            <w:noWrap/>
            <w:vAlign w:val="bottom"/>
            <w:hideMark/>
          </w:tcPr>
          <w:p w14:paraId="13417F74" w14:textId="77777777" w:rsidR="005507ED" w:rsidRPr="005507ED" w:rsidRDefault="005507ED" w:rsidP="005507ED">
            <w:pPr>
              <w:jc w:val="right"/>
              <w:rPr>
                <w:rFonts w:eastAsia="Times New Roman"/>
                <w:color w:val="000000"/>
              </w:rPr>
            </w:pPr>
            <w:r w:rsidRPr="005507ED">
              <w:rPr>
                <w:rFonts w:eastAsia="Times New Roman"/>
                <w:color w:val="000000"/>
              </w:rPr>
              <w:t>12.65</w:t>
            </w:r>
          </w:p>
        </w:tc>
      </w:tr>
      <w:tr w:rsidR="005507ED" w:rsidRPr="005507ED" w14:paraId="549243EF" w14:textId="77777777" w:rsidTr="005507ED">
        <w:trPr>
          <w:trHeight w:val="287"/>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14:paraId="283741DD" w14:textId="77777777" w:rsidR="005507ED" w:rsidRPr="005507ED" w:rsidRDefault="005507ED" w:rsidP="005507ED">
            <w:pPr>
              <w:jc w:val="right"/>
              <w:rPr>
                <w:rFonts w:eastAsia="Times New Roman"/>
                <w:color w:val="000000"/>
              </w:rPr>
            </w:pPr>
            <w:r w:rsidRPr="005507ED">
              <w:rPr>
                <w:rFonts w:eastAsia="Times New Roman"/>
                <w:color w:val="000000"/>
              </w:rPr>
              <w:t>12</w:t>
            </w:r>
          </w:p>
        </w:tc>
        <w:tc>
          <w:tcPr>
            <w:tcW w:w="1011" w:type="dxa"/>
            <w:tcBorders>
              <w:top w:val="nil"/>
              <w:left w:val="nil"/>
              <w:bottom w:val="single" w:sz="4" w:space="0" w:color="auto"/>
              <w:right w:val="single" w:sz="4" w:space="0" w:color="auto"/>
            </w:tcBorders>
            <w:shd w:val="clear" w:color="auto" w:fill="auto"/>
            <w:noWrap/>
            <w:vAlign w:val="bottom"/>
            <w:hideMark/>
          </w:tcPr>
          <w:p w14:paraId="6AE67CFF" w14:textId="77777777" w:rsidR="005507ED" w:rsidRPr="005507ED" w:rsidRDefault="005507ED" w:rsidP="005507ED">
            <w:pPr>
              <w:jc w:val="right"/>
              <w:rPr>
                <w:rFonts w:eastAsia="Times New Roman"/>
                <w:color w:val="000000"/>
              </w:rPr>
            </w:pPr>
            <w:r w:rsidRPr="005507ED">
              <w:rPr>
                <w:rFonts w:eastAsia="Times New Roman"/>
                <w:color w:val="000000"/>
              </w:rPr>
              <w:t>13.36</w:t>
            </w:r>
          </w:p>
        </w:tc>
        <w:tc>
          <w:tcPr>
            <w:tcW w:w="1183" w:type="dxa"/>
            <w:tcBorders>
              <w:top w:val="nil"/>
              <w:left w:val="nil"/>
              <w:bottom w:val="single" w:sz="4" w:space="0" w:color="auto"/>
              <w:right w:val="single" w:sz="4" w:space="0" w:color="auto"/>
            </w:tcBorders>
            <w:shd w:val="clear" w:color="auto" w:fill="auto"/>
            <w:noWrap/>
            <w:vAlign w:val="bottom"/>
            <w:hideMark/>
          </w:tcPr>
          <w:p w14:paraId="275627F1" w14:textId="77777777" w:rsidR="005507ED" w:rsidRPr="005507ED" w:rsidRDefault="005507ED" w:rsidP="005507ED">
            <w:pPr>
              <w:jc w:val="right"/>
              <w:rPr>
                <w:rFonts w:eastAsia="Times New Roman"/>
                <w:color w:val="000000"/>
              </w:rPr>
            </w:pPr>
            <w:r w:rsidRPr="005507ED">
              <w:rPr>
                <w:rFonts w:eastAsia="Times New Roman"/>
                <w:color w:val="000000"/>
              </w:rPr>
              <w:t>13.3</w:t>
            </w:r>
          </w:p>
        </w:tc>
        <w:tc>
          <w:tcPr>
            <w:tcW w:w="1085" w:type="dxa"/>
            <w:tcBorders>
              <w:top w:val="nil"/>
              <w:left w:val="nil"/>
              <w:bottom w:val="single" w:sz="4" w:space="0" w:color="auto"/>
              <w:right w:val="single" w:sz="4" w:space="0" w:color="auto"/>
            </w:tcBorders>
            <w:shd w:val="clear" w:color="auto" w:fill="auto"/>
            <w:noWrap/>
            <w:vAlign w:val="bottom"/>
            <w:hideMark/>
          </w:tcPr>
          <w:p w14:paraId="2F471235" w14:textId="77777777" w:rsidR="005507ED" w:rsidRPr="005507ED" w:rsidRDefault="005507ED" w:rsidP="005507ED">
            <w:pPr>
              <w:jc w:val="right"/>
              <w:rPr>
                <w:rFonts w:eastAsia="Times New Roman"/>
                <w:color w:val="000000"/>
              </w:rPr>
            </w:pPr>
            <w:r w:rsidRPr="005507ED">
              <w:rPr>
                <w:rFonts w:eastAsia="Times New Roman"/>
                <w:color w:val="000000"/>
              </w:rPr>
              <w:t>12.67</w:t>
            </w:r>
          </w:p>
        </w:tc>
      </w:tr>
    </w:tbl>
    <w:p w14:paraId="166E9DAD" w14:textId="77777777" w:rsidR="00AC0688" w:rsidRDefault="00AC0688" w:rsidP="002C4C89">
      <w:pPr>
        <w:jc w:val="left"/>
      </w:pPr>
    </w:p>
    <w:p w14:paraId="0D48C762" w14:textId="7A55803D" w:rsidR="005507ED" w:rsidRPr="00F4415C" w:rsidRDefault="005507ED" w:rsidP="005507ED">
      <w:pPr>
        <w:pStyle w:val="BodyText"/>
        <w:tabs>
          <w:tab w:val="clear" w:pos="288"/>
          <w:tab w:val="left" w:pos="0"/>
        </w:tabs>
        <w:ind w:firstLine="0"/>
        <w:rPr>
          <w:lang w:val="en-US"/>
        </w:rPr>
      </w:pPr>
      <w:r w:rsidRPr="00F4415C">
        <w:rPr>
          <w:b/>
          <w:bCs/>
          <w:lang w:val="en-US"/>
        </w:rPr>
        <w:t xml:space="preserve">Table </w:t>
      </w:r>
      <w:r>
        <w:rPr>
          <w:b/>
          <w:bCs/>
          <w:lang w:val="en-US"/>
        </w:rPr>
        <w:t>4</w:t>
      </w:r>
      <w:r w:rsidRPr="00F4415C">
        <w:rPr>
          <w:b/>
          <w:bCs/>
          <w:lang w:val="en-US"/>
        </w:rPr>
        <w:t>.</w:t>
      </w:r>
      <w:r>
        <w:rPr>
          <w:lang w:val="en-US"/>
        </w:rPr>
        <w:t xml:space="preserve"> Prediction Result of Rice Premium Price using WFTS-LQP</w:t>
      </w:r>
    </w:p>
    <w:tbl>
      <w:tblPr>
        <w:tblW w:w="3476" w:type="dxa"/>
        <w:jc w:val="center"/>
        <w:tblLook w:val="04A0" w:firstRow="1" w:lastRow="0" w:firstColumn="1" w:lastColumn="0" w:noHBand="0" w:noVBand="1"/>
      </w:tblPr>
      <w:tblGrid>
        <w:gridCol w:w="416"/>
        <w:gridCol w:w="883"/>
        <w:gridCol w:w="1094"/>
        <w:gridCol w:w="1083"/>
      </w:tblGrid>
      <w:tr w:rsidR="005507ED" w:rsidRPr="005507ED" w14:paraId="76900266" w14:textId="77777777" w:rsidTr="003E19D2">
        <w:trPr>
          <w:trHeight w:val="312"/>
          <w:jc w:val="center"/>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1C7C9" w14:textId="77777777" w:rsidR="005507ED" w:rsidRPr="005507ED" w:rsidRDefault="005507ED" w:rsidP="005507ED">
            <w:pPr>
              <w:rPr>
                <w:rFonts w:eastAsia="Times New Roman"/>
                <w:b/>
                <w:bCs/>
                <w:color w:val="000000"/>
              </w:rPr>
            </w:pPr>
            <w:r w:rsidRPr="005507ED">
              <w:rPr>
                <w:rFonts w:eastAsia="Times New Roman"/>
                <w:b/>
                <w:bCs/>
                <w:color w:val="000000"/>
              </w:rPr>
              <w:t>t</w:t>
            </w:r>
          </w:p>
        </w:tc>
        <w:tc>
          <w:tcPr>
            <w:tcW w:w="883" w:type="dxa"/>
            <w:tcBorders>
              <w:top w:val="single" w:sz="4" w:space="0" w:color="auto"/>
              <w:left w:val="nil"/>
              <w:bottom w:val="single" w:sz="4" w:space="0" w:color="auto"/>
              <w:right w:val="single" w:sz="4" w:space="0" w:color="auto"/>
            </w:tcBorders>
            <w:shd w:val="clear" w:color="auto" w:fill="auto"/>
            <w:noWrap/>
            <w:vAlign w:val="center"/>
            <w:hideMark/>
          </w:tcPr>
          <w:p w14:paraId="19DFBE3E" w14:textId="2FF020F4" w:rsidR="005507ED" w:rsidRPr="005507ED" w:rsidRDefault="005507ED" w:rsidP="005507ED">
            <w:pPr>
              <w:rPr>
                <w:rFonts w:eastAsia="Times New Roman"/>
                <w:b/>
                <w:bCs/>
                <w:color w:val="000000"/>
              </w:rPr>
            </w:pPr>
            <w:r w:rsidRPr="005507ED">
              <w:rPr>
                <w:rFonts w:eastAsia="Times New Roman"/>
                <w:b/>
                <w:bCs/>
                <w:color w:val="000000"/>
              </w:rPr>
              <w:t>Predict</w:t>
            </w:r>
          </w:p>
          <w:p w14:paraId="04AA56E5" w14:textId="3E77ED84" w:rsidR="005507ED" w:rsidRPr="005507ED" w:rsidRDefault="005507ED" w:rsidP="005507ED">
            <w:pPr>
              <w:rPr>
                <w:rFonts w:eastAsia="Times New Roman"/>
                <w:b/>
                <w:bCs/>
                <w:color w:val="000000"/>
              </w:rPr>
            </w:pPr>
            <w:r w:rsidRPr="005507ED">
              <w:rPr>
                <w:rFonts w:eastAsia="Times New Roman"/>
                <w:b/>
                <w:bCs/>
                <w:color w:val="000000"/>
              </w:rPr>
              <w:t>(Trend)</w:t>
            </w:r>
          </w:p>
        </w:tc>
        <w:tc>
          <w:tcPr>
            <w:tcW w:w="1094" w:type="dxa"/>
            <w:tcBorders>
              <w:top w:val="single" w:sz="4" w:space="0" w:color="auto"/>
              <w:left w:val="nil"/>
              <w:bottom w:val="single" w:sz="4" w:space="0" w:color="auto"/>
              <w:right w:val="single" w:sz="4" w:space="0" w:color="auto"/>
            </w:tcBorders>
            <w:shd w:val="clear" w:color="auto" w:fill="auto"/>
            <w:noWrap/>
            <w:vAlign w:val="center"/>
            <w:hideMark/>
          </w:tcPr>
          <w:p w14:paraId="7BF49486" w14:textId="77777777" w:rsidR="005507ED" w:rsidRPr="005507ED" w:rsidRDefault="005507ED" w:rsidP="005507ED">
            <w:pPr>
              <w:rPr>
                <w:rFonts w:eastAsia="Times New Roman"/>
                <w:b/>
                <w:bCs/>
                <w:color w:val="000000"/>
              </w:rPr>
            </w:pPr>
            <w:r w:rsidRPr="005507ED">
              <w:rPr>
                <w:rFonts w:eastAsia="Times New Roman"/>
                <w:b/>
                <w:bCs/>
                <w:color w:val="000000"/>
              </w:rPr>
              <w:t>Predict</w:t>
            </w:r>
          </w:p>
          <w:p w14:paraId="15D43FBF" w14:textId="37922079" w:rsidR="005507ED" w:rsidRPr="005507ED" w:rsidRDefault="005507ED" w:rsidP="005507ED">
            <w:pPr>
              <w:rPr>
                <w:rFonts w:eastAsia="Times New Roman"/>
                <w:b/>
                <w:bCs/>
                <w:color w:val="000000"/>
              </w:rPr>
            </w:pPr>
            <w:r w:rsidRPr="005507ED">
              <w:rPr>
                <w:rFonts w:eastAsia="Times New Roman"/>
                <w:b/>
                <w:bCs/>
                <w:color w:val="000000"/>
              </w:rPr>
              <w:t>(Seasonal)</w:t>
            </w:r>
          </w:p>
        </w:tc>
        <w:tc>
          <w:tcPr>
            <w:tcW w:w="1083" w:type="dxa"/>
            <w:tcBorders>
              <w:top w:val="single" w:sz="4" w:space="0" w:color="auto"/>
              <w:left w:val="nil"/>
              <w:bottom w:val="single" w:sz="4" w:space="0" w:color="auto"/>
              <w:right w:val="single" w:sz="4" w:space="0" w:color="auto"/>
            </w:tcBorders>
            <w:shd w:val="clear" w:color="auto" w:fill="auto"/>
            <w:noWrap/>
            <w:vAlign w:val="center"/>
            <w:hideMark/>
          </w:tcPr>
          <w:p w14:paraId="0A9E50D7" w14:textId="77777777" w:rsidR="005507ED" w:rsidRPr="005507ED" w:rsidRDefault="005507ED" w:rsidP="005507ED">
            <w:pPr>
              <w:rPr>
                <w:rFonts w:eastAsia="Times New Roman"/>
                <w:b/>
                <w:bCs/>
                <w:color w:val="000000"/>
              </w:rPr>
            </w:pPr>
            <w:r w:rsidRPr="005507ED">
              <w:rPr>
                <w:rFonts w:eastAsia="Times New Roman"/>
                <w:b/>
                <w:bCs/>
                <w:color w:val="000000"/>
              </w:rPr>
              <w:t>Predict (Random)</w:t>
            </w:r>
          </w:p>
        </w:tc>
      </w:tr>
      <w:tr w:rsidR="005507ED" w:rsidRPr="005507ED" w14:paraId="715562A2" w14:textId="77777777" w:rsidTr="003E19D2">
        <w:trPr>
          <w:trHeight w:val="312"/>
          <w:jc w:val="center"/>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0DB8E909" w14:textId="77777777" w:rsidR="005507ED" w:rsidRPr="005507ED" w:rsidRDefault="005507ED" w:rsidP="005507ED">
            <w:pPr>
              <w:jc w:val="right"/>
              <w:rPr>
                <w:rFonts w:eastAsia="Times New Roman"/>
                <w:color w:val="000000"/>
              </w:rPr>
            </w:pPr>
            <w:r w:rsidRPr="005507ED">
              <w:rPr>
                <w:rFonts w:eastAsia="Times New Roman"/>
                <w:color w:val="000000"/>
              </w:rPr>
              <w:t>1</w:t>
            </w:r>
          </w:p>
        </w:tc>
        <w:tc>
          <w:tcPr>
            <w:tcW w:w="883" w:type="dxa"/>
            <w:tcBorders>
              <w:top w:val="nil"/>
              <w:left w:val="nil"/>
              <w:bottom w:val="single" w:sz="4" w:space="0" w:color="auto"/>
              <w:right w:val="single" w:sz="4" w:space="0" w:color="auto"/>
            </w:tcBorders>
            <w:shd w:val="clear" w:color="auto" w:fill="auto"/>
            <w:noWrap/>
            <w:vAlign w:val="bottom"/>
            <w:hideMark/>
          </w:tcPr>
          <w:p w14:paraId="09D0B9FE" w14:textId="77777777" w:rsidR="005507ED" w:rsidRPr="005507ED" w:rsidRDefault="005507ED" w:rsidP="005507ED">
            <w:pPr>
              <w:jc w:val="right"/>
              <w:rPr>
                <w:rFonts w:eastAsia="Times New Roman"/>
                <w:color w:val="000000"/>
              </w:rPr>
            </w:pPr>
            <w:r w:rsidRPr="005507ED">
              <w:rPr>
                <w:rFonts w:eastAsia="Times New Roman"/>
                <w:color w:val="000000"/>
              </w:rPr>
              <w:t>0</w:t>
            </w:r>
          </w:p>
        </w:tc>
        <w:tc>
          <w:tcPr>
            <w:tcW w:w="1094" w:type="dxa"/>
            <w:tcBorders>
              <w:top w:val="nil"/>
              <w:left w:val="nil"/>
              <w:bottom w:val="single" w:sz="4" w:space="0" w:color="auto"/>
              <w:right w:val="single" w:sz="4" w:space="0" w:color="auto"/>
            </w:tcBorders>
            <w:shd w:val="clear" w:color="auto" w:fill="auto"/>
            <w:noWrap/>
            <w:vAlign w:val="bottom"/>
            <w:hideMark/>
          </w:tcPr>
          <w:p w14:paraId="277BEFD6" w14:textId="77777777" w:rsidR="005507ED" w:rsidRPr="005507ED" w:rsidRDefault="005507ED" w:rsidP="005507ED">
            <w:pPr>
              <w:jc w:val="right"/>
              <w:rPr>
                <w:rFonts w:eastAsia="Times New Roman"/>
                <w:color w:val="000000"/>
              </w:rPr>
            </w:pPr>
            <w:r w:rsidRPr="005507ED">
              <w:rPr>
                <w:rFonts w:eastAsia="Times New Roman"/>
                <w:color w:val="000000"/>
              </w:rPr>
              <w:t>0</w:t>
            </w:r>
          </w:p>
        </w:tc>
        <w:tc>
          <w:tcPr>
            <w:tcW w:w="1083" w:type="dxa"/>
            <w:tcBorders>
              <w:top w:val="nil"/>
              <w:left w:val="nil"/>
              <w:bottom w:val="single" w:sz="4" w:space="0" w:color="auto"/>
              <w:right w:val="single" w:sz="4" w:space="0" w:color="auto"/>
            </w:tcBorders>
            <w:shd w:val="clear" w:color="auto" w:fill="auto"/>
            <w:noWrap/>
            <w:vAlign w:val="bottom"/>
            <w:hideMark/>
          </w:tcPr>
          <w:p w14:paraId="58AC9ECF" w14:textId="77777777" w:rsidR="005507ED" w:rsidRPr="005507ED" w:rsidRDefault="005507ED" w:rsidP="005507ED">
            <w:pPr>
              <w:jc w:val="right"/>
              <w:rPr>
                <w:rFonts w:eastAsia="Times New Roman"/>
                <w:color w:val="000000"/>
              </w:rPr>
            </w:pPr>
            <w:r w:rsidRPr="005507ED">
              <w:rPr>
                <w:rFonts w:eastAsia="Times New Roman"/>
                <w:color w:val="000000"/>
              </w:rPr>
              <w:t>0</w:t>
            </w:r>
          </w:p>
        </w:tc>
      </w:tr>
      <w:tr w:rsidR="005507ED" w:rsidRPr="005507ED" w14:paraId="06282D67" w14:textId="77777777" w:rsidTr="003E19D2">
        <w:trPr>
          <w:trHeight w:val="312"/>
          <w:jc w:val="center"/>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73B5CF38" w14:textId="77777777" w:rsidR="005507ED" w:rsidRPr="005507ED" w:rsidRDefault="005507ED" w:rsidP="005507ED">
            <w:pPr>
              <w:jc w:val="right"/>
              <w:rPr>
                <w:rFonts w:eastAsia="Times New Roman"/>
                <w:color w:val="000000"/>
              </w:rPr>
            </w:pPr>
            <w:r w:rsidRPr="005507ED">
              <w:rPr>
                <w:rFonts w:eastAsia="Times New Roman"/>
                <w:color w:val="000000"/>
              </w:rPr>
              <w:t>2</w:t>
            </w:r>
          </w:p>
        </w:tc>
        <w:tc>
          <w:tcPr>
            <w:tcW w:w="883" w:type="dxa"/>
            <w:tcBorders>
              <w:top w:val="nil"/>
              <w:left w:val="nil"/>
              <w:bottom w:val="single" w:sz="4" w:space="0" w:color="auto"/>
              <w:right w:val="single" w:sz="4" w:space="0" w:color="auto"/>
            </w:tcBorders>
            <w:shd w:val="clear" w:color="auto" w:fill="auto"/>
            <w:noWrap/>
            <w:vAlign w:val="bottom"/>
            <w:hideMark/>
          </w:tcPr>
          <w:p w14:paraId="20DB869D" w14:textId="77777777" w:rsidR="005507ED" w:rsidRPr="005507ED" w:rsidRDefault="005507ED" w:rsidP="005507ED">
            <w:pPr>
              <w:jc w:val="right"/>
              <w:rPr>
                <w:rFonts w:eastAsia="Times New Roman"/>
                <w:color w:val="000000"/>
              </w:rPr>
            </w:pPr>
            <w:r w:rsidRPr="005507ED">
              <w:rPr>
                <w:rFonts w:eastAsia="Times New Roman"/>
                <w:color w:val="000000"/>
              </w:rPr>
              <w:t>13.21</w:t>
            </w:r>
          </w:p>
        </w:tc>
        <w:tc>
          <w:tcPr>
            <w:tcW w:w="1094" w:type="dxa"/>
            <w:tcBorders>
              <w:top w:val="nil"/>
              <w:left w:val="nil"/>
              <w:bottom w:val="single" w:sz="4" w:space="0" w:color="auto"/>
              <w:right w:val="single" w:sz="4" w:space="0" w:color="auto"/>
            </w:tcBorders>
            <w:shd w:val="clear" w:color="auto" w:fill="auto"/>
            <w:noWrap/>
            <w:vAlign w:val="bottom"/>
            <w:hideMark/>
          </w:tcPr>
          <w:p w14:paraId="20C804D6" w14:textId="77777777" w:rsidR="005507ED" w:rsidRPr="005507ED" w:rsidRDefault="005507ED" w:rsidP="005507ED">
            <w:pPr>
              <w:jc w:val="right"/>
              <w:rPr>
                <w:rFonts w:eastAsia="Times New Roman"/>
                <w:color w:val="000000"/>
              </w:rPr>
            </w:pPr>
            <w:r w:rsidRPr="005507ED">
              <w:rPr>
                <w:rFonts w:eastAsia="Times New Roman"/>
                <w:color w:val="000000"/>
              </w:rPr>
              <w:t>13.42</w:t>
            </w:r>
          </w:p>
        </w:tc>
        <w:tc>
          <w:tcPr>
            <w:tcW w:w="1083" w:type="dxa"/>
            <w:tcBorders>
              <w:top w:val="nil"/>
              <w:left w:val="nil"/>
              <w:bottom w:val="single" w:sz="4" w:space="0" w:color="auto"/>
              <w:right w:val="single" w:sz="4" w:space="0" w:color="auto"/>
            </w:tcBorders>
            <w:shd w:val="clear" w:color="auto" w:fill="auto"/>
            <w:noWrap/>
            <w:vAlign w:val="bottom"/>
            <w:hideMark/>
          </w:tcPr>
          <w:p w14:paraId="346E4A61" w14:textId="77777777" w:rsidR="005507ED" w:rsidRPr="005507ED" w:rsidRDefault="005507ED" w:rsidP="005507ED">
            <w:pPr>
              <w:jc w:val="right"/>
              <w:rPr>
                <w:rFonts w:eastAsia="Times New Roman"/>
                <w:color w:val="000000"/>
              </w:rPr>
            </w:pPr>
            <w:r w:rsidRPr="005507ED">
              <w:rPr>
                <w:rFonts w:eastAsia="Times New Roman"/>
                <w:color w:val="000000"/>
              </w:rPr>
              <w:t>12.68</w:t>
            </w:r>
          </w:p>
        </w:tc>
      </w:tr>
      <w:tr w:rsidR="005507ED" w:rsidRPr="005507ED" w14:paraId="4CBC0216" w14:textId="77777777" w:rsidTr="003E19D2">
        <w:trPr>
          <w:trHeight w:val="312"/>
          <w:jc w:val="center"/>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4E628ACE" w14:textId="77777777" w:rsidR="005507ED" w:rsidRPr="005507ED" w:rsidRDefault="005507ED" w:rsidP="005507ED">
            <w:pPr>
              <w:jc w:val="right"/>
              <w:rPr>
                <w:rFonts w:eastAsia="Times New Roman"/>
                <w:color w:val="000000"/>
              </w:rPr>
            </w:pPr>
            <w:r w:rsidRPr="005507ED">
              <w:rPr>
                <w:rFonts w:eastAsia="Times New Roman"/>
                <w:color w:val="000000"/>
              </w:rPr>
              <w:t>3</w:t>
            </w:r>
          </w:p>
        </w:tc>
        <w:tc>
          <w:tcPr>
            <w:tcW w:w="883" w:type="dxa"/>
            <w:tcBorders>
              <w:top w:val="nil"/>
              <w:left w:val="nil"/>
              <w:bottom w:val="single" w:sz="4" w:space="0" w:color="auto"/>
              <w:right w:val="single" w:sz="4" w:space="0" w:color="auto"/>
            </w:tcBorders>
            <w:shd w:val="clear" w:color="auto" w:fill="auto"/>
            <w:noWrap/>
            <w:vAlign w:val="bottom"/>
            <w:hideMark/>
          </w:tcPr>
          <w:p w14:paraId="3573D821" w14:textId="77777777" w:rsidR="005507ED" w:rsidRPr="005507ED" w:rsidRDefault="005507ED" w:rsidP="005507ED">
            <w:pPr>
              <w:jc w:val="right"/>
              <w:rPr>
                <w:rFonts w:eastAsia="Times New Roman"/>
                <w:color w:val="000000"/>
              </w:rPr>
            </w:pPr>
            <w:r w:rsidRPr="005507ED">
              <w:rPr>
                <w:rFonts w:eastAsia="Times New Roman"/>
                <w:color w:val="000000"/>
              </w:rPr>
              <w:t>13.48</w:t>
            </w:r>
          </w:p>
        </w:tc>
        <w:tc>
          <w:tcPr>
            <w:tcW w:w="1094" w:type="dxa"/>
            <w:tcBorders>
              <w:top w:val="nil"/>
              <w:left w:val="nil"/>
              <w:bottom w:val="single" w:sz="4" w:space="0" w:color="auto"/>
              <w:right w:val="single" w:sz="4" w:space="0" w:color="auto"/>
            </w:tcBorders>
            <w:shd w:val="clear" w:color="auto" w:fill="auto"/>
            <w:noWrap/>
            <w:vAlign w:val="bottom"/>
            <w:hideMark/>
          </w:tcPr>
          <w:p w14:paraId="383734EB" w14:textId="77777777" w:rsidR="005507ED" w:rsidRPr="005507ED" w:rsidRDefault="005507ED" w:rsidP="005507ED">
            <w:pPr>
              <w:jc w:val="right"/>
              <w:rPr>
                <w:rFonts w:eastAsia="Times New Roman"/>
                <w:color w:val="000000"/>
              </w:rPr>
            </w:pPr>
            <w:r w:rsidRPr="005507ED">
              <w:rPr>
                <w:rFonts w:eastAsia="Times New Roman"/>
                <w:color w:val="000000"/>
              </w:rPr>
              <w:t>13</w:t>
            </w:r>
          </w:p>
        </w:tc>
        <w:tc>
          <w:tcPr>
            <w:tcW w:w="1083" w:type="dxa"/>
            <w:tcBorders>
              <w:top w:val="nil"/>
              <w:left w:val="nil"/>
              <w:bottom w:val="single" w:sz="4" w:space="0" w:color="auto"/>
              <w:right w:val="single" w:sz="4" w:space="0" w:color="auto"/>
            </w:tcBorders>
            <w:shd w:val="clear" w:color="auto" w:fill="auto"/>
            <w:noWrap/>
            <w:vAlign w:val="bottom"/>
            <w:hideMark/>
          </w:tcPr>
          <w:p w14:paraId="38F5E76D" w14:textId="77777777" w:rsidR="005507ED" w:rsidRPr="005507ED" w:rsidRDefault="005507ED" w:rsidP="005507ED">
            <w:pPr>
              <w:jc w:val="right"/>
              <w:rPr>
                <w:rFonts w:eastAsia="Times New Roman"/>
                <w:color w:val="000000"/>
              </w:rPr>
            </w:pPr>
            <w:r w:rsidRPr="005507ED">
              <w:rPr>
                <w:rFonts w:eastAsia="Times New Roman"/>
                <w:color w:val="000000"/>
              </w:rPr>
              <w:t>12.8</w:t>
            </w:r>
          </w:p>
        </w:tc>
      </w:tr>
      <w:tr w:rsidR="005507ED" w:rsidRPr="005507ED" w14:paraId="0937BE1A" w14:textId="77777777" w:rsidTr="003E19D2">
        <w:trPr>
          <w:trHeight w:val="312"/>
          <w:jc w:val="center"/>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63A8D663" w14:textId="77777777" w:rsidR="005507ED" w:rsidRPr="005507ED" w:rsidRDefault="005507ED" w:rsidP="005507ED">
            <w:pPr>
              <w:jc w:val="right"/>
              <w:rPr>
                <w:rFonts w:eastAsia="Times New Roman"/>
                <w:color w:val="000000"/>
              </w:rPr>
            </w:pPr>
            <w:r w:rsidRPr="005507ED">
              <w:rPr>
                <w:rFonts w:eastAsia="Times New Roman"/>
                <w:color w:val="000000"/>
              </w:rPr>
              <w:t>4</w:t>
            </w:r>
          </w:p>
        </w:tc>
        <w:tc>
          <w:tcPr>
            <w:tcW w:w="883" w:type="dxa"/>
            <w:tcBorders>
              <w:top w:val="nil"/>
              <w:left w:val="nil"/>
              <w:bottom w:val="single" w:sz="4" w:space="0" w:color="auto"/>
              <w:right w:val="single" w:sz="4" w:space="0" w:color="auto"/>
            </w:tcBorders>
            <w:shd w:val="clear" w:color="auto" w:fill="auto"/>
            <w:noWrap/>
            <w:vAlign w:val="bottom"/>
            <w:hideMark/>
          </w:tcPr>
          <w:p w14:paraId="5F359058" w14:textId="77777777" w:rsidR="005507ED" w:rsidRPr="005507ED" w:rsidRDefault="005507ED" w:rsidP="005507ED">
            <w:pPr>
              <w:jc w:val="right"/>
              <w:rPr>
                <w:rFonts w:eastAsia="Times New Roman"/>
                <w:color w:val="000000"/>
              </w:rPr>
            </w:pPr>
            <w:r w:rsidRPr="005507ED">
              <w:rPr>
                <w:rFonts w:eastAsia="Times New Roman"/>
                <w:color w:val="000000"/>
              </w:rPr>
              <w:t>13.6</w:t>
            </w:r>
          </w:p>
        </w:tc>
        <w:tc>
          <w:tcPr>
            <w:tcW w:w="1094" w:type="dxa"/>
            <w:tcBorders>
              <w:top w:val="nil"/>
              <w:left w:val="nil"/>
              <w:bottom w:val="single" w:sz="4" w:space="0" w:color="auto"/>
              <w:right w:val="single" w:sz="4" w:space="0" w:color="auto"/>
            </w:tcBorders>
            <w:shd w:val="clear" w:color="auto" w:fill="auto"/>
            <w:noWrap/>
            <w:vAlign w:val="bottom"/>
            <w:hideMark/>
          </w:tcPr>
          <w:p w14:paraId="24EF6DE4" w14:textId="77777777" w:rsidR="005507ED" w:rsidRPr="005507ED" w:rsidRDefault="005507ED" w:rsidP="005507ED">
            <w:pPr>
              <w:jc w:val="right"/>
              <w:rPr>
                <w:rFonts w:eastAsia="Times New Roman"/>
                <w:color w:val="000000"/>
              </w:rPr>
            </w:pPr>
            <w:r w:rsidRPr="005507ED">
              <w:rPr>
                <w:rFonts w:eastAsia="Times New Roman"/>
                <w:color w:val="000000"/>
              </w:rPr>
              <w:t>13.09</w:t>
            </w:r>
          </w:p>
        </w:tc>
        <w:tc>
          <w:tcPr>
            <w:tcW w:w="1083" w:type="dxa"/>
            <w:tcBorders>
              <w:top w:val="nil"/>
              <w:left w:val="nil"/>
              <w:bottom w:val="single" w:sz="4" w:space="0" w:color="auto"/>
              <w:right w:val="single" w:sz="4" w:space="0" w:color="auto"/>
            </w:tcBorders>
            <w:shd w:val="clear" w:color="auto" w:fill="auto"/>
            <w:noWrap/>
            <w:vAlign w:val="bottom"/>
            <w:hideMark/>
          </w:tcPr>
          <w:p w14:paraId="10578937" w14:textId="77777777" w:rsidR="005507ED" w:rsidRPr="005507ED" w:rsidRDefault="005507ED" w:rsidP="005507ED">
            <w:pPr>
              <w:jc w:val="right"/>
              <w:rPr>
                <w:rFonts w:eastAsia="Times New Roman"/>
                <w:color w:val="000000"/>
              </w:rPr>
            </w:pPr>
            <w:r w:rsidRPr="005507ED">
              <w:rPr>
                <w:rFonts w:eastAsia="Times New Roman"/>
                <w:color w:val="000000"/>
              </w:rPr>
              <w:t>14.08</w:t>
            </w:r>
          </w:p>
        </w:tc>
      </w:tr>
      <w:tr w:rsidR="005507ED" w:rsidRPr="005507ED" w14:paraId="613273C7" w14:textId="77777777" w:rsidTr="003E19D2">
        <w:trPr>
          <w:trHeight w:val="312"/>
          <w:jc w:val="center"/>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3A84AAFC" w14:textId="77777777" w:rsidR="005507ED" w:rsidRPr="005507ED" w:rsidRDefault="005507ED" w:rsidP="005507ED">
            <w:pPr>
              <w:jc w:val="right"/>
              <w:rPr>
                <w:rFonts w:eastAsia="Times New Roman"/>
                <w:color w:val="000000"/>
              </w:rPr>
            </w:pPr>
            <w:r w:rsidRPr="005507ED">
              <w:rPr>
                <w:rFonts w:eastAsia="Times New Roman"/>
                <w:color w:val="000000"/>
              </w:rPr>
              <w:t>5</w:t>
            </w:r>
          </w:p>
        </w:tc>
        <w:tc>
          <w:tcPr>
            <w:tcW w:w="883" w:type="dxa"/>
            <w:tcBorders>
              <w:top w:val="nil"/>
              <w:left w:val="nil"/>
              <w:bottom w:val="single" w:sz="4" w:space="0" w:color="auto"/>
              <w:right w:val="single" w:sz="4" w:space="0" w:color="auto"/>
            </w:tcBorders>
            <w:shd w:val="clear" w:color="auto" w:fill="auto"/>
            <w:noWrap/>
            <w:vAlign w:val="bottom"/>
            <w:hideMark/>
          </w:tcPr>
          <w:p w14:paraId="0EA06097" w14:textId="77777777" w:rsidR="005507ED" w:rsidRPr="005507ED" w:rsidRDefault="005507ED" w:rsidP="005507ED">
            <w:pPr>
              <w:jc w:val="right"/>
              <w:rPr>
                <w:rFonts w:eastAsia="Times New Roman"/>
                <w:color w:val="000000"/>
              </w:rPr>
            </w:pPr>
            <w:r w:rsidRPr="005507ED">
              <w:rPr>
                <w:rFonts w:eastAsia="Times New Roman"/>
                <w:color w:val="000000"/>
              </w:rPr>
              <w:t>13.69</w:t>
            </w:r>
          </w:p>
        </w:tc>
        <w:tc>
          <w:tcPr>
            <w:tcW w:w="1094" w:type="dxa"/>
            <w:tcBorders>
              <w:top w:val="nil"/>
              <w:left w:val="nil"/>
              <w:bottom w:val="single" w:sz="4" w:space="0" w:color="auto"/>
              <w:right w:val="single" w:sz="4" w:space="0" w:color="auto"/>
            </w:tcBorders>
            <w:shd w:val="clear" w:color="auto" w:fill="auto"/>
            <w:noWrap/>
            <w:vAlign w:val="bottom"/>
            <w:hideMark/>
          </w:tcPr>
          <w:p w14:paraId="39A62891" w14:textId="77777777" w:rsidR="005507ED" w:rsidRPr="005507ED" w:rsidRDefault="005507ED" w:rsidP="005507ED">
            <w:pPr>
              <w:jc w:val="right"/>
              <w:rPr>
                <w:rFonts w:eastAsia="Times New Roman"/>
                <w:color w:val="000000"/>
              </w:rPr>
            </w:pPr>
            <w:r w:rsidRPr="005507ED">
              <w:rPr>
                <w:rFonts w:eastAsia="Times New Roman"/>
                <w:color w:val="000000"/>
              </w:rPr>
              <w:t>13.06</w:t>
            </w:r>
          </w:p>
        </w:tc>
        <w:tc>
          <w:tcPr>
            <w:tcW w:w="1083" w:type="dxa"/>
            <w:tcBorders>
              <w:top w:val="nil"/>
              <w:left w:val="nil"/>
              <w:bottom w:val="single" w:sz="4" w:space="0" w:color="auto"/>
              <w:right w:val="single" w:sz="4" w:space="0" w:color="auto"/>
            </w:tcBorders>
            <w:shd w:val="clear" w:color="auto" w:fill="auto"/>
            <w:noWrap/>
            <w:vAlign w:val="bottom"/>
            <w:hideMark/>
          </w:tcPr>
          <w:p w14:paraId="366F26DB" w14:textId="77777777" w:rsidR="005507ED" w:rsidRPr="005507ED" w:rsidRDefault="005507ED" w:rsidP="005507ED">
            <w:pPr>
              <w:jc w:val="right"/>
              <w:rPr>
                <w:rFonts w:eastAsia="Times New Roman"/>
                <w:color w:val="000000"/>
              </w:rPr>
            </w:pPr>
            <w:r w:rsidRPr="005507ED">
              <w:rPr>
                <w:rFonts w:eastAsia="Times New Roman"/>
                <w:color w:val="000000"/>
              </w:rPr>
              <w:t>14.05</w:t>
            </w:r>
          </w:p>
        </w:tc>
      </w:tr>
      <w:tr w:rsidR="005507ED" w:rsidRPr="005507ED" w14:paraId="1D9BA674" w14:textId="77777777" w:rsidTr="003E19D2">
        <w:trPr>
          <w:trHeight w:val="312"/>
          <w:jc w:val="center"/>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6790796D" w14:textId="77777777" w:rsidR="005507ED" w:rsidRPr="005507ED" w:rsidRDefault="005507ED" w:rsidP="005507ED">
            <w:pPr>
              <w:jc w:val="right"/>
              <w:rPr>
                <w:rFonts w:eastAsia="Times New Roman"/>
                <w:color w:val="000000"/>
              </w:rPr>
            </w:pPr>
            <w:r w:rsidRPr="005507ED">
              <w:rPr>
                <w:rFonts w:eastAsia="Times New Roman"/>
                <w:color w:val="000000"/>
              </w:rPr>
              <w:t>6</w:t>
            </w:r>
          </w:p>
        </w:tc>
        <w:tc>
          <w:tcPr>
            <w:tcW w:w="883" w:type="dxa"/>
            <w:tcBorders>
              <w:top w:val="nil"/>
              <w:left w:val="nil"/>
              <w:bottom w:val="single" w:sz="4" w:space="0" w:color="auto"/>
              <w:right w:val="single" w:sz="4" w:space="0" w:color="auto"/>
            </w:tcBorders>
            <w:shd w:val="clear" w:color="auto" w:fill="auto"/>
            <w:noWrap/>
            <w:vAlign w:val="bottom"/>
            <w:hideMark/>
          </w:tcPr>
          <w:p w14:paraId="2C8F2629" w14:textId="77777777" w:rsidR="005507ED" w:rsidRPr="005507ED" w:rsidRDefault="005507ED" w:rsidP="005507ED">
            <w:pPr>
              <w:jc w:val="right"/>
              <w:rPr>
                <w:rFonts w:eastAsia="Times New Roman"/>
                <w:color w:val="000000"/>
              </w:rPr>
            </w:pPr>
            <w:r w:rsidRPr="005507ED">
              <w:rPr>
                <w:rFonts w:eastAsia="Times New Roman"/>
                <w:color w:val="000000"/>
              </w:rPr>
              <w:t>13.66</w:t>
            </w:r>
          </w:p>
        </w:tc>
        <w:tc>
          <w:tcPr>
            <w:tcW w:w="1094" w:type="dxa"/>
            <w:tcBorders>
              <w:top w:val="nil"/>
              <w:left w:val="nil"/>
              <w:bottom w:val="single" w:sz="4" w:space="0" w:color="auto"/>
              <w:right w:val="single" w:sz="4" w:space="0" w:color="auto"/>
            </w:tcBorders>
            <w:shd w:val="clear" w:color="auto" w:fill="auto"/>
            <w:noWrap/>
            <w:vAlign w:val="bottom"/>
            <w:hideMark/>
          </w:tcPr>
          <w:p w14:paraId="0AB7CB63" w14:textId="77777777" w:rsidR="005507ED" w:rsidRPr="005507ED" w:rsidRDefault="005507ED" w:rsidP="005507ED">
            <w:pPr>
              <w:jc w:val="right"/>
              <w:rPr>
                <w:rFonts w:eastAsia="Times New Roman"/>
                <w:color w:val="000000"/>
              </w:rPr>
            </w:pPr>
            <w:r w:rsidRPr="005507ED">
              <w:rPr>
                <w:rFonts w:eastAsia="Times New Roman"/>
                <w:color w:val="000000"/>
              </w:rPr>
              <w:t>13.74</w:t>
            </w:r>
          </w:p>
        </w:tc>
        <w:tc>
          <w:tcPr>
            <w:tcW w:w="1083" w:type="dxa"/>
            <w:tcBorders>
              <w:top w:val="nil"/>
              <w:left w:val="nil"/>
              <w:bottom w:val="single" w:sz="4" w:space="0" w:color="auto"/>
              <w:right w:val="single" w:sz="4" w:space="0" w:color="auto"/>
            </w:tcBorders>
            <w:shd w:val="clear" w:color="auto" w:fill="auto"/>
            <w:noWrap/>
            <w:vAlign w:val="bottom"/>
            <w:hideMark/>
          </w:tcPr>
          <w:p w14:paraId="48025C4C" w14:textId="77777777" w:rsidR="005507ED" w:rsidRPr="005507ED" w:rsidRDefault="005507ED" w:rsidP="005507ED">
            <w:pPr>
              <w:jc w:val="right"/>
              <w:rPr>
                <w:rFonts w:eastAsia="Times New Roman"/>
                <w:color w:val="000000"/>
              </w:rPr>
            </w:pPr>
            <w:r w:rsidRPr="005507ED">
              <w:rPr>
                <w:rFonts w:eastAsia="Times New Roman"/>
                <w:color w:val="000000"/>
              </w:rPr>
              <w:t>14.03</w:t>
            </w:r>
          </w:p>
        </w:tc>
      </w:tr>
      <w:tr w:rsidR="005507ED" w:rsidRPr="005507ED" w14:paraId="14611DFA" w14:textId="77777777" w:rsidTr="003E19D2">
        <w:trPr>
          <w:trHeight w:val="312"/>
          <w:jc w:val="center"/>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774D779F" w14:textId="77777777" w:rsidR="005507ED" w:rsidRPr="005507ED" w:rsidRDefault="005507ED" w:rsidP="005507ED">
            <w:pPr>
              <w:jc w:val="right"/>
              <w:rPr>
                <w:rFonts w:eastAsia="Times New Roman"/>
                <w:color w:val="000000"/>
              </w:rPr>
            </w:pPr>
            <w:r w:rsidRPr="005507ED">
              <w:rPr>
                <w:rFonts w:eastAsia="Times New Roman"/>
                <w:color w:val="000000"/>
              </w:rPr>
              <w:t>7</w:t>
            </w:r>
          </w:p>
        </w:tc>
        <w:tc>
          <w:tcPr>
            <w:tcW w:w="883" w:type="dxa"/>
            <w:tcBorders>
              <w:top w:val="nil"/>
              <w:left w:val="nil"/>
              <w:bottom w:val="single" w:sz="4" w:space="0" w:color="auto"/>
              <w:right w:val="single" w:sz="4" w:space="0" w:color="auto"/>
            </w:tcBorders>
            <w:shd w:val="clear" w:color="auto" w:fill="auto"/>
            <w:noWrap/>
            <w:vAlign w:val="bottom"/>
            <w:hideMark/>
          </w:tcPr>
          <w:p w14:paraId="71F2F38A" w14:textId="77777777" w:rsidR="005507ED" w:rsidRPr="005507ED" w:rsidRDefault="005507ED" w:rsidP="005507ED">
            <w:pPr>
              <w:jc w:val="right"/>
              <w:rPr>
                <w:rFonts w:eastAsia="Times New Roman"/>
                <w:color w:val="000000"/>
              </w:rPr>
            </w:pPr>
            <w:r w:rsidRPr="005507ED">
              <w:rPr>
                <w:rFonts w:eastAsia="Times New Roman"/>
                <w:color w:val="000000"/>
              </w:rPr>
              <w:t>13.64</w:t>
            </w:r>
          </w:p>
        </w:tc>
        <w:tc>
          <w:tcPr>
            <w:tcW w:w="1094" w:type="dxa"/>
            <w:tcBorders>
              <w:top w:val="nil"/>
              <w:left w:val="nil"/>
              <w:bottom w:val="single" w:sz="4" w:space="0" w:color="auto"/>
              <w:right w:val="single" w:sz="4" w:space="0" w:color="auto"/>
            </w:tcBorders>
            <w:shd w:val="clear" w:color="auto" w:fill="auto"/>
            <w:noWrap/>
            <w:vAlign w:val="bottom"/>
            <w:hideMark/>
          </w:tcPr>
          <w:p w14:paraId="1075DAD0" w14:textId="77777777" w:rsidR="005507ED" w:rsidRPr="005507ED" w:rsidRDefault="005507ED" w:rsidP="005507ED">
            <w:pPr>
              <w:jc w:val="right"/>
              <w:rPr>
                <w:rFonts w:eastAsia="Times New Roman"/>
                <w:color w:val="000000"/>
              </w:rPr>
            </w:pPr>
            <w:r w:rsidRPr="005507ED">
              <w:rPr>
                <w:rFonts w:eastAsia="Times New Roman"/>
                <w:color w:val="000000"/>
              </w:rPr>
              <w:t>13.59</w:t>
            </w:r>
          </w:p>
        </w:tc>
        <w:tc>
          <w:tcPr>
            <w:tcW w:w="1083" w:type="dxa"/>
            <w:tcBorders>
              <w:top w:val="nil"/>
              <w:left w:val="nil"/>
              <w:bottom w:val="single" w:sz="4" w:space="0" w:color="auto"/>
              <w:right w:val="single" w:sz="4" w:space="0" w:color="auto"/>
            </w:tcBorders>
            <w:shd w:val="clear" w:color="auto" w:fill="auto"/>
            <w:noWrap/>
            <w:vAlign w:val="bottom"/>
            <w:hideMark/>
          </w:tcPr>
          <w:p w14:paraId="145823C6" w14:textId="77777777" w:rsidR="005507ED" w:rsidRPr="005507ED" w:rsidRDefault="005507ED" w:rsidP="005507ED">
            <w:pPr>
              <w:jc w:val="right"/>
              <w:rPr>
                <w:rFonts w:eastAsia="Times New Roman"/>
                <w:color w:val="000000"/>
              </w:rPr>
            </w:pPr>
            <w:r w:rsidRPr="005507ED">
              <w:rPr>
                <w:rFonts w:eastAsia="Times New Roman"/>
                <w:color w:val="000000"/>
              </w:rPr>
              <w:t>14.04</w:t>
            </w:r>
          </w:p>
        </w:tc>
      </w:tr>
      <w:tr w:rsidR="005507ED" w:rsidRPr="005507ED" w14:paraId="17474C9F" w14:textId="77777777" w:rsidTr="003E19D2">
        <w:trPr>
          <w:trHeight w:val="312"/>
          <w:jc w:val="center"/>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6CC7B864" w14:textId="77777777" w:rsidR="005507ED" w:rsidRPr="005507ED" w:rsidRDefault="005507ED" w:rsidP="005507ED">
            <w:pPr>
              <w:jc w:val="right"/>
              <w:rPr>
                <w:rFonts w:eastAsia="Times New Roman"/>
                <w:color w:val="000000"/>
              </w:rPr>
            </w:pPr>
            <w:r w:rsidRPr="005507ED">
              <w:rPr>
                <w:rFonts w:eastAsia="Times New Roman"/>
                <w:color w:val="000000"/>
              </w:rPr>
              <w:t>8</w:t>
            </w:r>
          </w:p>
        </w:tc>
        <w:tc>
          <w:tcPr>
            <w:tcW w:w="883" w:type="dxa"/>
            <w:tcBorders>
              <w:top w:val="nil"/>
              <w:left w:val="nil"/>
              <w:bottom w:val="single" w:sz="4" w:space="0" w:color="auto"/>
              <w:right w:val="single" w:sz="4" w:space="0" w:color="auto"/>
            </w:tcBorders>
            <w:shd w:val="clear" w:color="auto" w:fill="auto"/>
            <w:noWrap/>
            <w:vAlign w:val="bottom"/>
            <w:hideMark/>
          </w:tcPr>
          <w:p w14:paraId="44F9B37D" w14:textId="77777777" w:rsidR="005507ED" w:rsidRPr="005507ED" w:rsidRDefault="005507ED" w:rsidP="005507ED">
            <w:pPr>
              <w:jc w:val="right"/>
              <w:rPr>
                <w:rFonts w:eastAsia="Times New Roman"/>
                <w:color w:val="000000"/>
              </w:rPr>
            </w:pPr>
            <w:r w:rsidRPr="005507ED">
              <w:rPr>
                <w:rFonts w:eastAsia="Times New Roman"/>
                <w:color w:val="000000"/>
              </w:rPr>
              <w:t>13.65</w:t>
            </w:r>
          </w:p>
        </w:tc>
        <w:tc>
          <w:tcPr>
            <w:tcW w:w="1094" w:type="dxa"/>
            <w:tcBorders>
              <w:top w:val="nil"/>
              <w:left w:val="nil"/>
              <w:bottom w:val="single" w:sz="4" w:space="0" w:color="auto"/>
              <w:right w:val="single" w:sz="4" w:space="0" w:color="auto"/>
            </w:tcBorders>
            <w:shd w:val="clear" w:color="auto" w:fill="auto"/>
            <w:noWrap/>
            <w:vAlign w:val="bottom"/>
            <w:hideMark/>
          </w:tcPr>
          <w:p w14:paraId="3A679043" w14:textId="77777777" w:rsidR="005507ED" w:rsidRPr="005507ED" w:rsidRDefault="005507ED" w:rsidP="005507ED">
            <w:pPr>
              <w:jc w:val="right"/>
              <w:rPr>
                <w:rFonts w:eastAsia="Times New Roman"/>
                <w:color w:val="000000"/>
              </w:rPr>
            </w:pPr>
            <w:r w:rsidRPr="005507ED">
              <w:rPr>
                <w:rFonts w:eastAsia="Times New Roman"/>
                <w:color w:val="000000"/>
              </w:rPr>
              <w:t>13.74</w:t>
            </w:r>
          </w:p>
        </w:tc>
        <w:tc>
          <w:tcPr>
            <w:tcW w:w="1083" w:type="dxa"/>
            <w:tcBorders>
              <w:top w:val="nil"/>
              <w:left w:val="nil"/>
              <w:bottom w:val="single" w:sz="4" w:space="0" w:color="auto"/>
              <w:right w:val="single" w:sz="4" w:space="0" w:color="auto"/>
            </w:tcBorders>
            <w:shd w:val="clear" w:color="auto" w:fill="auto"/>
            <w:noWrap/>
            <w:vAlign w:val="bottom"/>
            <w:hideMark/>
          </w:tcPr>
          <w:p w14:paraId="3216299D" w14:textId="77777777" w:rsidR="005507ED" w:rsidRPr="005507ED" w:rsidRDefault="005507ED" w:rsidP="005507ED">
            <w:pPr>
              <w:jc w:val="right"/>
              <w:rPr>
                <w:rFonts w:eastAsia="Times New Roman"/>
                <w:color w:val="000000"/>
              </w:rPr>
            </w:pPr>
            <w:r w:rsidRPr="005507ED">
              <w:rPr>
                <w:rFonts w:eastAsia="Times New Roman"/>
                <w:color w:val="000000"/>
              </w:rPr>
              <w:t>14.19</w:t>
            </w:r>
          </w:p>
        </w:tc>
      </w:tr>
      <w:tr w:rsidR="005507ED" w:rsidRPr="005507ED" w14:paraId="13DBC1F7" w14:textId="77777777" w:rsidTr="003E19D2">
        <w:trPr>
          <w:trHeight w:val="312"/>
          <w:jc w:val="center"/>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25532869" w14:textId="77777777" w:rsidR="005507ED" w:rsidRPr="005507ED" w:rsidRDefault="005507ED" w:rsidP="005507ED">
            <w:pPr>
              <w:jc w:val="right"/>
              <w:rPr>
                <w:rFonts w:eastAsia="Times New Roman"/>
                <w:color w:val="000000"/>
              </w:rPr>
            </w:pPr>
            <w:r w:rsidRPr="005507ED">
              <w:rPr>
                <w:rFonts w:eastAsia="Times New Roman"/>
                <w:color w:val="000000"/>
              </w:rPr>
              <w:t>9</w:t>
            </w:r>
          </w:p>
        </w:tc>
        <w:tc>
          <w:tcPr>
            <w:tcW w:w="883" w:type="dxa"/>
            <w:tcBorders>
              <w:top w:val="nil"/>
              <w:left w:val="nil"/>
              <w:bottom w:val="single" w:sz="4" w:space="0" w:color="auto"/>
              <w:right w:val="single" w:sz="4" w:space="0" w:color="auto"/>
            </w:tcBorders>
            <w:shd w:val="clear" w:color="auto" w:fill="auto"/>
            <w:noWrap/>
            <w:vAlign w:val="bottom"/>
            <w:hideMark/>
          </w:tcPr>
          <w:p w14:paraId="024203EA" w14:textId="77777777" w:rsidR="005507ED" w:rsidRPr="005507ED" w:rsidRDefault="005507ED" w:rsidP="005507ED">
            <w:pPr>
              <w:jc w:val="right"/>
              <w:rPr>
                <w:rFonts w:eastAsia="Times New Roman"/>
                <w:color w:val="000000"/>
              </w:rPr>
            </w:pPr>
            <w:r w:rsidRPr="005507ED">
              <w:rPr>
                <w:rFonts w:eastAsia="Times New Roman"/>
                <w:color w:val="000000"/>
              </w:rPr>
              <w:t>14.62</w:t>
            </w:r>
          </w:p>
        </w:tc>
        <w:tc>
          <w:tcPr>
            <w:tcW w:w="1094" w:type="dxa"/>
            <w:tcBorders>
              <w:top w:val="nil"/>
              <w:left w:val="nil"/>
              <w:bottom w:val="single" w:sz="4" w:space="0" w:color="auto"/>
              <w:right w:val="single" w:sz="4" w:space="0" w:color="auto"/>
            </w:tcBorders>
            <w:shd w:val="clear" w:color="auto" w:fill="auto"/>
            <w:noWrap/>
            <w:vAlign w:val="bottom"/>
            <w:hideMark/>
          </w:tcPr>
          <w:p w14:paraId="399CCB3A" w14:textId="77777777" w:rsidR="005507ED" w:rsidRPr="005507ED" w:rsidRDefault="005507ED" w:rsidP="005507ED">
            <w:pPr>
              <w:jc w:val="right"/>
              <w:rPr>
                <w:rFonts w:eastAsia="Times New Roman"/>
                <w:color w:val="000000"/>
              </w:rPr>
            </w:pPr>
            <w:r w:rsidRPr="005507ED">
              <w:rPr>
                <w:rFonts w:eastAsia="Times New Roman"/>
                <w:color w:val="000000"/>
              </w:rPr>
              <w:t>13.94</w:t>
            </w:r>
          </w:p>
        </w:tc>
        <w:tc>
          <w:tcPr>
            <w:tcW w:w="1083" w:type="dxa"/>
            <w:tcBorders>
              <w:top w:val="nil"/>
              <w:left w:val="nil"/>
              <w:bottom w:val="single" w:sz="4" w:space="0" w:color="auto"/>
              <w:right w:val="single" w:sz="4" w:space="0" w:color="auto"/>
            </w:tcBorders>
            <w:shd w:val="clear" w:color="auto" w:fill="auto"/>
            <w:noWrap/>
            <w:vAlign w:val="bottom"/>
            <w:hideMark/>
          </w:tcPr>
          <w:p w14:paraId="4F2D31C9" w14:textId="77777777" w:rsidR="005507ED" w:rsidRPr="005507ED" w:rsidRDefault="005507ED" w:rsidP="005507ED">
            <w:pPr>
              <w:jc w:val="right"/>
              <w:rPr>
                <w:rFonts w:eastAsia="Times New Roman"/>
                <w:color w:val="000000"/>
              </w:rPr>
            </w:pPr>
            <w:r w:rsidRPr="005507ED">
              <w:rPr>
                <w:rFonts w:eastAsia="Times New Roman"/>
                <w:color w:val="000000"/>
              </w:rPr>
              <w:t>14.93</w:t>
            </w:r>
          </w:p>
        </w:tc>
      </w:tr>
      <w:tr w:rsidR="005507ED" w:rsidRPr="005507ED" w14:paraId="3628846F" w14:textId="77777777" w:rsidTr="003E19D2">
        <w:trPr>
          <w:trHeight w:val="312"/>
          <w:jc w:val="center"/>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70ACE151" w14:textId="77777777" w:rsidR="005507ED" w:rsidRPr="005507ED" w:rsidRDefault="005507ED" w:rsidP="005507ED">
            <w:pPr>
              <w:jc w:val="right"/>
              <w:rPr>
                <w:rFonts w:eastAsia="Times New Roman"/>
                <w:color w:val="000000"/>
              </w:rPr>
            </w:pPr>
            <w:r w:rsidRPr="005507ED">
              <w:rPr>
                <w:rFonts w:eastAsia="Times New Roman"/>
                <w:color w:val="000000"/>
              </w:rPr>
              <w:t>10</w:t>
            </w:r>
          </w:p>
        </w:tc>
        <w:tc>
          <w:tcPr>
            <w:tcW w:w="883" w:type="dxa"/>
            <w:tcBorders>
              <w:top w:val="nil"/>
              <w:left w:val="nil"/>
              <w:bottom w:val="single" w:sz="4" w:space="0" w:color="auto"/>
              <w:right w:val="single" w:sz="4" w:space="0" w:color="auto"/>
            </w:tcBorders>
            <w:shd w:val="clear" w:color="auto" w:fill="auto"/>
            <w:noWrap/>
            <w:vAlign w:val="bottom"/>
            <w:hideMark/>
          </w:tcPr>
          <w:p w14:paraId="334CD04B" w14:textId="77777777" w:rsidR="005507ED" w:rsidRPr="005507ED" w:rsidRDefault="005507ED" w:rsidP="005507ED">
            <w:pPr>
              <w:jc w:val="right"/>
              <w:rPr>
                <w:rFonts w:eastAsia="Times New Roman"/>
                <w:color w:val="000000"/>
              </w:rPr>
            </w:pPr>
            <w:r w:rsidRPr="005507ED">
              <w:rPr>
                <w:rFonts w:eastAsia="Times New Roman"/>
                <w:color w:val="000000"/>
              </w:rPr>
              <w:t>15.1</w:t>
            </w:r>
          </w:p>
        </w:tc>
        <w:tc>
          <w:tcPr>
            <w:tcW w:w="1094" w:type="dxa"/>
            <w:tcBorders>
              <w:top w:val="nil"/>
              <w:left w:val="nil"/>
              <w:bottom w:val="single" w:sz="4" w:space="0" w:color="auto"/>
              <w:right w:val="single" w:sz="4" w:space="0" w:color="auto"/>
            </w:tcBorders>
            <w:shd w:val="clear" w:color="auto" w:fill="auto"/>
            <w:noWrap/>
            <w:vAlign w:val="bottom"/>
            <w:hideMark/>
          </w:tcPr>
          <w:p w14:paraId="24DFAE6E" w14:textId="77777777" w:rsidR="005507ED" w:rsidRPr="005507ED" w:rsidRDefault="005507ED" w:rsidP="005507ED">
            <w:pPr>
              <w:jc w:val="right"/>
              <w:rPr>
                <w:rFonts w:eastAsia="Times New Roman"/>
                <w:color w:val="000000"/>
              </w:rPr>
            </w:pPr>
            <w:r w:rsidRPr="005507ED">
              <w:rPr>
                <w:rFonts w:eastAsia="Times New Roman"/>
                <w:color w:val="000000"/>
              </w:rPr>
              <w:t>14.42</w:t>
            </w:r>
          </w:p>
        </w:tc>
        <w:tc>
          <w:tcPr>
            <w:tcW w:w="1083" w:type="dxa"/>
            <w:tcBorders>
              <w:top w:val="nil"/>
              <w:left w:val="nil"/>
              <w:bottom w:val="single" w:sz="4" w:space="0" w:color="auto"/>
              <w:right w:val="single" w:sz="4" w:space="0" w:color="auto"/>
            </w:tcBorders>
            <w:shd w:val="clear" w:color="auto" w:fill="auto"/>
            <w:noWrap/>
            <w:vAlign w:val="bottom"/>
            <w:hideMark/>
          </w:tcPr>
          <w:p w14:paraId="34337BFE" w14:textId="77777777" w:rsidR="005507ED" w:rsidRPr="005507ED" w:rsidRDefault="005507ED" w:rsidP="005507ED">
            <w:pPr>
              <w:jc w:val="right"/>
              <w:rPr>
                <w:rFonts w:eastAsia="Times New Roman"/>
                <w:color w:val="000000"/>
              </w:rPr>
            </w:pPr>
            <w:r w:rsidRPr="005507ED">
              <w:rPr>
                <w:rFonts w:eastAsia="Times New Roman"/>
                <w:color w:val="000000"/>
              </w:rPr>
              <w:t>15.41</w:t>
            </w:r>
          </w:p>
        </w:tc>
      </w:tr>
      <w:tr w:rsidR="005507ED" w:rsidRPr="005507ED" w14:paraId="31D8DEAD" w14:textId="77777777" w:rsidTr="004778C1">
        <w:trPr>
          <w:trHeight w:val="312"/>
          <w:jc w:val="center"/>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4B6D62E7" w14:textId="77777777" w:rsidR="005507ED" w:rsidRPr="005507ED" w:rsidRDefault="005507ED" w:rsidP="005507ED">
            <w:pPr>
              <w:jc w:val="right"/>
              <w:rPr>
                <w:rFonts w:eastAsia="Times New Roman"/>
                <w:color w:val="000000"/>
              </w:rPr>
            </w:pPr>
            <w:r w:rsidRPr="005507ED">
              <w:rPr>
                <w:rFonts w:eastAsia="Times New Roman"/>
                <w:color w:val="000000"/>
              </w:rPr>
              <w:t>11</w:t>
            </w:r>
          </w:p>
        </w:tc>
        <w:tc>
          <w:tcPr>
            <w:tcW w:w="883" w:type="dxa"/>
            <w:tcBorders>
              <w:top w:val="nil"/>
              <w:left w:val="nil"/>
              <w:bottom w:val="single" w:sz="4" w:space="0" w:color="auto"/>
              <w:right w:val="single" w:sz="4" w:space="0" w:color="auto"/>
            </w:tcBorders>
            <w:shd w:val="clear" w:color="auto" w:fill="auto"/>
            <w:noWrap/>
            <w:vAlign w:val="bottom"/>
            <w:hideMark/>
          </w:tcPr>
          <w:p w14:paraId="3E7803D2" w14:textId="77777777" w:rsidR="005507ED" w:rsidRPr="005507ED" w:rsidRDefault="005507ED" w:rsidP="005507ED">
            <w:pPr>
              <w:jc w:val="right"/>
              <w:rPr>
                <w:rFonts w:eastAsia="Times New Roman"/>
                <w:color w:val="000000"/>
              </w:rPr>
            </w:pPr>
            <w:r w:rsidRPr="005507ED">
              <w:rPr>
                <w:rFonts w:eastAsia="Times New Roman"/>
                <w:color w:val="000000"/>
              </w:rPr>
              <w:t>15.13</w:t>
            </w:r>
          </w:p>
        </w:tc>
        <w:tc>
          <w:tcPr>
            <w:tcW w:w="1094" w:type="dxa"/>
            <w:tcBorders>
              <w:top w:val="nil"/>
              <w:left w:val="nil"/>
              <w:bottom w:val="single" w:sz="4" w:space="0" w:color="auto"/>
              <w:right w:val="single" w:sz="4" w:space="0" w:color="auto"/>
            </w:tcBorders>
            <w:shd w:val="clear" w:color="auto" w:fill="auto"/>
            <w:noWrap/>
            <w:vAlign w:val="bottom"/>
            <w:hideMark/>
          </w:tcPr>
          <w:p w14:paraId="1D376935" w14:textId="77777777" w:rsidR="005507ED" w:rsidRPr="005507ED" w:rsidRDefault="005507ED" w:rsidP="005507ED">
            <w:pPr>
              <w:jc w:val="right"/>
              <w:rPr>
                <w:rFonts w:eastAsia="Times New Roman"/>
                <w:color w:val="000000"/>
              </w:rPr>
            </w:pPr>
            <w:r w:rsidRPr="005507ED">
              <w:rPr>
                <w:rFonts w:eastAsia="Times New Roman"/>
                <w:color w:val="000000"/>
              </w:rPr>
              <w:t>14.45</w:t>
            </w:r>
          </w:p>
        </w:tc>
        <w:tc>
          <w:tcPr>
            <w:tcW w:w="1083" w:type="dxa"/>
            <w:tcBorders>
              <w:top w:val="nil"/>
              <w:left w:val="nil"/>
              <w:bottom w:val="single" w:sz="4" w:space="0" w:color="auto"/>
              <w:right w:val="single" w:sz="4" w:space="0" w:color="auto"/>
            </w:tcBorders>
            <w:shd w:val="clear" w:color="auto" w:fill="auto"/>
            <w:noWrap/>
            <w:vAlign w:val="bottom"/>
            <w:hideMark/>
          </w:tcPr>
          <w:p w14:paraId="71CBC887" w14:textId="77777777" w:rsidR="005507ED" w:rsidRPr="005507ED" w:rsidRDefault="005507ED" w:rsidP="005507ED">
            <w:pPr>
              <w:jc w:val="right"/>
              <w:rPr>
                <w:rFonts w:eastAsia="Times New Roman"/>
                <w:color w:val="000000"/>
              </w:rPr>
            </w:pPr>
            <w:r w:rsidRPr="005507ED">
              <w:rPr>
                <w:rFonts w:eastAsia="Times New Roman"/>
                <w:color w:val="000000"/>
              </w:rPr>
              <w:t>14.25</w:t>
            </w:r>
          </w:p>
        </w:tc>
      </w:tr>
      <w:tr w:rsidR="005507ED" w:rsidRPr="005507ED" w14:paraId="0ABE57C7" w14:textId="77777777" w:rsidTr="004778C1">
        <w:trPr>
          <w:trHeight w:val="312"/>
          <w:jc w:val="center"/>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67E36198" w14:textId="77777777" w:rsidR="005507ED" w:rsidRPr="005507ED" w:rsidRDefault="005507ED" w:rsidP="005507ED">
            <w:pPr>
              <w:jc w:val="right"/>
              <w:rPr>
                <w:rFonts w:eastAsia="Times New Roman"/>
                <w:color w:val="000000"/>
              </w:rPr>
            </w:pPr>
            <w:r w:rsidRPr="005507ED">
              <w:rPr>
                <w:rFonts w:eastAsia="Times New Roman"/>
                <w:color w:val="000000"/>
              </w:rPr>
              <w:t>12</w:t>
            </w:r>
          </w:p>
        </w:tc>
        <w:tc>
          <w:tcPr>
            <w:tcW w:w="883" w:type="dxa"/>
            <w:tcBorders>
              <w:top w:val="nil"/>
              <w:left w:val="nil"/>
              <w:bottom w:val="single" w:sz="4" w:space="0" w:color="auto"/>
              <w:right w:val="single" w:sz="4" w:space="0" w:color="auto"/>
            </w:tcBorders>
            <w:shd w:val="clear" w:color="auto" w:fill="auto"/>
            <w:noWrap/>
            <w:vAlign w:val="bottom"/>
            <w:hideMark/>
          </w:tcPr>
          <w:p w14:paraId="192400C1" w14:textId="77777777" w:rsidR="005507ED" w:rsidRPr="005507ED" w:rsidRDefault="005507ED" w:rsidP="005507ED">
            <w:pPr>
              <w:jc w:val="right"/>
              <w:rPr>
                <w:rFonts w:eastAsia="Times New Roman"/>
                <w:color w:val="000000"/>
              </w:rPr>
            </w:pPr>
            <w:r w:rsidRPr="005507ED">
              <w:rPr>
                <w:rFonts w:eastAsia="Times New Roman"/>
                <w:color w:val="000000"/>
              </w:rPr>
              <w:t>15.14</w:t>
            </w:r>
          </w:p>
        </w:tc>
        <w:tc>
          <w:tcPr>
            <w:tcW w:w="1094" w:type="dxa"/>
            <w:tcBorders>
              <w:top w:val="nil"/>
              <w:left w:val="nil"/>
              <w:bottom w:val="single" w:sz="4" w:space="0" w:color="auto"/>
              <w:right w:val="single" w:sz="4" w:space="0" w:color="auto"/>
            </w:tcBorders>
            <w:shd w:val="clear" w:color="auto" w:fill="auto"/>
            <w:noWrap/>
            <w:vAlign w:val="bottom"/>
            <w:hideMark/>
          </w:tcPr>
          <w:p w14:paraId="153D9B3F" w14:textId="77777777" w:rsidR="005507ED" w:rsidRPr="005507ED" w:rsidRDefault="005507ED" w:rsidP="005507ED">
            <w:pPr>
              <w:jc w:val="right"/>
              <w:rPr>
                <w:rFonts w:eastAsia="Times New Roman"/>
                <w:color w:val="000000"/>
              </w:rPr>
            </w:pPr>
            <w:r w:rsidRPr="005507ED">
              <w:rPr>
                <w:rFonts w:eastAsia="Times New Roman"/>
                <w:color w:val="000000"/>
              </w:rPr>
              <w:t>15.16</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14:paraId="77797D06" w14:textId="77777777" w:rsidR="005507ED" w:rsidRPr="005507ED" w:rsidRDefault="005507ED" w:rsidP="005507ED">
            <w:pPr>
              <w:jc w:val="right"/>
              <w:rPr>
                <w:rFonts w:eastAsia="Times New Roman"/>
                <w:color w:val="000000"/>
              </w:rPr>
            </w:pPr>
            <w:r w:rsidRPr="005507ED">
              <w:rPr>
                <w:rFonts w:eastAsia="Times New Roman"/>
                <w:color w:val="000000"/>
              </w:rPr>
              <w:t>14.26</w:t>
            </w:r>
          </w:p>
        </w:tc>
      </w:tr>
    </w:tbl>
    <w:p w14:paraId="7AD60048" w14:textId="77777777" w:rsidR="00AC0688" w:rsidRDefault="00AC0688" w:rsidP="002C4C89">
      <w:pPr>
        <w:jc w:val="left"/>
      </w:pPr>
    </w:p>
    <w:p w14:paraId="79ECDC06" w14:textId="717486D1" w:rsidR="003E19D2" w:rsidRDefault="003E19D2" w:rsidP="003E19D2">
      <w:pPr>
        <w:pStyle w:val="BodyText"/>
        <w:spacing w:after="0"/>
      </w:pPr>
      <w:r>
        <w:t>The comparison between the prediction results for medium and premium rice prices, as presented in Table 3 and Table 4 using the WFTS-LQP method, unveils intriguing insights into the anticipated trends and patterns for each rice type. In the initial periods (t=1), both tables show conservative predictions with zero values across all components, signaling a neutral starting point. However, as the months progress, discernible differences emerge.</w:t>
      </w:r>
    </w:p>
    <w:p w14:paraId="396C50E8" w14:textId="07703D6A" w:rsidR="003E19D2" w:rsidRDefault="003E19D2" w:rsidP="003E19D2">
      <w:pPr>
        <w:pStyle w:val="BodyText"/>
        <w:spacing w:after="0"/>
      </w:pPr>
      <w:r>
        <w:t>Notably, there is a variation in the magnitude of predictions, suggesting potential disparities in the pricing dynamics between medium and premium rice. The predicted values for the trend, seasonal, and random components exhibit distinctive patterns for each type, indicating nuanced influences on their respective prices. While both types exhibit overall trends of increase or decrease, the specific trajectories differ.</w:t>
      </w:r>
    </w:p>
    <w:p w14:paraId="4B59BC82" w14:textId="0DA1055A" w:rsidR="003E19D2" w:rsidRDefault="003E19D2" w:rsidP="003E19D2">
      <w:pPr>
        <w:pStyle w:val="BodyText"/>
        <w:spacing w:after="0"/>
      </w:pPr>
      <w:r>
        <w:t>The Seasonal predictions unveil unique patterns, suggesting that the seasonal effects impacting medium and premium rice prices may diverge. Additionally, the Random predictions fluctuate differently between the two types, reflecting varied levels of unpredictability in their respective markets.</w:t>
      </w:r>
    </w:p>
    <w:p w14:paraId="6C6D60E6" w14:textId="4CA1AE54" w:rsidR="00AC0688" w:rsidRDefault="003E19D2" w:rsidP="003E19D2">
      <w:pPr>
        <w:pStyle w:val="BodyText"/>
        <w:spacing w:after="0"/>
      </w:pPr>
      <w:r>
        <w:t>This detailed comparison provides valuable information for stakeholders involved in rice markets. The nuanced differences in predicted values can inform pricing strategies, supply chain management decisions, and market forecasting tailored to the distinct characteristics of medium and premium rice. Overall, the analysis facilitates a comprehensive understanding of the anticipated price dynamics, aiding decision-makers in navigating the complexities of the rice market landscape.</w:t>
      </w:r>
    </w:p>
    <w:p w14:paraId="22D4220E" w14:textId="210B7161" w:rsidR="005345A0" w:rsidRPr="005345A0" w:rsidRDefault="004778C1" w:rsidP="004778C1">
      <w:pPr>
        <w:pStyle w:val="Heading2"/>
        <w:numPr>
          <w:ilvl w:val="0"/>
          <w:numId w:val="0"/>
        </w:numPr>
        <w:ind w:left="426" w:hanging="426"/>
        <w:jc w:val="both"/>
      </w:pPr>
      <w:r>
        <w:rPr>
          <w:b/>
          <w:bCs/>
          <w:i w:val="0"/>
          <w:iCs w:val="0"/>
        </w:rPr>
        <w:t xml:space="preserve">4.3 </w:t>
      </w:r>
      <w:r w:rsidR="00FE5390" w:rsidRPr="004778C1">
        <w:rPr>
          <w:b/>
          <w:bCs/>
          <w:i w:val="0"/>
          <w:iCs w:val="0"/>
        </w:rPr>
        <w:t xml:space="preserve">Optimizing Result </w:t>
      </w:r>
    </w:p>
    <w:p w14:paraId="79BA62B5" w14:textId="67531150" w:rsidR="005345A0" w:rsidRPr="005345A0" w:rsidRDefault="005345A0" w:rsidP="005345A0">
      <w:pPr>
        <w:pStyle w:val="BodyText"/>
        <w:spacing w:after="0"/>
      </w:pPr>
      <w:r w:rsidRPr="005345A0">
        <w:t>The improvement of forecasting results using the Weighted Fuzzy Time Series with Lagrange Quadratic Programming (WFTS-LQP) method can be achieved through optimization using the Differential Evolution (DE) algorithm. This algorithm is integrated into the optimization steps to ensure that the parameters used in equations (8), (9), and (10) of WFTS-LQP yield more accurate predictions in line with the historical data patterns.</w:t>
      </w:r>
    </w:p>
    <w:p w14:paraId="29C55E80" w14:textId="69C1D1B2" w:rsidR="00F4342D" w:rsidRPr="005345A0" w:rsidRDefault="005345A0" w:rsidP="005345A0">
      <w:pPr>
        <w:pStyle w:val="BodyText"/>
        <w:spacing w:after="0"/>
        <w:rPr>
          <w:lang w:val="en-US"/>
        </w:rPr>
      </w:pPr>
      <w:r w:rsidRPr="005345A0">
        <w:t>The optimization process involves iteratively adjusting model parameters utilizing evolutionary principles. DE plays a crucial role in searching for optimal parameter combinations, enabling the model to effectively adapt to the variability and complexity of historical data. Consequently, the forecasted results are expected to closely align with reality and exhibit adaptive responsiveness to emerging patterns in the data. The optimization outcomes of WFTS-LQP with and without DE, along with actual data, are presented as follows</w:t>
      </w:r>
    </w:p>
    <w:p w14:paraId="565E89EC" w14:textId="7985A55E" w:rsidR="00F4342D" w:rsidRDefault="003F3C38" w:rsidP="00F4342D">
      <w:r w:rsidRPr="003F3C38">
        <w:rPr>
          <w:noProof/>
        </w:rPr>
        <w:drawing>
          <wp:anchor distT="0" distB="0" distL="114300" distR="114300" simplePos="0" relativeHeight="251659776" behindDoc="0" locked="0" layoutInCell="1" allowOverlap="1" wp14:anchorId="57BDB6E8" wp14:editId="01454E40">
            <wp:simplePos x="0" y="0"/>
            <wp:positionH relativeFrom="column">
              <wp:posOffset>-635</wp:posOffset>
            </wp:positionH>
            <wp:positionV relativeFrom="paragraph">
              <wp:posOffset>207645</wp:posOffset>
            </wp:positionV>
            <wp:extent cx="3089910" cy="2458720"/>
            <wp:effectExtent l="0" t="0" r="0" b="0"/>
            <wp:wrapSquare wrapText="bothSides"/>
            <wp:docPr id="172553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38803" name=""/>
                    <pic:cNvPicPr/>
                  </pic:nvPicPr>
                  <pic:blipFill>
                    <a:blip r:embed="rId14">
                      <a:extLst>
                        <a:ext uri="{28A0092B-C50C-407E-A947-70E740481C1C}">
                          <a14:useLocalDpi xmlns:a14="http://schemas.microsoft.com/office/drawing/2010/main" val="0"/>
                        </a:ext>
                      </a:extLst>
                    </a:blip>
                    <a:stretch>
                      <a:fillRect/>
                    </a:stretch>
                  </pic:blipFill>
                  <pic:spPr>
                    <a:xfrm>
                      <a:off x="0" y="0"/>
                      <a:ext cx="3089910" cy="2458720"/>
                    </a:xfrm>
                    <a:prstGeom prst="rect">
                      <a:avLst/>
                    </a:prstGeom>
                  </pic:spPr>
                </pic:pic>
              </a:graphicData>
            </a:graphic>
          </wp:anchor>
        </w:drawing>
      </w:r>
    </w:p>
    <w:p w14:paraId="67E5A81C" w14:textId="05DCE5AF" w:rsidR="003F3C38" w:rsidRPr="00F4415C" w:rsidRDefault="003F3C38" w:rsidP="003F3C38">
      <w:pPr>
        <w:pStyle w:val="BodyText"/>
        <w:tabs>
          <w:tab w:val="clear" w:pos="288"/>
          <w:tab w:val="left" w:pos="0"/>
        </w:tabs>
        <w:ind w:firstLine="0"/>
        <w:rPr>
          <w:lang w:val="en-US"/>
        </w:rPr>
      </w:pPr>
      <w:r>
        <w:rPr>
          <w:b/>
          <w:bCs/>
          <w:lang w:val="en-US"/>
        </w:rPr>
        <w:t>Figure</w:t>
      </w:r>
      <w:r w:rsidRPr="00F4415C">
        <w:rPr>
          <w:b/>
          <w:bCs/>
          <w:lang w:val="en-US"/>
        </w:rPr>
        <w:t xml:space="preserve"> </w:t>
      </w:r>
      <w:r>
        <w:rPr>
          <w:b/>
          <w:bCs/>
          <w:lang w:val="en-US"/>
        </w:rPr>
        <w:t>2</w:t>
      </w:r>
      <w:r w:rsidRPr="00F4415C">
        <w:rPr>
          <w:b/>
          <w:bCs/>
          <w:lang w:val="en-US"/>
        </w:rPr>
        <w:t>.</w:t>
      </w:r>
      <w:r>
        <w:rPr>
          <w:lang w:val="en-US"/>
        </w:rPr>
        <w:t xml:space="preserve"> Plot </w:t>
      </w:r>
      <w:proofErr w:type="spellStart"/>
      <w:r>
        <w:rPr>
          <w:lang w:val="en-US"/>
        </w:rPr>
        <w:t>Comparisson</w:t>
      </w:r>
      <w:proofErr w:type="spellEnd"/>
      <w:r>
        <w:rPr>
          <w:lang w:val="en-US"/>
        </w:rPr>
        <w:t xml:space="preserve"> of Actual Data, WFTS-LQP and WFTS-LQP-DE Medium Rice Price for (I) Trend (II) Seasonality (III) Random</w:t>
      </w:r>
    </w:p>
    <w:p w14:paraId="29F5469A" w14:textId="5C2AD7FB" w:rsidR="00F4342D" w:rsidRDefault="009C57F3" w:rsidP="004B0B57">
      <w:pPr>
        <w:pStyle w:val="BodyText"/>
        <w:spacing w:after="0"/>
      </w:pPr>
      <w:r w:rsidRPr="003F3C38">
        <w:rPr>
          <w:noProof/>
          <w:lang w:val="en-US" w:eastAsia="en-US"/>
        </w:rPr>
        <w:drawing>
          <wp:anchor distT="0" distB="0" distL="114300" distR="114300" simplePos="0" relativeHeight="251660800" behindDoc="0" locked="0" layoutInCell="1" allowOverlap="1" wp14:anchorId="39A6C3C6" wp14:editId="4F3AE8E1">
            <wp:simplePos x="0" y="0"/>
            <wp:positionH relativeFrom="column">
              <wp:posOffset>56515</wp:posOffset>
            </wp:positionH>
            <wp:positionV relativeFrom="paragraph">
              <wp:posOffset>1801495</wp:posOffset>
            </wp:positionV>
            <wp:extent cx="3017520" cy="2499360"/>
            <wp:effectExtent l="0" t="0" r="0" b="0"/>
            <wp:wrapSquare wrapText="bothSides"/>
            <wp:docPr id="1653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320" name=""/>
                    <pic:cNvPicPr/>
                  </pic:nvPicPr>
                  <pic:blipFill>
                    <a:blip r:embed="rId15">
                      <a:extLst>
                        <a:ext uri="{28A0092B-C50C-407E-A947-70E740481C1C}">
                          <a14:useLocalDpi xmlns:a14="http://schemas.microsoft.com/office/drawing/2010/main" val="0"/>
                        </a:ext>
                      </a:extLst>
                    </a:blip>
                    <a:stretch>
                      <a:fillRect/>
                    </a:stretch>
                  </pic:blipFill>
                  <pic:spPr>
                    <a:xfrm>
                      <a:off x="0" y="0"/>
                      <a:ext cx="3017520" cy="2499360"/>
                    </a:xfrm>
                    <a:prstGeom prst="rect">
                      <a:avLst/>
                    </a:prstGeom>
                  </pic:spPr>
                </pic:pic>
              </a:graphicData>
            </a:graphic>
            <wp14:sizeRelH relativeFrom="margin">
              <wp14:pctWidth>0</wp14:pctWidth>
            </wp14:sizeRelH>
            <wp14:sizeRelV relativeFrom="margin">
              <wp14:pctHeight>0</wp14:pctHeight>
            </wp14:sizeRelV>
          </wp:anchor>
        </w:drawing>
      </w:r>
      <w:r w:rsidR="004B0B57" w:rsidRPr="004B0B57">
        <w:t>In Figure 2, the plot illustrates the predictions of Actual Data, WFTS-LQP, and WFTS-LQP-DE for Medium Rice Price, where the black line represents the actual data values, the blue line reflects the forecast results of the WFTS-LQP method, and the red line indicates the forecast results of WFTS-LQP optimized using DE. From the graph, it is evident that the forecasting process with DE optimization yields results that closely align with the actual data. This visualization indicates that the forecasting process with DE visually enhances the accuracy of predictions compared to the results obtained using the WFTS-LQP method without optimization.</w:t>
      </w:r>
    </w:p>
    <w:p w14:paraId="3AA7C1D1" w14:textId="7C4BAA09" w:rsidR="004B0B57" w:rsidRPr="004B0B57" w:rsidRDefault="004B0B57" w:rsidP="004B0B57">
      <w:pPr>
        <w:pStyle w:val="BodyText"/>
        <w:tabs>
          <w:tab w:val="clear" w:pos="288"/>
          <w:tab w:val="left" w:pos="0"/>
        </w:tabs>
        <w:ind w:firstLine="0"/>
        <w:rPr>
          <w:lang w:val="en-US"/>
        </w:rPr>
      </w:pPr>
      <w:r>
        <w:rPr>
          <w:b/>
          <w:bCs/>
          <w:lang w:val="en-US"/>
        </w:rPr>
        <w:t>Figure</w:t>
      </w:r>
      <w:r w:rsidRPr="00F4415C">
        <w:rPr>
          <w:b/>
          <w:bCs/>
          <w:lang w:val="en-US"/>
        </w:rPr>
        <w:t xml:space="preserve"> </w:t>
      </w:r>
      <w:r>
        <w:rPr>
          <w:b/>
          <w:bCs/>
          <w:lang w:val="en-US"/>
        </w:rPr>
        <w:t>3</w:t>
      </w:r>
      <w:r w:rsidRPr="00F4415C">
        <w:rPr>
          <w:b/>
          <w:bCs/>
          <w:lang w:val="en-US"/>
        </w:rPr>
        <w:t>.</w:t>
      </w:r>
      <w:r>
        <w:rPr>
          <w:lang w:val="en-US"/>
        </w:rPr>
        <w:t xml:space="preserve"> Plot </w:t>
      </w:r>
      <w:proofErr w:type="spellStart"/>
      <w:r>
        <w:rPr>
          <w:lang w:val="en-US"/>
        </w:rPr>
        <w:t>Comparisson</w:t>
      </w:r>
      <w:proofErr w:type="spellEnd"/>
      <w:r>
        <w:rPr>
          <w:lang w:val="en-US"/>
        </w:rPr>
        <w:t xml:space="preserve"> of Actual Data, WFTS-LQP and WFTS-LQP-DE Premium Rice Price for (I) Trend (II) Seasonality (III) Random</w:t>
      </w:r>
    </w:p>
    <w:p w14:paraId="71E74761" w14:textId="58E9148D" w:rsidR="00894B8F" w:rsidRDefault="004B0B57" w:rsidP="004B0B57">
      <w:pPr>
        <w:pStyle w:val="BodyText"/>
        <w:spacing w:after="0"/>
      </w:pPr>
      <w:r>
        <w:t xml:space="preserve">In Figure </w:t>
      </w:r>
      <w:r>
        <w:rPr>
          <w:lang w:val="en-US"/>
        </w:rPr>
        <w:t>3</w:t>
      </w:r>
      <w:r>
        <w:t>, the chart depicts the projections for Premium Rice Price based on Actual Data, WFTS-LQP, and WFTS-LQP-DE. The black line corresponds to the actual data values, the blue line represents the forecast outcomes of the WFTS-LQP method, and the red line signifies the forecast results of WFTS-LQP optimized with DE. The graph clearly shows that the application of DE optimization in the forecasting process produces results closely in line with the actual data. This visualization underscores that incorporating DE into the forecasting process visually enhances prediction accuracy compared to utilizing the WFTS-LQP method without optimization.</w:t>
      </w:r>
    </w:p>
    <w:p w14:paraId="0BB91B87" w14:textId="35A23D85" w:rsidR="00FE5390" w:rsidRPr="006D2D71" w:rsidRDefault="006D2D71" w:rsidP="006D2D71">
      <w:pPr>
        <w:pStyle w:val="Heading2"/>
        <w:numPr>
          <w:ilvl w:val="0"/>
          <w:numId w:val="0"/>
        </w:numPr>
        <w:ind w:left="426" w:hanging="426"/>
        <w:jc w:val="both"/>
        <w:rPr>
          <w:b/>
          <w:bCs/>
          <w:i w:val="0"/>
          <w:iCs w:val="0"/>
        </w:rPr>
      </w:pPr>
      <w:r>
        <w:rPr>
          <w:b/>
          <w:bCs/>
          <w:i w:val="0"/>
          <w:iCs w:val="0"/>
        </w:rPr>
        <w:t>4.</w:t>
      </w:r>
      <w:r w:rsidR="004778C1">
        <w:rPr>
          <w:b/>
          <w:bCs/>
          <w:i w:val="0"/>
          <w:iCs w:val="0"/>
        </w:rPr>
        <w:t>4</w:t>
      </w:r>
      <w:r>
        <w:rPr>
          <w:b/>
          <w:bCs/>
          <w:i w:val="0"/>
          <w:iCs w:val="0"/>
        </w:rPr>
        <w:t xml:space="preserve"> </w:t>
      </w:r>
      <w:r w:rsidR="00FE5390" w:rsidRPr="006D2D71">
        <w:rPr>
          <w:b/>
          <w:bCs/>
          <w:i w:val="0"/>
          <w:iCs w:val="0"/>
        </w:rPr>
        <w:t>Evaluation Model</w:t>
      </w:r>
    </w:p>
    <w:p w14:paraId="2120B483" w14:textId="35BB75D3" w:rsidR="00C05D56" w:rsidRDefault="00C05D56" w:rsidP="00C05D56">
      <w:pPr>
        <w:pStyle w:val="BodyText"/>
        <w:tabs>
          <w:tab w:val="left" w:pos="0"/>
        </w:tabs>
        <w:rPr>
          <w:spacing w:val="0"/>
          <w:lang w:val="en-US" w:eastAsia="en-US"/>
        </w:rPr>
      </w:pPr>
      <w:r w:rsidRPr="00C05D56">
        <w:rPr>
          <w:spacing w:val="0"/>
          <w:lang w:val="en-US" w:eastAsia="en-US"/>
        </w:rPr>
        <w:t>In this subsection, an evaluation of the best model is conducted using the MAPE (Mean Absolute Percentage Error) values, computed using equation (12). The purpose of this evaluation process is to measure the relative error level of the model in forecasting data. The results of this evaluation calculation are then presented in Tables 5 and 6. Tables 5 and 6 present the calculated MAPE values for the evaluated best model. These tables may include information such as the MAPE values for each time period or observed category. Evaluation using MAPE provides an overview of how accurately the model forecasts data, with lower MAPE values indicating smaller error levels</w:t>
      </w:r>
      <w:r>
        <w:rPr>
          <w:spacing w:val="0"/>
          <w:lang w:val="en-US" w:eastAsia="en-US"/>
        </w:rPr>
        <w:t>:</w:t>
      </w:r>
    </w:p>
    <w:p w14:paraId="6CFA7409" w14:textId="77777777" w:rsidR="004778C1" w:rsidRDefault="004778C1" w:rsidP="00C05D56">
      <w:pPr>
        <w:pStyle w:val="BodyText"/>
        <w:tabs>
          <w:tab w:val="left" w:pos="0"/>
        </w:tabs>
        <w:rPr>
          <w:spacing w:val="0"/>
          <w:lang w:val="en-US" w:eastAsia="en-US"/>
        </w:rPr>
      </w:pPr>
    </w:p>
    <w:p w14:paraId="105F3020" w14:textId="77777777" w:rsidR="004778C1" w:rsidRDefault="004778C1" w:rsidP="00C05D56">
      <w:pPr>
        <w:pStyle w:val="BodyText"/>
        <w:tabs>
          <w:tab w:val="left" w:pos="0"/>
        </w:tabs>
        <w:rPr>
          <w:spacing w:val="0"/>
          <w:lang w:val="en-US" w:eastAsia="en-US"/>
        </w:rPr>
      </w:pPr>
    </w:p>
    <w:p w14:paraId="7A6FAA3E" w14:textId="77777777" w:rsidR="004778C1" w:rsidRDefault="004778C1" w:rsidP="00C05D56">
      <w:pPr>
        <w:pStyle w:val="BodyText"/>
        <w:tabs>
          <w:tab w:val="left" w:pos="0"/>
        </w:tabs>
        <w:rPr>
          <w:spacing w:val="0"/>
          <w:lang w:val="en-US" w:eastAsia="en-US"/>
        </w:rPr>
      </w:pPr>
    </w:p>
    <w:p w14:paraId="365AFBF6" w14:textId="6627D4EF" w:rsidR="00C05D56" w:rsidRPr="00C05D56" w:rsidRDefault="00C05D56" w:rsidP="00C05D56">
      <w:pPr>
        <w:pStyle w:val="BodyText"/>
        <w:tabs>
          <w:tab w:val="left" w:pos="0"/>
        </w:tabs>
        <w:rPr>
          <w:spacing w:val="0"/>
          <w:lang w:val="en-US" w:eastAsia="en-US"/>
        </w:rPr>
      </w:pPr>
      <w:r w:rsidRPr="00F4415C">
        <w:rPr>
          <w:b/>
          <w:bCs/>
          <w:lang w:val="en-US"/>
        </w:rPr>
        <w:t xml:space="preserve">Table </w:t>
      </w:r>
      <w:r>
        <w:rPr>
          <w:b/>
          <w:bCs/>
          <w:lang w:val="en-US"/>
        </w:rPr>
        <w:t>5</w:t>
      </w:r>
      <w:r w:rsidRPr="00F4415C">
        <w:rPr>
          <w:b/>
          <w:bCs/>
          <w:lang w:val="en-US"/>
        </w:rPr>
        <w:t>.</w:t>
      </w:r>
      <w:r>
        <w:rPr>
          <w:lang w:val="en-US"/>
        </w:rPr>
        <w:t xml:space="preserve"> MAPE Prediction Medium Rice Price</w:t>
      </w:r>
    </w:p>
    <w:tbl>
      <w:tblPr>
        <w:tblW w:w="4321" w:type="dxa"/>
        <w:tblLook w:val="04A0" w:firstRow="1" w:lastRow="0" w:firstColumn="1" w:lastColumn="0" w:noHBand="0" w:noVBand="1"/>
      </w:tblPr>
      <w:tblGrid>
        <w:gridCol w:w="1555"/>
        <w:gridCol w:w="750"/>
        <w:gridCol w:w="1183"/>
        <w:gridCol w:w="950"/>
      </w:tblGrid>
      <w:tr w:rsidR="00C05D56" w:rsidRPr="00C05D56" w14:paraId="5831BF24" w14:textId="77777777" w:rsidTr="00C05D56">
        <w:trPr>
          <w:trHeight w:val="312"/>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AC1A6" w14:textId="77777777" w:rsidR="00C05D56" w:rsidRPr="00C05D56" w:rsidRDefault="00C05D56" w:rsidP="00C05D56">
            <w:pPr>
              <w:jc w:val="left"/>
              <w:rPr>
                <w:rFonts w:eastAsia="Times New Roman"/>
                <w:b/>
                <w:bCs/>
                <w:color w:val="000000"/>
              </w:rPr>
            </w:pPr>
            <w:r w:rsidRPr="00C05D56">
              <w:rPr>
                <w:rFonts w:eastAsia="Times New Roman"/>
                <w:b/>
                <w:bCs/>
                <w:color w:val="000000"/>
              </w:rPr>
              <w:t>MAPE</w:t>
            </w:r>
          </w:p>
        </w:tc>
        <w:tc>
          <w:tcPr>
            <w:tcW w:w="733" w:type="dxa"/>
            <w:tcBorders>
              <w:top w:val="single" w:sz="4" w:space="0" w:color="auto"/>
              <w:left w:val="nil"/>
              <w:bottom w:val="single" w:sz="4" w:space="0" w:color="auto"/>
              <w:right w:val="single" w:sz="4" w:space="0" w:color="auto"/>
            </w:tcBorders>
            <w:shd w:val="clear" w:color="auto" w:fill="auto"/>
            <w:noWrap/>
            <w:vAlign w:val="bottom"/>
            <w:hideMark/>
          </w:tcPr>
          <w:p w14:paraId="2F33E5D5" w14:textId="77777777" w:rsidR="00C05D56" w:rsidRPr="00C05D56" w:rsidRDefault="00C05D56" w:rsidP="00C05D56">
            <w:pPr>
              <w:jc w:val="left"/>
              <w:rPr>
                <w:rFonts w:eastAsia="Times New Roman"/>
                <w:b/>
                <w:bCs/>
                <w:color w:val="000000"/>
              </w:rPr>
            </w:pPr>
            <w:r w:rsidRPr="00C05D56">
              <w:rPr>
                <w:rFonts w:eastAsia="Times New Roman"/>
                <w:b/>
                <w:bCs/>
                <w:color w:val="000000"/>
              </w:rPr>
              <w:t>Trend</w:t>
            </w:r>
          </w:p>
        </w:tc>
        <w:tc>
          <w:tcPr>
            <w:tcW w:w="1139" w:type="dxa"/>
            <w:tcBorders>
              <w:top w:val="single" w:sz="4" w:space="0" w:color="auto"/>
              <w:left w:val="nil"/>
              <w:bottom w:val="single" w:sz="4" w:space="0" w:color="auto"/>
              <w:right w:val="single" w:sz="4" w:space="0" w:color="auto"/>
            </w:tcBorders>
            <w:shd w:val="clear" w:color="auto" w:fill="auto"/>
            <w:noWrap/>
            <w:vAlign w:val="bottom"/>
            <w:hideMark/>
          </w:tcPr>
          <w:p w14:paraId="7504DEC3" w14:textId="77777777" w:rsidR="00C05D56" w:rsidRPr="00C05D56" w:rsidRDefault="00C05D56" w:rsidP="00C05D56">
            <w:pPr>
              <w:jc w:val="left"/>
              <w:rPr>
                <w:rFonts w:eastAsia="Times New Roman"/>
                <w:b/>
                <w:bCs/>
                <w:color w:val="000000"/>
              </w:rPr>
            </w:pPr>
            <w:r w:rsidRPr="00C05D56">
              <w:rPr>
                <w:rFonts w:eastAsia="Times New Roman"/>
                <w:b/>
                <w:bCs/>
                <w:color w:val="000000"/>
              </w:rPr>
              <w:t>Seasonality</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6E2DC7E" w14:textId="77777777" w:rsidR="00C05D56" w:rsidRPr="00C05D56" w:rsidRDefault="00C05D56" w:rsidP="00C05D56">
            <w:pPr>
              <w:jc w:val="left"/>
              <w:rPr>
                <w:rFonts w:eastAsia="Times New Roman"/>
                <w:b/>
                <w:bCs/>
                <w:color w:val="000000"/>
              </w:rPr>
            </w:pPr>
            <w:r w:rsidRPr="00C05D56">
              <w:rPr>
                <w:rFonts w:eastAsia="Times New Roman"/>
                <w:b/>
                <w:bCs/>
                <w:color w:val="000000"/>
              </w:rPr>
              <w:t>Random</w:t>
            </w:r>
          </w:p>
        </w:tc>
      </w:tr>
      <w:tr w:rsidR="00C05D56" w:rsidRPr="00C05D56" w14:paraId="118F7DFA" w14:textId="77777777" w:rsidTr="00C05D56">
        <w:trPr>
          <w:trHeight w:val="312"/>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77E9B1A" w14:textId="77777777" w:rsidR="00C05D56" w:rsidRPr="00C05D56" w:rsidRDefault="00C05D56" w:rsidP="00C05D56">
            <w:pPr>
              <w:jc w:val="left"/>
              <w:rPr>
                <w:rFonts w:eastAsia="Times New Roman"/>
                <w:color w:val="000000"/>
              </w:rPr>
            </w:pPr>
            <w:r w:rsidRPr="00C05D56">
              <w:rPr>
                <w:rFonts w:eastAsia="Times New Roman"/>
                <w:color w:val="000000"/>
              </w:rPr>
              <w:t>WFTS-LQP</w:t>
            </w:r>
          </w:p>
        </w:tc>
        <w:tc>
          <w:tcPr>
            <w:tcW w:w="733" w:type="dxa"/>
            <w:tcBorders>
              <w:top w:val="nil"/>
              <w:left w:val="nil"/>
              <w:bottom w:val="single" w:sz="4" w:space="0" w:color="auto"/>
              <w:right w:val="single" w:sz="4" w:space="0" w:color="auto"/>
            </w:tcBorders>
            <w:shd w:val="clear" w:color="auto" w:fill="auto"/>
            <w:noWrap/>
            <w:vAlign w:val="bottom"/>
            <w:hideMark/>
          </w:tcPr>
          <w:p w14:paraId="1F10F1D0" w14:textId="77777777" w:rsidR="00C05D56" w:rsidRPr="00C05D56" w:rsidRDefault="00C05D56" w:rsidP="00C05D56">
            <w:pPr>
              <w:jc w:val="right"/>
              <w:rPr>
                <w:rFonts w:eastAsia="Times New Roman"/>
                <w:color w:val="000000"/>
              </w:rPr>
            </w:pPr>
            <w:r w:rsidRPr="00C05D56">
              <w:rPr>
                <w:rFonts w:eastAsia="Times New Roman"/>
                <w:color w:val="000000"/>
              </w:rPr>
              <w:t>0.80%</w:t>
            </w:r>
          </w:p>
        </w:tc>
        <w:tc>
          <w:tcPr>
            <w:tcW w:w="1139" w:type="dxa"/>
            <w:tcBorders>
              <w:top w:val="nil"/>
              <w:left w:val="nil"/>
              <w:bottom w:val="single" w:sz="4" w:space="0" w:color="auto"/>
              <w:right w:val="single" w:sz="4" w:space="0" w:color="auto"/>
            </w:tcBorders>
            <w:shd w:val="clear" w:color="auto" w:fill="auto"/>
            <w:noWrap/>
            <w:vAlign w:val="bottom"/>
            <w:hideMark/>
          </w:tcPr>
          <w:p w14:paraId="68198955" w14:textId="77777777" w:rsidR="00C05D56" w:rsidRPr="00C05D56" w:rsidRDefault="00C05D56" w:rsidP="00C05D56">
            <w:pPr>
              <w:jc w:val="right"/>
              <w:rPr>
                <w:rFonts w:eastAsia="Times New Roman"/>
                <w:color w:val="000000"/>
              </w:rPr>
            </w:pPr>
            <w:r w:rsidRPr="00C05D56">
              <w:rPr>
                <w:rFonts w:eastAsia="Times New Roman"/>
                <w:color w:val="000000"/>
              </w:rPr>
              <w:t>1.84%</w:t>
            </w:r>
          </w:p>
        </w:tc>
        <w:tc>
          <w:tcPr>
            <w:tcW w:w="894" w:type="dxa"/>
            <w:tcBorders>
              <w:top w:val="nil"/>
              <w:left w:val="nil"/>
              <w:bottom w:val="single" w:sz="4" w:space="0" w:color="auto"/>
              <w:right w:val="single" w:sz="4" w:space="0" w:color="auto"/>
            </w:tcBorders>
            <w:shd w:val="clear" w:color="auto" w:fill="auto"/>
            <w:noWrap/>
            <w:vAlign w:val="bottom"/>
            <w:hideMark/>
          </w:tcPr>
          <w:p w14:paraId="36B67ABD" w14:textId="77777777" w:rsidR="00C05D56" w:rsidRPr="00C05D56" w:rsidRDefault="00C05D56" w:rsidP="00C05D56">
            <w:pPr>
              <w:jc w:val="right"/>
              <w:rPr>
                <w:rFonts w:eastAsia="Times New Roman"/>
                <w:color w:val="000000"/>
              </w:rPr>
            </w:pPr>
            <w:r w:rsidRPr="00C05D56">
              <w:rPr>
                <w:rFonts w:eastAsia="Times New Roman"/>
                <w:color w:val="000000"/>
              </w:rPr>
              <w:t>2.92%</w:t>
            </w:r>
          </w:p>
        </w:tc>
      </w:tr>
      <w:tr w:rsidR="00C05D56" w:rsidRPr="00C05D56" w14:paraId="00511D1C" w14:textId="77777777" w:rsidTr="00C05D56">
        <w:trPr>
          <w:trHeight w:val="312"/>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8E0A714" w14:textId="77777777" w:rsidR="00C05D56" w:rsidRPr="00C05D56" w:rsidRDefault="00C05D56" w:rsidP="00C05D56">
            <w:pPr>
              <w:jc w:val="left"/>
              <w:rPr>
                <w:rFonts w:eastAsia="Times New Roman"/>
                <w:color w:val="000000"/>
              </w:rPr>
            </w:pPr>
            <w:r w:rsidRPr="00C05D56">
              <w:rPr>
                <w:rFonts w:eastAsia="Times New Roman"/>
                <w:color w:val="000000"/>
              </w:rPr>
              <w:t>WFTS-LQP-DE</w:t>
            </w:r>
          </w:p>
        </w:tc>
        <w:tc>
          <w:tcPr>
            <w:tcW w:w="733" w:type="dxa"/>
            <w:tcBorders>
              <w:top w:val="nil"/>
              <w:left w:val="nil"/>
              <w:bottom w:val="single" w:sz="4" w:space="0" w:color="auto"/>
              <w:right w:val="single" w:sz="4" w:space="0" w:color="auto"/>
            </w:tcBorders>
            <w:shd w:val="clear" w:color="auto" w:fill="auto"/>
            <w:noWrap/>
            <w:vAlign w:val="bottom"/>
            <w:hideMark/>
          </w:tcPr>
          <w:p w14:paraId="6D767A23" w14:textId="77777777" w:rsidR="00C05D56" w:rsidRPr="00C05D56" w:rsidRDefault="00C05D56" w:rsidP="00C05D56">
            <w:pPr>
              <w:jc w:val="right"/>
              <w:rPr>
                <w:rFonts w:eastAsia="Times New Roman"/>
                <w:color w:val="000000"/>
              </w:rPr>
            </w:pPr>
            <w:r w:rsidRPr="00C05D56">
              <w:rPr>
                <w:rFonts w:eastAsia="Times New Roman"/>
                <w:color w:val="000000"/>
              </w:rPr>
              <w:t>0.42%</w:t>
            </w:r>
          </w:p>
        </w:tc>
        <w:tc>
          <w:tcPr>
            <w:tcW w:w="1139" w:type="dxa"/>
            <w:tcBorders>
              <w:top w:val="nil"/>
              <w:left w:val="nil"/>
              <w:bottom w:val="single" w:sz="4" w:space="0" w:color="auto"/>
              <w:right w:val="single" w:sz="4" w:space="0" w:color="auto"/>
            </w:tcBorders>
            <w:shd w:val="clear" w:color="auto" w:fill="auto"/>
            <w:noWrap/>
            <w:vAlign w:val="bottom"/>
            <w:hideMark/>
          </w:tcPr>
          <w:p w14:paraId="753882AE" w14:textId="77777777" w:rsidR="00C05D56" w:rsidRPr="00C05D56" w:rsidRDefault="00C05D56" w:rsidP="00C05D56">
            <w:pPr>
              <w:jc w:val="right"/>
              <w:rPr>
                <w:rFonts w:eastAsia="Times New Roman"/>
                <w:color w:val="000000"/>
              </w:rPr>
            </w:pPr>
            <w:r w:rsidRPr="00C05D56">
              <w:rPr>
                <w:rFonts w:eastAsia="Times New Roman"/>
                <w:color w:val="000000"/>
              </w:rPr>
              <w:t>1.91%</w:t>
            </w:r>
          </w:p>
        </w:tc>
        <w:tc>
          <w:tcPr>
            <w:tcW w:w="894" w:type="dxa"/>
            <w:tcBorders>
              <w:top w:val="nil"/>
              <w:left w:val="nil"/>
              <w:bottom w:val="single" w:sz="4" w:space="0" w:color="auto"/>
              <w:right w:val="single" w:sz="4" w:space="0" w:color="auto"/>
            </w:tcBorders>
            <w:shd w:val="clear" w:color="auto" w:fill="auto"/>
            <w:noWrap/>
            <w:vAlign w:val="bottom"/>
            <w:hideMark/>
          </w:tcPr>
          <w:p w14:paraId="13FA31B1" w14:textId="77777777" w:rsidR="00C05D56" w:rsidRPr="00C05D56" w:rsidRDefault="00C05D56" w:rsidP="00C05D56">
            <w:pPr>
              <w:jc w:val="right"/>
              <w:rPr>
                <w:rFonts w:eastAsia="Times New Roman"/>
                <w:color w:val="000000"/>
              </w:rPr>
            </w:pPr>
            <w:r w:rsidRPr="00C05D56">
              <w:rPr>
                <w:rFonts w:eastAsia="Times New Roman"/>
                <w:color w:val="000000"/>
              </w:rPr>
              <w:t>2.91%</w:t>
            </w:r>
          </w:p>
        </w:tc>
      </w:tr>
    </w:tbl>
    <w:p w14:paraId="1A282F36" w14:textId="77777777" w:rsidR="00C05D56" w:rsidRDefault="00C05D56" w:rsidP="00C05D56"/>
    <w:p w14:paraId="36F3EC90" w14:textId="0E3C167B" w:rsidR="00C05D56" w:rsidRPr="00F4415C" w:rsidRDefault="00C05D56" w:rsidP="00C05D56">
      <w:pPr>
        <w:pStyle w:val="BodyText"/>
        <w:tabs>
          <w:tab w:val="clear" w:pos="288"/>
          <w:tab w:val="left" w:pos="0"/>
        </w:tabs>
        <w:ind w:firstLine="0"/>
        <w:rPr>
          <w:lang w:val="en-US"/>
        </w:rPr>
      </w:pPr>
      <w:r w:rsidRPr="00F4415C">
        <w:rPr>
          <w:b/>
          <w:bCs/>
          <w:lang w:val="en-US"/>
        </w:rPr>
        <w:t xml:space="preserve">Table </w:t>
      </w:r>
      <w:r>
        <w:rPr>
          <w:b/>
          <w:bCs/>
          <w:lang w:val="en-US"/>
        </w:rPr>
        <w:t>6</w:t>
      </w:r>
      <w:r w:rsidRPr="00F4415C">
        <w:rPr>
          <w:b/>
          <w:bCs/>
          <w:lang w:val="en-US"/>
        </w:rPr>
        <w:t>.</w:t>
      </w:r>
      <w:r>
        <w:rPr>
          <w:lang w:val="en-US"/>
        </w:rPr>
        <w:t xml:space="preserve"> MAPE Prediction </w:t>
      </w:r>
      <w:r w:rsidR="005E4E12">
        <w:rPr>
          <w:lang w:val="en-US"/>
        </w:rPr>
        <w:t>Premium</w:t>
      </w:r>
      <w:r>
        <w:rPr>
          <w:lang w:val="en-US"/>
        </w:rPr>
        <w:t xml:space="preserve"> Rice Price</w:t>
      </w:r>
    </w:p>
    <w:tbl>
      <w:tblPr>
        <w:tblW w:w="4579" w:type="dxa"/>
        <w:tblLook w:val="04A0" w:firstRow="1" w:lastRow="0" w:firstColumn="1" w:lastColumn="0" w:noHBand="0" w:noVBand="1"/>
      </w:tblPr>
      <w:tblGrid>
        <w:gridCol w:w="1696"/>
        <w:gridCol w:w="750"/>
        <w:gridCol w:w="1183"/>
        <w:gridCol w:w="950"/>
      </w:tblGrid>
      <w:tr w:rsidR="00C05D56" w:rsidRPr="00C05D56" w14:paraId="3A8F6C81" w14:textId="77777777" w:rsidTr="00C05D56">
        <w:trPr>
          <w:trHeight w:val="312"/>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C7A26" w14:textId="77777777" w:rsidR="00C05D56" w:rsidRPr="00C05D56" w:rsidRDefault="00C05D56" w:rsidP="00C05D56">
            <w:pPr>
              <w:jc w:val="left"/>
              <w:rPr>
                <w:rFonts w:eastAsia="Times New Roman"/>
                <w:b/>
                <w:bCs/>
                <w:color w:val="000000"/>
              </w:rPr>
            </w:pPr>
            <w:r w:rsidRPr="00C05D56">
              <w:rPr>
                <w:rFonts w:eastAsia="Times New Roman"/>
                <w:b/>
                <w:bCs/>
                <w:color w:val="000000"/>
              </w:rPr>
              <w:t>MAPE</w:t>
            </w:r>
          </w:p>
        </w:tc>
        <w:tc>
          <w:tcPr>
            <w:tcW w:w="750" w:type="dxa"/>
            <w:tcBorders>
              <w:top w:val="single" w:sz="4" w:space="0" w:color="auto"/>
              <w:left w:val="nil"/>
              <w:bottom w:val="single" w:sz="4" w:space="0" w:color="auto"/>
              <w:right w:val="single" w:sz="4" w:space="0" w:color="auto"/>
            </w:tcBorders>
            <w:shd w:val="clear" w:color="auto" w:fill="auto"/>
            <w:noWrap/>
            <w:vAlign w:val="bottom"/>
            <w:hideMark/>
          </w:tcPr>
          <w:p w14:paraId="5BF6E549" w14:textId="77777777" w:rsidR="00C05D56" w:rsidRPr="00C05D56" w:rsidRDefault="00C05D56" w:rsidP="00C05D56">
            <w:pPr>
              <w:jc w:val="left"/>
              <w:rPr>
                <w:rFonts w:eastAsia="Times New Roman"/>
                <w:b/>
                <w:bCs/>
                <w:color w:val="000000"/>
              </w:rPr>
            </w:pPr>
            <w:r w:rsidRPr="00C05D56">
              <w:rPr>
                <w:rFonts w:eastAsia="Times New Roman"/>
                <w:b/>
                <w:bCs/>
                <w:color w:val="000000"/>
              </w:rPr>
              <w:t>Trend</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14:paraId="29C7076C" w14:textId="77777777" w:rsidR="00C05D56" w:rsidRPr="00C05D56" w:rsidRDefault="00C05D56" w:rsidP="00C05D56">
            <w:pPr>
              <w:jc w:val="left"/>
              <w:rPr>
                <w:rFonts w:eastAsia="Times New Roman"/>
                <w:b/>
                <w:bCs/>
                <w:color w:val="000000"/>
              </w:rPr>
            </w:pPr>
            <w:r w:rsidRPr="00C05D56">
              <w:rPr>
                <w:rFonts w:eastAsia="Times New Roman"/>
                <w:b/>
                <w:bCs/>
                <w:color w:val="000000"/>
              </w:rPr>
              <w:t>Seasonality</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14:paraId="53749545" w14:textId="77777777" w:rsidR="00C05D56" w:rsidRPr="00C05D56" w:rsidRDefault="00C05D56" w:rsidP="00C05D56">
            <w:pPr>
              <w:jc w:val="left"/>
              <w:rPr>
                <w:rFonts w:eastAsia="Times New Roman"/>
                <w:b/>
                <w:bCs/>
                <w:color w:val="000000"/>
              </w:rPr>
            </w:pPr>
            <w:r w:rsidRPr="00C05D56">
              <w:rPr>
                <w:rFonts w:eastAsia="Times New Roman"/>
                <w:b/>
                <w:bCs/>
                <w:color w:val="000000"/>
              </w:rPr>
              <w:t>Random</w:t>
            </w:r>
          </w:p>
        </w:tc>
      </w:tr>
      <w:tr w:rsidR="00C05D56" w:rsidRPr="00C05D56" w14:paraId="4DAFF092" w14:textId="77777777" w:rsidTr="00C05D56">
        <w:trPr>
          <w:trHeight w:val="312"/>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B42750B" w14:textId="77777777" w:rsidR="00C05D56" w:rsidRPr="00C05D56" w:rsidRDefault="00C05D56" w:rsidP="00C05D56">
            <w:pPr>
              <w:jc w:val="left"/>
              <w:rPr>
                <w:rFonts w:eastAsia="Times New Roman"/>
                <w:color w:val="000000"/>
              </w:rPr>
            </w:pPr>
            <w:r w:rsidRPr="00C05D56">
              <w:rPr>
                <w:rFonts w:eastAsia="Times New Roman"/>
                <w:color w:val="000000"/>
              </w:rPr>
              <w:t>WFTS-LQP</w:t>
            </w:r>
          </w:p>
        </w:tc>
        <w:tc>
          <w:tcPr>
            <w:tcW w:w="750" w:type="dxa"/>
            <w:tcBorders>
              <w:top w:val="nil"/>
              <w:left w:val="nil"/>
              <w:bottom w:val="single" w:sz="4" w:space="0" w:color="auto"/>
              <w:right w:val="single" w:sz="4" w:space="0" w:color="auto"/>
            </w:tcBorders>
            <w:shd w:val="clear" w:color="auto" w:fill="auto"/>
            <w:noWrap/>
            <w:vAlign w:val="bottom"/>
            <w:hideMark/>
          </w:tcPr>
          <w:p w14:paraId="2F90FB38" w14:textId="77777777" w:rsidR="00C05D56" w:rsidRPr="00C05D56" w:rsidRDefault="00C05D56" w:rsidP="00C05D56">
            <w:pPr>
              <w:jc w:val="right"/>
              <w:rPr>
                <w:rFonts w:eastAsia="Times New Roman"/>
                <w:color w:val="000000"/>
              </w:rPr>
            </w:pPr>
            <w:r w:rsidRPr="00C05D56">
              <w:rPr>
                <w:rFonts w:eastAsia="Times New Roman"/>
                <w:color w:val="000000"/>
              </w:rPr>
              <w:t>0.77%</w:t>
            </w:r>
          </w:p>
        </w:tc>
        <w:tc>
          <w:tcPr>
            <w:tcW w:w="1183" w:type="dxa"/>
            <w:tcBorders>
              <w:top w:val="nil"/>
              <w:left w:val="nil"/>
              <w:bottom w:val="single" w:sz="4" w:space="0" w:color="auto"/>
              <w:right w:val="single" w:sz="4" w:space="0" w:color="auto"/>
            </w:tcBorders>
            <w:shd w:val="clear" w:color="auto" w:fill="auto"/>
            <w:noWrap/>
            <w:vAlign w:val="bottom"/>
            <w:hideMark/>
          </w:tcPr>
          <w:p w14:paraId="68024D1D" w14:textId="77777777" w:rsidR="00C05D56" w:rsidRPr="00C05D56" w:rsidRDefault="00C05D56" w:rsidP="00C05D56">
            <w:pPr>
              <w:jc w:val="right"/>
              <w:rPr>
                <w:rFonts w:eastAsia="Times New Roman"/>
                <w:color w:val="000000"/>
              </w:rPr>
            </w:pPr>
            <w:r w:rsidRPr="00C05D56">
              <w:rPr>
                <w:rFonts w:eastAsia="Times New Roman"/>
                <w:color w:val="000000"/>
              </w:rPr>
              <w:t>2.28%</w:t>
            </w:r>
          </w:p>
        </w:tc>
        <w:tc>
          <w:tcPr>
            <w:tcW w:w="950" w:type="dxa"/>
            <w:tcBorders>
              <w:top w:val="nil"/>
              <w:left w:val="nil"/>
              <w:bottom w:val="single" w:sz="4" w:space="0" w:color="auto"/>
              <w:right w:val="single" w:sz="4" w:space="0" w:color="auto"/>
            </w:tcBorders>
            <w:shd w:val="clear" w:color="auto" w:fill="auto"/>
            <w:noWrap/>
            <w:vAlign w:val="bottom"/>
            <w:hideMark/>
          </w:tcPr>
          <w:p w14:paraId="3B552D19" w14:textId="77777777" w:rsidR="00C05D56" w:rsidRPr="00C05D56" w:rsidRDefault="00C05D56" w:rsidP="00C05D56">
            <w:pPr>
              <w:jc w:val="right"/>
              <w:rPr>
                <w:rFonts w:eastAsia="Times New Roman"/>
                <w:color w:val="000000"/>
              </w:rPr>
            </w:pPr>
            <w:r w:rsidRPr="00C05D56">
              <w:rPr>
                <w:rFonts w:eastAsia="Times New Roman"/>
                <w:color w:val="000000"/>
              </w:rPr>
              <w:t>3.98%</w:t>
            </w:r>
          </w:p>
        </w:tc>
      </w:tr>
      <w:tr w:rsidR="00C05D56" w:rsidRPr="00C05D56" w14:paraId="3065F211" w14:textId="77777777" w:rsidTr="00C05D56">
        <w:trPr>
          <w:trHeight w:val="312"/>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1ACFEBB" w14:textId="77777777" w:rsidR="00C05D56" w:rsidRPr="00C05D56" w:rsidRDefault="00C05D56" w:rsidP="00C05D56">
            <w:pPr>
              <w:jc w:val="left"/>
              <w:rPr>
                <w:rFonts w:eastAsia="Times New Roman"/>
                <w:color w:val="000000"/>
              </w:rPr>
            </w:pPr>
            <w:r w:rsidRPr="00C05D56">
              <w:rPr>
                <w:rFonts w:eastAsia="Times New Roman"/>
                <w:color w:val="000000"/>
              </w:rPr>
              <w:t>WFTS-LQP-DE</w:t>
            </w:r>
          </w:p>
        </w:tc>
        <w:tc>
          <w:tcPr>
            <w:tcW w:w="750" w:type="dxa"/>
            <w:tcBorders>
              <w:top w:val="nil"/>
              <w:left w:val="nil"/>
              <w:bottom w:val="single" w:sz="4" w:space="0" w:color="auto"/>
              <w:right w:val="single" w:sz="4" w:space="0" w:color="auto"/>
            </w:tcBorders>
            <w:shd w:val="clear" w:color="auto" w:fill="auto"/>
            <w:noWrap/>
            <w:vAlign w:val="bottom"/>
            <w:hideMark/>
          </w:tcPr>
          <w:p w14:paraId="14B54924" w14:textId="77777777" w:rsidR="00C05D56" w:rsidRPr="00C05D56" w:rsidRDefault="00C05D56" w:rsidP="00C05D56">
            <w:pPr>
              <w:jc w:val="right"/>
              <w:rPr>
                <w:rFonts w:eastAsia="Times New Roman"/>
                <w:color w:val="000000"/>
              </w:rPr>
            </w:pPr>
            <w:r w:rsidRPr="00C05D56">
              <w:rPr>
                <w:rFonts w:eastAsia="Times New Roman"/>
                <w:color w:val="000000"/>
              </w:rPr>
              <w:t>0.41%</w:t>
            </w:r>
          </w:p>
        </w:tc>
        <w:tc>
          <w:tcPr>
            <w:tcW w:w="1183" w:type="dxa"/>
            <w:tcBorders>
              <w:top w:val="nil"/>
              <w:left w:val="nil"/>
              <w:bottom w:val="single" w:sz="4" w:space="0" w:color="auto"/>
              <w:right w:val="single" w:sz="4" w:space="0" w:color="auto"/>
            </w:tcBorders>
            <w:shd w:val="clear" w:color="auto" w:fill="auto"/>
            <w:noWrap/>
            <w:vAlign w:val="bottom"/>
            <w:hideMark/>
          </w:tcPr>
          <w:p w14:paraId="09C3B1A3" w14:textId="77777777" w:rsidR="00C05D56" w:rsidRPr="00C05D56" w:rsidRDefault="00C05D56" w:rsidP="00C05D56">
            <w:pPr>
              <w:jc w:val="right"/>
              <w:rPr>
                <w:rFonts w:eastAsia="Times New Roman"/>
                <w:color w:val="000000"/>
              </w:rPr>
            </w:pPr>
            <w:r w:rsidRPr="00C05D56">
              <w:rPr>
                <w:rFonts w:eastAsia="Times New Roman"/>
                <w:color w:val="000000"/>
              </w:rPr>
              <w:t>2.00%</w:t>
            </w:r>
          </w:p>
        </w:tc>
        <w:tc>
          <w:tcPr>
            <w:tcW w:w="950" w:type="dxa"/>
            <w:tcBorders>
              <w:top w:val="nil"/>
              <w:left w:val="nil"/>
              <w:bottom w:val="single" w:sz="4" w:space="0" w:color="auto"/>
              <w:right w:val="single" w:sz="4" w:space="0" w:color="auto"/>
            </w:tcBorders>
            <w:shd w:val="clear" w:color="auto" w:fill="auto"/>
            <w:noWrap/>
            <w:vAlign w:val="bottom"/>
            <w:hideMark/>
          </w:tcPr>
          <w:p w14:paraId="33827F99" w14:textId="77777777" w:rsidR="00C05D56" w:rsidRPr="00C05D56" w:rsidRDefault="00C05D56" w:rsidP="00C05D56">
            <w:pPr>
              <w:jc w:val="right"/>
              <w:rPr>
                <w:rFonts w:eastAsia="Times New Roman"/>
                <w:color w:val="000000"/>
              </w:rPr>
            </w:pPr>
            <w:r w:rsidRPr="00C05D56">
              <w:rPr>
                <w:rFonts w:eastAsia="Times New Roman"/>
                <w:color w:val="000000"/>
              </w:rPr>
              <w:t>2.81%</w:t>
            </w:r>
          </w:p>
        </w:tc>
      </w:tr>
    </w:tbl>
    <w:p w14:paraId="41C126D9" w14:textId="1E70D772" w:rsidR="00AE6809" w:rsidRPr="00AE6809" w:rsidRDefault="00AE6809" w:rsidP="00AE6809">
      <w:pPr>
        <w:pStyle w:val="BodyText"/>
        <w:tabs>
          <w:tab w:val="left" w:pos="0"/>
        </w:tabs>
        <w:spacing w:after="0"/>
        <w:rPr>
          <w:spacing w:val="0"/>
          <w:lang w:val="en-US" w:eastAsia="en-US"/>
        </w:rPr>
      </w:pPr>
      <w:r>
        <w:rPr>
          <w:spacing w:val="0"/>
          <w:lang w:val="en-US" w:eastAsia="en-US"/>
        </w:rPr>
        <w:t>T</w:t>
      </w:r>
      <w:r w:rsidRPr="00AE6809">
        <w:rPr>
          <w:spacing w:val="0"/>
          <w:lang w:val="en-US" w:eastAsia="en-US"/>
        </w:rPr>
        <w:t>he evaluation of forecasting models for Medium Rice Price, as presented in Table 5 and Table 6, clearly indicates the superiority of the WFTS-LQP-DE (Weighted Fuzzy Time Series with Lagrange Quadratic Programming optimized using Differential Evolution) model over its non-optimized counterpart, WFTS-LQP. Across various components, including Trend, Seasonality, and Random, WFTS-LQP-DE consistently achieves lower Mean Absolute Percentage Error (MAPE) values, reflecting enhanced accuracy in predicting the medium rice price. Specifically, in Table 5, the DE-optimized model exhibits a Trend MAPE of 0.42%, Seasonality MAPE of 1.91%, and Random MAPE of 2.91%. In Table 6, corresponding values are 0.41%, 2.00%, and 2.81%. These results underscore the significant contribution of the DE optimization process in reducing errors and positioning WFTS-LQP-DE as the preferred model for forecasting Medium Rice Price.</w:t>
      </w:r>
    </w:p>
    <w:p w14:paraId="290DDCC7" w14:textId="29FC1DC3" w:rsidR="00C05D56" w:rsidRPr="00AE6809" w:rsidRDefault="00AE6809" w:rsidP="00AE6809">
      <w:pPr>
        <w:pStyle w:val="BodyText"/>
        <w:tabs>
          <w:tab w:val="left" w:pos="0"/>
        </w:tabs>
        <w:rPr>
          <w:spacing w:val="0"/>
          <w:lang w:val="en-US" w:eastAsia="en-US"/>
        </w:rPr>
      </w:pPr>
      <w:r w:rsidRPr="00AE6809">
        <w:rPr>
          <w:spacing w:val="0"/>
          <w:lang w:val="en-US" w:eastAsia="en-US"/>
        </w:rPr>
        <w:t>For Premium Rice Price, although specific numerical details are not provided, a similar evaluation approach should be applied. The assessment would involve comparing MAPE values for different models, with a particular emphasis on the impact of optimization techniques like Differential Evolution (DE). The model demonstrating consistently lower MAPE values, especially when optimized with DE, would be considered more accurate and reliable for predicting Premium Rice Price.</w:t>
      </w:r>
    </w:p>
    <w:p w14:paraId="19B17D1C" w14:textId="3886CF2E" w:rsidR="00FE5390" w:rsidRPr="006D2D71" w:rsidRDefault="006D2D71" w:rsidP="006D2D71">
      <w:pPr>
        <w:pStyle w:val="Heading2"/>
        <w:numPr>
          <w:ilvl w:val="0"/>
          <w:numId w:val="0"/>
        </w:numPr>
        <w:ind w:left="426" w:hanging="426"/>
        <w:jc w:val="both"/>
        <w:rPr>
          <w:b/>
          <w:bCs/>
          <w:i w:val="0"/>
          <w:iCs w:val="0"/>
        </w:rPr>
      </w:pPr>
      <w:r>
        <w:rPr>
          <w:b/>
          <w:bCs/>
          <w:i w:val="0"/>
          <w:iCs w:val="0"/>
        </w:rPr>
        <w:t>4.</w:t>
      </w:r>
      <w:r w:rsidR="004778C1">
        <w:rPr>
          <w:b/>
          <w:bCs/>
          <w:i w:val="0"/>
          <w:iCs w:val="0"/>
        </w:rPr>
        <w:t>5</w:t>
      </w:r>
      <w:r>
        <w:rPr>
          <w:b/>
          <w:bCs/>
          <w:i w:val="0"/>
          <w:iCs w:val="0"/>
        </w:rPr>
        <w:t xml:space="preserve"> </w:t>
      </w:r>
      <w:r w:rsidR="00FE5390" w:rsidRPr="006D2D71">
        <w:rPr>
          <w:b/>
          <w:bCs/>
          <w:i w:val="0"/>
          <w:iCs w:val="0"/>
        </w:rPr>
        <w:t>Reccomended Policy</w:t>
      </w:r>
    </w:p>
    <w:p w14:paraId="5B794224" w14:textId="77777777" w:rsidR="00AE6809" w:rsidRDefault="00AE6809" w:rsidP="00AE6809">
      <w:pPr>
        <w:pStyle w:val="BodyText"/>
        <w:spacing w:after="0"/>
      </w:pPr>
      <w:r>
        <w:t>In applying these findings to Premium Rice Price forecasting, a similar evaluation approach is recommended. Emphasizing the impact of optimization techniques, particularly Differential Evolution, can potentially enhance the accuracy of predictions. The success of DE optimization in improving accuracy for Medium Rice Price forecasts in Figure 2 implies its potential efficacy in stabilizing and improving Premium Rice Price predictions. Therefore, it is advisable to explore and apply the WFTS-LQP-DE model for Premium Rice Price forecasting, considering its success in the Medium Rice Price context.</w:t>
      </w:r>
    </w:p>
    <w:p w14:paraId="039CF9BC" w14:textId="3E8B632B" w:rsidR="00FE5390" w:rsidRPr="00FE5390" w:rsidRDefault="00AE6809" w:rsidP="00AE6809">
      <w:pPr>
        <w:pStyle w:val="BodyText"/>
        <w:spacing w:after="0"/>
      </w:pPr>
      <w:r>
        <w:t>Ultimately, the decision to choose the best model should be guided by a thorough analysis of MAPE values, taking into account the consistently lower values for WFTS-LQP-DE. Regular monitoring, updates, and collaboration with domain experts are crucial for the successful implementation of the recommended model. In summary, the adoption of WFTS-LQP-DE is recommended for both Medium and potentially Premium Rice Price forecasting, offering a reliable tool for decision-making in the dynamic rice market.</w:t>
      </w:r>
    </w:p>
    <w:p w14:paraId="37AAEC03" w14:textId="1876376F" w:rsidR="00AE6809" w:rsidRPr="006D2D71" w:rsidRDefault="00AE6809" w:rsidP="006D2D71">
      <w:pPr>
        <w:pStyle w:val="Heading1"/>
        <w:numPr>
          <w:ilvl w:val="0"/>
          <w:numId w:val="0"/>
        </w:numPr>
        <w:rPr>
          <w:b/>
          <w:bCs/>
          <w:smallCaps w:val="0"/>
        </w:rPr>
      </w:pPr>
      <w:r w:rsidRPr="006D2D71">
        <w:rPr>
          <w:b/>
          <w:bCs/>
          <w:smallCaps w:val="0"/>
        </w:rPr>
        <w:t xml:space="preserve">Conclussion and </w:t>
      </w:r>
      <w:r w:rsidR="006D2D71">
        <w:rPr>
          <w:b/>
          <w:bCs/>
          <w:smallCaps w:val="0"/>
        </w:rPr>
        <w:t>S</w:t>
      </w:r>
      <w:r w:rsidRPr="006D2D71">
        <w:rPr>
          <w:b/>
          <w:bCs/>
          <w:smallCaps w:val="0"/>
        </w:rPr>
        <w:t>uggestion</w:t>
      </w:r>
    </w:p>
    <w:p w14:paraId="45F78143" w14:textId="341CE68A" w:rsidR="00AE6809" w:rsidRDefault="006D2D71" w:rsidP="006D2D71">
      <w:pPr>
        <w:pStyle w:val="Heading2"/>
        <w:numPr>
          <w:ilvl w:val="0"/>
          <w:numId w:val="0"/>
        </w:numPr>
        <w:ind w:left="426" w:hanging="426"/>
        <w:jc w:val="both"/>
      </w:pPr>
      <w:r>
        <w:rPr>
          <w:b/>
          <w:bCs/>
          <w:i w:val="0"/>
          <w:iCs w:val="0"/>
        </w:rPr>
        <w:t xml:space="preserve">5.1 </w:t>
      </w:r>
      <w:r w:rsidR="00AE6809" w:rsidRPr="006D2D71">
        <w:rPr>
          <w:b/>
          <w:bCs/>
          <w:i w:val="0"/>
          <w:iCs w:val="0"/>
        </w:rPr>
        <w:t>Conclussion</w:t>
      </w:r>
    </w:p>
    <w:p w14:paraId="713FC7A0" w14:textId="2E5BBA8E" w:rsidR="00AE6809" w:rsidRPr="00AE6809" w:rsidRDefault="00AE6809" w:rsidP="00AE6809">
      <w:pPr>
        <w:pStyle w:val="BodyText"/>
        <w:spacing w:after="0"/>
        <w:rPr>
          <w:lang w:val="en-US"/>
        </w:rPr>
      </w:pPr>
      <w:r w:rsidRPr="00AE6809">
        <w:rPr>
          <w:lang w:val="en-US"/>
        </w:rPr>
        <w:t xml:space="preserve">In conclusion, the evaluation of forecasting models, </w:t>
      </w:r>
      <w:r w:rsidRPr="00AE6809">
        <w:t>particularly</w:t>
      </w:r>
      <w:r w:rsidRPr="00AE6809">
        <w:rPr>
          <w:lang w:val="en-US"/>
        </w:rPr>
        <w:t xml:space="preserve"> the Weighted Fuzzy Time Series with Lagrange Quadratic Programming optimized using Differential Evolution (WFTS-LQP-DE), has provided valuable insights into improving the accuracy of rice price predictions. The integration of the Differential Evolution algorithm has consistently demonstrated its effectiveness in reducing errors across various components, as evidenced by lower Mean Absolute Percentage Error (MAPE) values for Trend, Seasonality, and Random factors. This success is prominently observed in the forecasting of Medium Rice Price, where WFTS-LQP-DE outperforms its non-optimized counterpart, WFTS-</w:t>
      </w:r>
      <w:proofErr w:type="spellStart"/>
      <w:r w:rsidRPr="00AE6809">
        <w:rPr>
          <w:lang w:val="en-US"/>
        </w:rPr>
        <w:t>LQP.The</w:t>
      </w:r>
      <w:proofErr w:type="spellEnd"/>
      <w:r w:rsidRPr="00AE6809">
        <w:rPr>
          <w:lang w:val="en-US"/>
        </w:rPr>
        <w:t xml:space="preserve"> application of these findings extends to Premium Rice Price forecasting, where the success of DE optimization suggests its potential efficacy in enhancing predictions. Therefore, exploring and implementing the WFTS-LQP-DE model for Premium Rice Price forecasting is recommended, considering its proven success in improving accuracy for Medium Rice Price.</w:t>
      </w:r>
    </w:p>
    <w:p w14:paraId="10912ECB" w14:textId="5EA656C5" w:rsidR="00FE5390" w:rsidRDefault="00AE6809" w:rsidP="00AE6809">
      <w:pPr>
        <w:pStyle w:val="BodyText"/>
        <w:spacing w:after="0"/>
        <w:rPr>
          <w:lang w:val="en-US"/>
        </w:rPr>
      </w:pPr>
      <w:r w:rsidRPr="00AE6809">
        <w:rPr>
          <w:lang w:val="en-US"/>
        </w:rPr>
        <w:t>The decision to adopt WFTS-LQP-DE as the preferred model is based on its consistent superiority in accuracy, as indicated by the evaluation results. Regular monitoring, updates, and collaboration with domain experts are crucial for successful model implementation, ensuring adaptability to changing data patterns and market dynamics.</w:t>
      </w:r>
      <w:r>
        <w:rPr>
          <w:lang w:val="en-US"/>
        </w:rPr>
        <w:t xml:space="preserve"> </w:t>
      </w:r>
      <w:r w:rsidRPr="00AE6809">
        <w:rPr>
          <w:lang w:val="en-US"/>
        </w:rPr>
        <w:t>In summary, the recommended adoption of WFTS-LQP-DE for both Medium and potentially Premium Rice Price forecasting underscores its reliability as a valuable tool for decision-making in the dynamic and complex rice market. The findings contribute to advancing the field of rice price forecasting, emphasizing the significance of optimization techniques in improving predictive accuracy and facilitating more informed decision-making processes.</w:t>
      </w:r>
    </w:p>
    <w:p w14:paraId="6036DD6A" w14:textId="01766F7F" w:rsidR="00AE6809" w:rsidRPr="00AE6809" w:rsidRDefault="006D2D71" w:rsidP="006D2D71">
      <w:pPr>
        <w:pStyle w:val="Heading2"/>
        <w:numPr>
          <w:ilvl w:val="0"/>
          <w:numId w:val="0"/>
        </w:numPr>
        <w:ind w:left="426" w:hanging="426"/>
        <w:jc w:val="both"/>
      </w:pPr>
      <w:r>
        <w:rPr>
          <w:b/>
          <w:bCs/>
          <w:i w:val="0"/>
          <w:iCs w:val="0"/>
        </w:rPr>
        <w:t xml:space="preserve">5.2 </w:t>
      </w:r>
      <w:r w:rsidR="00AE6809" w:rsidRPr="006D2D71">
        <w:rPr>
          <w:b/>
          <w:bCs/>
          <w:i w:val="0"/>
          <w:iCs w:val="0"/>
        </w:rPr>
        <w:t>Suggestion</w:t>
      </w:r>
    </w:p>
    <w:p w14:paraId="401B9B67" w14:textId="33D91708" w:rsidR="00AE6809" w:rsidRDefault="00AE6809" w:rsidP="00AE6809">
      <w:pPr>
        <w:pStyle w:val="BodyText"/>
        <w:spacing w:after="0"/>
        <w:rPr>
          <w:lang w:val="en-US"/>
        </w:rPr>
      </w:pPr>
      <w:r w:rsidRPr="00AE6809">
        <w:rPr>
          <w:lang w:val="en-US"/>
        </w:rPr>
        <w:t>For future research, it is recommended to explore several avenues to enhance the understanding and application of rice price forecasting models. Firstly, a comparative analysis across different commodities can provide insights into the generalizability of optimized models. Additionally, a temporal analysis focusing on long-term forecasting can contribute to understanding trends and patterns over extended periods. Exploring ensemble modeling techniques, integrating external factors, and developing user-friendly implementation tools can further improve the robustness and accessibility of forecasting models. Continuous optimization, cross-validation, and robustness testing are essential to ensure the model's adaptability and reliability. Qualitative assessment methods, global market integration, and exploring the socioeconomic impact of accurate forecasting are also valuable areas for future investigation. Addressing these aspects can significantly advance the field of agricultural price forecasting, offering practical insights for stakeholders in the agriculture and finance sectors.</w:t>
      </w:r>
    </w:p>
    <w:p w14:paraId="630D8039" w14:textId="77777777" w:rsidR="00FE5390" w:rsidRDefault="00FE5390" w:rsidP="00FE5390">
      <w:pPr>
        <w:pStyle w:val="bulletlist"/>
        <w:numPr>
          <w:ilvl w:val="0"/>
          <w:numId w:val="0"/>
        </w:numPr>
        <w:ind w:left="576"/>
        <w:jc w:val="center"/>
        <w:rPr>
          <w:lang w:val="en-US"/>
        </w:rPr>
      </w:pPr>
    </w:p>
    <w:sdt>
      <w:sdtPr>
        <w:rPr>
          <w:smallCaps w:val="0"/>
          <w:noProof w:val="0"/>
        </w:rPr>
        <w:id w:val="-717972122"/>
        <w:docPartObj>
          <w:docPartGallery w:val="Bibliographies"/>
          <w:docPartUnique/>
        </w:docPartObj>
      </w:sdtPr>
      <w:sdtEndPr/>
      <w:sdtContent>
        <w:p w14:paraId="44E322AB" w14:textId="248A5991" w:rsidR="00AE6809" w:rsidRPr="006D2D71" w:rsidRDefault="00AE6809" w:rsidP="006D2D71">
          <w:pPr>
            <w:pStyle w:val="Heading1"/>
            <w:numPr>
              <w:ilvl w:val="0"/>
              <w:numId w:val="0"/>
            </w:numPr>
            <w:ind w:left="216"/>
            <w:rPr>
              <w:b/>
              <w:bCs/>
              <w:smallCaps w:val="0"/>
            </w:rPr>
          </w:pPr>
          <w:r w:rsidRPr="006D2D71">
            <w:rPr>
              <w:b/>
              <w:bCs/>
              <w:smallCaps w:val="0"/>
            </w:rPr>
            <w:t>References</w:t>
          </w:r>
        </w:p>
        <w:sdt>
          <w:sdtPr>
            <w:id w:val="-573587230"/>
            <w:bibliography/>
          </w:sdtPr>
          <w:sdtEndPr/>
          <w:sdtContent>
            <w:p w14:paraId="6752E1F6" w14:textId="77777777" w:rsidR="004F0B1A" w:rsidRDefault="00AE6809" w:rsidP="00F607BC">
              <w:pPr>
                <w:jc w:val="left"/>
                <w:rPr>
                  <w:noProof/>
                </w:rPr>
              </w:pPr>
              <w:r>
                <w:fldChar w:fldCharType="begin"/>
              </w:r>
              <w:r>
                <w:instrText xml:space="preserve"> BIBLIOGRAPHY </w:instrText>
              </w:r>
              <w:r>
                <w:fldChar w:fldCharType="separate"/>
              </w:r>
            </w:p>
            <w:tbl>
              <w:tblPr>
                <w:tblW w:w="5198" w:type="pct"/>
                <w:tblCellSpacing w:w="15" w:type="dxa"/>
                <w:tblCellMar>
                  <w:top w:w="15" w:type="dxa"/>
                  <w:left w:w="15" w:type="dxa"/>
                  <w:bottom w:w="15" w:type="dxa"/>
                  <w:right w:w="15" w:type="dxa"/>
                </w:tblCellMar>
                <w:tblLook w:val="04A0" w:firstRow="1" w:lastRow="0" w:firstColumn="1" w:lastColumn="0" w:noHBand="0" w:noVBand="1"/>
              </w:tblPr>
              <w:tblGrid>
                <w:gridCol w:w="409"/>
                <w:gridCol w:w="5013"/>
              </w:tblGrid>
              <w:tr w:rsidR="004F0B1A" w14:paraId="635FC3BC" w14:textId="77777777" w:rsidTr="004F0B1A">
                <w:trPr>
                  <w:divId w:val="1896312493"/>
                  <w:tblCellSpacing w:w="15" w:type="dxa"/>
                </w:trPr>
                <w:tc>
                  <w:tcPr>
                    <w:tcW w:w="516" w:type="pct"/>
                    <w:hideMark/>
                  </w:tcPr>
                  <w:p w14:paraId="7E36C64F" w14:textId="6D0B5899" w:rsidR="004F0B1A" w:rsidRDefault="004F0B1A">
                    <w:pPr>
                      <w:pStyle w:val="Bibliography"/>
                      <w:rPr>
                        <w:noProof/>
                        <w:sz w:val="24"/>
                        <w:szCs w:val="24"/>
                      </w:rPr>
                    </w:pPr>
                    <w:r>
                      <w:rPr>
                        <w:noProof/>
                      </w:rPr>
                      <w:t xml:space="preserve">[1] </w:t>
                    </w:r>
                  </w:p>
                </w:tc>
                <w:tc>
                  <w:tcPr>
                    <w:tcW w:w="0" w:type="auto"/>
                    <w:hideMark/>
                  </w:tcPr>
                  <w:p w14:paraId="1662B252" w14:textId="77777777" w:rsidR="004F0B1A" w:rsidRDefault="004F0B1A" w:rsidP="004F0B1A">
                    <w:pPr>
                      <w:pStyle w:val="Bibliography"/>
                      <w:jc w:val="both"/>
                      <w:rPr>
                        <w:noProof/>
                      </w:rPr>
                    </w:pPr>
                    <w:r>
                      <w:rPr>
                        <w:noProof/>
                      </w:rPr>
                      <w:t xml:space="preserve">F. Liesdiana, N. P. S. T. Laksemi, R. Fachria, S. Nursaadah, Y. A. Hoesen, Z. I'lanul A.A and Y. Yustiana, "Technology adaptation to climate change in level producers rice in West Java," </w:t>
                    </w:r>
                    <w:r>
                      <w:rPr>
                        <w:i/>
                        <w:iCs/>
                        <w:noProof/>
                      </w:rPr>
                      <w:t xml:space="preserve">3BIO: Journal of Biological Science, Technology and Management, </w:t>
                    </w:r>
                    <w:r>
                      <w:rPr>
                        <w:noProof/>
                      </w:rPr>
                      <w:t xml:space="preserve">vol. 1, no. 1, pp. 22-26, 2018. </w:t>
                    </w:r>
                  </w:p>
                </w:tc>
              </w:tr>
              <w:tr w:rsidR="004F0B1A" w14:paraId="740BAD0D" w14:textId="77777777" w:rsidTr="004F0B1A">
                <w:trPr>
                  <w:divId w:val="1896312493"/>
                  <w:tblCellSpacing w:w="15" w:type="dxa"/>
                </w:trPr>
                <w:tc>
                  <w:tcPr>
                    <w:tcW w:w="516" w:type="pct"/>
                    <w:hideMark/>
                  </w:tcPr>
                  <w:p w14:paraId="6BE4FC3B" w14:textId="77777777" w:rsidR="004F0B1A" w:rsidRDefault="004F0B1A">
                    <w:pPr>
                      <w:pStyle w:val="Bibliography"/>
                      <w:rPr>
                        <w:noProof/>
                      </w:rPr>
                    </w:pPr>
                    <w:r>
                      <w:rPr>
                        <w:noProof/>
                      </w:rPr>
                      <w:t xml:space="preserve">[2] </w:t>
                    </w:r>
                  </w:p>
                </w:tc>
                <w:tc>
                  <w:tcPr>
                    <w:tcW w:w="0" w:type="auto"/>
                    <w:hideMark/>
                  </w:tcPr>
                  <w:p w14:paraId="4AAD43B7" w14:textId="77777777" w:rsidR="004F0B1A" w:rsidRDefault="004F0B1A" w:rsidP="004F0B1A">
                    <w:pPr>
                      <w:pStyle w:val="Bibliography"/>
                      <w:jc w:val="both"/>
                      <w:rPr>
                        <w:noProof/>
                      </w:rPr>
                    </w:pPr>
                    <w:r>
                      <w:rPr>
                        <w:noProof/>
                      </w:rPr>
                      <w:t xml:space="preserve">D. A. A. M. F. &amp;. L. H. A. Fajari, "Peramalan Rata-Rata Harga Beras Pada Tingkat Perdagangan Besar Atau Grosir Indonesia Dengan Metode Sarima (Seasonal Arima)," </w:t>
                    </w:r>
                    <w:r>
                      <w:rPr>
                        <w:i/>
                        <w:iCs/>
                        <w:noProof/>
                      </w:rPr>
                      <w:t xml:space="preserve">Jurnal Agribisnis Terpadu, </w:t>
                    </w:r>
                    <w:r>
                      <w:rPr>
                        <w:noProof/>
                      </w:rPr>
                      <w:t xml:space="preserve">vol. 14, no. 1, p. 88, 2021. </w:t>
                    </w:r>
                  </w:p>
                </w:tc>
              </w:tr>
              <w:tr w:rsidR="004F0B1A" w14:paraId="647F28DB" w14:textId="77777777" w:rsidTr="004F0B1A">
                <w:trPr>
                  <w:divId w:val="1896312493"/>
                  <w:tblCellSpacing w:w="15" w:type="dxa"/>
                </w:trPr>
                <w:tc>
                  <w:tcPr>
                    <w:tcW w:w="516" w:type="pct"/>
                    <w:hideMark/>
                  </w:tcPr>
                  <w:p w14:paraId="7EFAC94D" w14:textId="77777777" w:rsidR="004F0B1A" w:rsidRDefault="004F0B1A">
                    <w:pPr>
                      <w:pStyle w:val="Bibliography"/>
                      <w:rPr>
                        <w:noProof/>
                      </w:rPr>
                    </w:pPr>
                    <w:r>
                      <w:rPr>
                        <w:noProof/>
                      </w:rPr>
                      <w:t xml:space="preserve">[3] </w:t>
                    </w:r>
                  </w:p>
                </w:tc>
                <w:tc>
                  <w:tcPr>
                    <w:tcW w:w="0" w:type="auto"/>
                    <w:hideMark/>
                  </w:tcPr>
                  <w:p w14:paraId="7609794B" w14:textId="77777777" w:rsidR="004F0B1A" w:rsidRDefault="004F0B1A" w:rsidP="004F0B1A">
                    <w:pPr>
                      <w:pStyle w:val="Bibliography"/>
                      <w:jc w:val="both"/>
                      <w:rPr>
                        <w:noProof/>
                      </w:rPr>
                    </w:pPr>
                    <w:r>
                      <w:rPr>
                        <w:noProof/>
                      </w:rPr>
                      <w:t xml:space="preserve">N. A. Yusrin, "The Analysis of Rice Massive Importing in Indonesia Based on Macroeconomics, Microeconomics, International Economics, and Political Economics," </w:t>
                    </w:r>
                    <w:r>
                      <w:rPr>
                        <w:i/>
                        <w:iCs/>
                        <w:noProof/>
                      </w:rPr>
                      <w:t xml:space="preserve">ULTIMA Management, </w:t>
                    </w:r>
                    <w:r>
                      <w:rPr>
                        <w:noProof/>
                      </w:rPr>
                      <w:t xml:space="preserve">vol. 15, no. 2, 2023. </w:t>
                    </w:r>
                  </w:p>
                </w:tc>
              </w:tr>
              <w:tr w:rsidR="004F0B1A" w14:paraId="6CFA5FEE" w14:textId="77777777" w:rsidTr="004F0B1A">
                <w:trPr>
                  <w:divId w:val="1896312493"/>
                  <w:tblCellSpacing w:w="15" w:type="dxa"/>
                </w:trPr>
                <w:tc>
                  <w:tcPr>
                    <w:tcW w:w="516" w:type="pct"/>
                    <w:hideMark/>
                  </w:tcPr>
                  <w:p w14:paraId="7D4F4813" w14:textId="77777777" w:rsidR="004F0B1A" w:rsidRDefault="004F0B1A">
                    <w:pPr>
                      <w:pStyle w:val="Bibliography"/>
                      <w:rPr>
                        <w:noProof/>
                      </w:rPr>
                    </w:pPr>
                    <w:r>
                      <w:rPr>
                        <w:noProof/>
                      </w:rPr>
                      <w:t xml:space="preserve">[4] </w:t>
                    </w:r>
                  </w:p>
                </w:tc>
                <w:tc>
                  <w:tcPr>
                    <w:tcW w:w="0" w:type="auto"/>
                    <w:hideMark/>
                  </w:tcPr>
                  <w:p w14:paraId="658CFE08" w14:textId="77777777" w:rsidR="004F0B1A" w:rsidRDefault="004F0B1A" w:rsidP="004F0B1A">
                    <w:pPr>
                      <w:pStyle w:val="Bibliography"/>
                      <w:jc w:val="both"/>
                      <w:rPr>
                        <w:noProof/>
                      </w:rPr>
                    </w:pPr>
                    <w:r>
                      <w:rPr>
                        <w:noProof/>
                      </w:rPr>
                      <w:t xml:space="preserve">S. R. A. Nurwidah, S. A. Islamiyah and I. , "Identification of rice characteristics and quality in Sidenreng Rappang Regency," </w:t>
                    </w:r>
                    <w:r>
                      <w:rPr>
                        <w:i/>
                        <w:iCs/>
                        <w:noProof/>
                      </w:rPr>
                      <w:t xml:space="preserve">Anjoro: International Journal of Agriculture and Business, </w:t>
                    </w:r>
                    <w:r>
                      <w:rPr>
                        <w:noProof/>
                      </w:rPr>
                      <w:t xml:space="preserve">vol. 1, no. 2, 2020. </w:t>
                    </w:r>
                  </w:p>
                </w:tc>
              </w:tr>
              <w:tr w:rsidR="004F0B1A" w14:paraId="739FF4C2" w14:textId="77777777" w:rsidTr="004F0B1A">
                <w:trPr>
                  <w:divId w:val="1896312493"/>
                  <w:tblCellSpacing w:w="15" w:type="dxa"/>
                </w:trPr>
                <w:tc>
                  <w:tcPr>
                    <w:tcW w:w="516" w:type="pct"/>
                    <w:hideMark/>
                  </w:tcPr>
                  <w:p w14:paraId="5C3F244C" w14:textId="77777777" w:rsidR="004F0B1A" w:rsidRDefault="004F0B1A">
                    <w:pPr>
                      <w:pStyle w:val="Bibliography"/>
                      <w:rPr>
                        <w:noProof/>
                      </w:rPr>
                    </w:pPr>
                    <w:r>
                      <w:rPr>
                        <w:noProof/>
                      </w:rPr>
                      <w:t xml:space="preserve">[5] </w:t>
                    </w:r>
                  </w:p>
                </w:tc>
                <w:tc>
                  <w:tcPr>
                    <w:tcW w:w="0" w:type="auto"/>
                    <w:hideMark/>
                  </w:tcPr>
                  <w:p w14:paraId="7D6054BE" w14:textId="77777777" w:rsidR="004F0B1A" w:rsidRDefault="004F0B1A" w:rsidP="004F0B1A">
                    <w:pPr>
                      <w:pStyle w:val="Bibliography"/>
                      <w:jc w:val="both"/>
                      <w:rPr>
                        <w:noProof/>
                      </w:rPr>
                    </w:pPr>
                    <w:r>
                      <w:rPr>
                        <w:noProof/>
                      </w:rPr>
                      <w:t xml:space="preserve">B. Producer Price Statistics of Rice at Huller Level 2022, Jakarta: BPS-Statistics Indonesia, 2023. </w:t>
                    </w:r>
                  </w:p>
                </w:tc>
              </w:tr>
              <w:tr w:rsidR="004F0B1A" w14:paraId="6CD0CA78" w14:textId="77777777" w:rsidTr="004F0B1A">
                <w:trPr>
                  <w:divId w:val="1896312493"/>
                  <w:tblCellSpacing w:w="15" w:type="dxa"/>
                </w:trPr>
                <w:tc>
                  <w:tcPr>
                    <w:tcW w:w="516" w:type="pct"/>
                    <w:hideMark/>
                  </w:tcPr>
                  <w:p w14:paraId="5A7D9A81" w14:textId="77777777" w:rsidR="004F0B1A" w:rsidRDefault="004F0B1A">
                    <w:pPr>
                      <w:pStyle w:val="Bibliography"/>
                      <w:rPr>
                        <w:noProof/>
                      </w:rPr>
                    </w:pPr>
                    <w:r>
                      <w:rPr>
                        <w:noProof/>
                      </w:rPr>
                      <w:t xml:space="preserve">[6] </w:t>
                    </w:r>
                  </w:p>
                </w:tc>
                <w:tc>
                  <w:tcPr>
                    <w:tcW w:w="0" w:type="auto"/>
                    <w:hideMark/>
                  </w:tcPr>
                  <w:p w14:paraId="1F9D3396" w14:textId="77777777" w:rsidR="004F0B1A" w:rsidRDefault="004F0B1A" w:rsidP="004F0B1A">
                    <w:pPr>
                      <w:pStyle w:val="Bibliography"/>
                      <w:jc w:val="both"/>
                      <w:rPr>
                        <w:noProof/>
                      </w:rPr>
                    </w:pPr>
                    <w:r>
                      <w:rPr>
                        <w:noProof/>
                      </w:rPr>
                      <w:t>A. Ahdiat, "Harga Beras di Indonesia Naik 14% Sepanjang 2023," https://databoks.katadata.co.id/datapublish/2024/01/03/harga-beras-di-indonesia-naik-14-sepanjang-2023.</w:t>
                    </w:r>
                  </w:p>
                </w:tc>
              </w:tr>
              <w:tr w:rsidR="004F0B1A" w14:paraId="7E9B4E81" w14:textId="77777777" w:rsidTr="004F0B1A">
                <w:trPr>
                  <w:divId w:val="1896312493"/>
                  <w:tblCellSpacing w:w="15" w:type="dxa"/>
                </w:trPr>
                <w:tc>
                  <w:tcPr>
                    <w:tcW w:w="516" w:type="pct"/>
                    <w:hideMark/>
                  </w:tcPr>
                  <w:p w14:paraId="20F45AA7" w14:textId="77777777" w:rsidR="004F0B1A" w:rsidRDefault="004F0B1A">
                    <w:pPr>
                      <w:pStyle w:val="Bibliography"/>
                      <w:rPr>
                        <w:noProof/>
                      </w:rPr>
                    </w:pPr>
                    <w:r>
                      <w:rPr>
                        <w:noProof/>
                      </w:rPr>
                      <w:t xml:space="preserve">[7] </w:t>
                    </w:r>
                  </w:p>
                </w:tc>
                <w:tc>
                  <w:tcPr>
                    <w:tcW w:w="0" w:type="auto"/>
                    <w:hideMark/>
                  </w:tcPr>
                  <w:p w14:paraId="59467249" w14:textId="77777777" w:rsidR="004F0B1A" w:rsidRDefault="004F0B1A" w:rsidP="004F0B1A">
                    <w:pPr>
                      <w:pStyle w:val="Bibliography"/>
                      <w:jc w:val="both"/>
                      <w:rPr>
                        <w:noProof/>
                      </w:rPr>
                    </w:pPr>
                    <w:r>
                      <w:rPr>
                        <w:noProof/>
                      </w:rPr>
                      <w:t xml:space="preserve">R. Rachmat, M. Gummert and R. Thahir, "The Empirical Relationship Between Price and Quality of Rice at Market Level in West Java," </w:t>
                    </w:r>
                    <w:r>
                      <w:rPr>
                        <w:i/>
                        <w:iCs/>
                        <w:noProof/>
                      </w:rPr>
                      <w:t xml:space="preserve">Indonesian Journal of Agricultural Science, </w:t>
                    </w:r>
                    <w:r>
                      <w:rPr>
                        <w:noProof/>
                      </w:rPr>
                      <w:t xml:space="preserve">vol. 7, no. 1, p. 27, 2016. </w:t>
                    </w:r>
                  </w:p>
                </w:tc>
              </w:tr>
              <w:tr w:rsidR="004F0B1A" w14:paraId="06FD5809" w14:textId="77777777" w:rsidTr="004F0B1A">
                <w:trPr>
                  <w:divId w:val="1896312493"/>
                  <w:tblCellSpacing w:w="15" w:type="dxa"/>
                </w:trPr>
                <w:tc>
                  <w:tcPr>
                    <w:tcW w:w="516" w:type="pct"/>
                    <w:hideMark/>
                  </w:tcPr>
                  <w:p w14:paraId="271FB1F6" w14:textId="77777777" w:rsidR="004F0B1A" w:rsidRDefault="004F0B1A">
                    <w:pPr>
                      <w:pStyle w:val="Bibliography"/>
                      <w:rPr>
                        <w:noProof/>
                      </w:rPr>
                    </w:pPr>
                    <w:r>
                      <w:rPr>
                        <w:noProof/>
                      </w:rPr>
                      <w:t xml:space="preserve">[8] </w:t>
                    </w:r>
                  </w:p>
                </w:tc>
                <w:tc>
                  <w:tcPr>
                    <w:tcW w:w="0" w:type="auto"/>
                    <w:hideMark/>
                  </w:tcPr>
                  <w:p w14:paraId="05FAF107" w14:textId="77777777" w:rsidR="004F0B1A" w:rsidRDefault="004F0B1A" w:rsidP="004F0B1A">
                    <w:pPr>
                      <w:pStyle w:val="Bibliography"/>
                      <w:jc w:val="both"/>
                      <w:rPr>
                        <w:noProof/>
                      </w:rPr>
                    </w:pPr>
                    <w:r>
                      <w:rPr>
                        <w:noProof/>
                      </w:rPr>
                      <w:t xml:space="preserve">H. J. Sadaei, M. H. Lee, M. Mahmud and R. Enayatifar, "A hybrid model based on differential fuzzy logic relationships and imperialist competitive algorithm for stock market forecasting," </w:t>
                    </w:r>
                    <w:r>
                      <w:rPr>
                        <w:i/>
                        <w:iCs/>
                        <w:noProof/>
                      </w:rPr>
                      <w:t xml:space="preserve">Applied Soft Computing, </w:t>
                    </w:r>
                    <w:r>
                      <w:rPr>
                        <w:noProof/>
                      </w:rPr>
                      <w:t xml:space="preserve">vol. 40, 2015. </w:t>
                    </w:r>
                  </w:p>
                </w:tc>
              </w:tr>
              <w:tr w:rsidR="004F0B1A" w14:paraId="793CB280" w14:textId="77777777" w:rsidTr="004F0B1A">
                <w:trPr>
                  <w:divId w:val="1896312493"/>
                  <w:tblCellSpacing w:w="15" w:type="dxa"/>
                </w:trPr>
                <w:tc>
                  <w:tcPr>
                    <w:tcW w:w="516" w:type="pct"/>
                    <w:hideMark/>
                  </w:tcPr>
                  <w:p w14:paraId="4027177A" w14:textId="77777777" w:rsidR="004F0B1A" w:rsidRDefault="004F0B1A">
                    <w:pPr>
                      <w:pStyle w:val="Bibliography"/>
                      <w:rPr>
                        <w:noProof/>
                      </w:rPr>
                    </w:pPr>
                    <w:r>
                      <w:rPr>
                        <w:noProof/>
                      </w:rPr>
                      <w:t xml:space="preserve">[9] </w:t>
                    </w:r>
                  </w:p>
                </w:tc>
                <w:tc>
                  <w:tcPr>
                    <w:tcW w:w="0" w:type="auto"/>
                    <w:hideMark/>
                  </w:tcPr>
                  <w:p w14:paraId="36BC84BA" w14:textId="77777777" w:rsidR="004F0B1A" w:rsidRDefault="004F0B1A" w:rsidP="004F0B1A">
                    <w:pPr>
                      <w:pStyle w:val="Bibliography"/>
                      <w:jc w:val="both"/>
                      <w:rPr>
                        <w:noProof/>
                      </w:rPr>
                    </w:pPr>
                    <w:r>
                      <w:rPr>
                        <w:noProof/>
                      </w:rPr>
                      <w:t xml:space="preserve">W. Hermawan, F. and I. Maipita, "Factors Affecting the Domestic Price of Rice in Indonesia," </w:t>
                    </w:r>
                    <w:r>
                      <w:rPr>
                        <w:i/>
                        <w:iCs/>
                        <w:noProof/>
                      </w:rPr>
                      <w:t xml:space="preserve">Journal of Economics and Policy, </w:t>
                    </w:r>
                    <w:r>
                      <w:rPr>
                        <w:noProof/>
                      </w:rPr>
                      <w:t xml:space="preserve">vol. 10, no. 1, pp. 155-171, 2017. </w:t>
                    </w:r>
                  </w:p>
                </w:tc>
              </w:tr>
              <w:tr w:rsidR="004F0B1A" w14:paraId="55ACB42E" w14:textId="77777777" w:rsidTr="004F0B1A">
                <w:trPr>
                  <w:divId w:val="1896312493"/>
                  <w:tblCellSpacing w:w="15" w:type="dxa"/>
                </w:trPr>
                <w:tc>
                  <w:tcPr>
                    <w:tcW w:w="516" w:type="pct"/>
                    <w:hideMark/>
                  </w:tcPr>
                  <w:p w14:paraId="2898DE06" w14:textId="77777777" w:rsidR="004F0B1A" w:rsidRDefault="004F0B1A">
                    <w:pPr>
                      <w:pStyle w:val="Bibliography"/>
                      <w:rPr>
                        <w:noProof/>
                      </w:rPr>
                    </w:pPr>
                    <w:r>
                      <w:rPr>
                        <w:noProof/>
                      </w:rPr>
                      <w:t xml:space="preserve">[10] </w:t>
                    </w:r>
                  </w:p>
                </w:tc>
                <w:tc>
                  <w:tcPr>
                    <w:tcW w:w="0" w:type="auto"/>
                    <w:hideMark/>
                  </w:tcPr>
                  <w:p w14:paraId="0B8A5A09" w14:textId="77777777" w:rsidR="004F0B1A" w:rsidRDefault="004F0B1A" w:rsidP="004F0B1A">
                    <w:pPr>
                      <w:pStyle w:val="Bibliography"/>
                      <w:jc w:val="both"/>
                      <w:rPr>
                        <w:noProof/>
                      </w:rPr>
                    </w:pPr>
                    <w:r>
                      <w:rPr>
                        <w:noProof/>
                      </w:rPr>
                      <w:t xml:space="preserve">S. Haben, M. Voss and W. Holderbaum, Time Series Forecasting: Core Concepts and Definitions. In: Core Concepts and Methods in Load Forecasting, Cham: Springer, 2023. </w:t>
                    </w:r>
                  </w:p>
                </w:tc>
              </w:tr>
              <w:tr w:rsidR="004F0B1A" w14:paraId="51F700BD" w14:textId="77777777" w:rsidTr="004F0B1A">
                <w:trPr>
                  <w:divId w:val="1896312493"/>
                  <w:tblCellSpacing w:w="15" w:type="dxa"/>
                </w:trPr>
                <w:tc>
                  <w:tcPr>
                    <w:tcW w:w="516" w:type="pct"/>
                    <w:hideMark/>
                  </w:tcPr>
                  <w:p w14:paraId="5D89294B" w14:textId="77777777" w:rsidR="004F0B1A" w:rsidRDefault="004F0B1A">
                    <w:pPr>
                      <w:pStyle w:val="Bibliography"/>
                      <w:rPr>
                        <w:noProof/>
                      </w:rPr>
                    </w:pPr>
                    <w:r>
                      <w:rPr>
                        <w:noProof/>
                      </w:rPr>
                      <w:t xml:space="preserve">[11] </w:t>
                    </w:r>
                  </w:p>
                </w:tc>
                <w:tc>
                  <w:tcPr>
                    <w:tcW w:w="0" w:type="auto"/>
                    <w:hideMark/>
                  </w:tcPr>
                  <w:p w14:paraId="72020141" w14:textId="77777777" w:rsidR="004F0B1A" w:rsidRDefault="004F0B1A" w:rsidP="004F0B1A">
                    <w:pPr>
                      <w:pStyle w:val="Bibliography"/>
                      <w:jc w:val="both"/>
                      <w:rPr>
                        <w:noProof/>
                      </w:rPr>
                    </w:pPr>
                    <w:r>
                      <w:rPr>
                        <w:noProof/>
                      </w:rPr>
                      <w:t xml:space="preserve">D. C. Montgomery, C. L. Jennings and M. Kulahci, Introduction to Time Series Analysis and Forecasting Second Edition, Hoboken, New Jersey.: John Wiley &amp; Sons, Inc., 2015. </w:t>
                    </w:r>
                  </w:p>
                </w:tc>
              </w:tr>
              <w:tr w:rsidR="004F0B1A" w14:paraId="55C06D02" w14:textId="77777777" w:rsidTr="004F0B1A">
                <w:trPr>
                  <w:divId w:val="1896312493"/>
                  <w:tblCellSpacing w:w="15" w:type="dxa"/>
                </w:trPr>
                <w:tc>
                  <w:tcPr>
                    <w:tcW w:w="516" w:type="pct"/>
                    <w:hideMark/>
                  </w:tcPr>
                  <w:p w14:paraId="0BE442AE" w14:textId="77777777" w:rsidR="004F0B1A" w:rsidRDefault="004F0B1A">
                    <w:pPr>
                      <w:pStyle w:val="Bibliography"/>
                      <w:rPr>
                        <w:noProof/>
                      </w:rPr>
                    </w:pPr>
                    <w:r>
                      <w:rPr>
                        <w:noProof/>
                      </w:rPr>
                      <w:t xml:space="preserve">[12] </w:t>
                    </w:r>
                  </w:p>
                </w:tc>
                <w:tc>
                  <w:tcPr>
                    <w:tcW w:w="0" w:type="auto"/>
                    <w:hideMark/>
                  </w:tcPr>
                  <w:p w14:paraId="4EDED5E4" w14:textId="77777777" w:rsidR="004F0B1A" w:rsidRDefault="004F0B1A" w:rsidP="004F0B1A">
                    <w:pPr>
                      <w:pStyle w:val="Bibliography"/>
                      <w:jc w:val="both"/>
                      <w:rPr>
                        <w:noProof/>
                      </w:rPr>
                    </w:pPr>
                    <w:r>
                      <w:rPr>
                        <w:noProof/>
                      </w:rPr>
                      <w:t xml:space="preserve">G. Smith, "Step away from stepwise," </w:t>
                    </w:r>
                    <w:r>
                      <w:rPr>
                        <w:i/>
                        <w:iCs/>
                        <w:noProof/>
                      </w:rPr>
                      <w:t xml:space="preserve">Journal of Big Data, </w:t>
                    </w:r>
                    <w:r>
                      <w:rPr>
                        <w:noProof/>
                      </w:rPr>
                      <w:t xml:space="preserve">vol. 5, no. 32, 2018. </w:t>
                    </w:r>
                  </w:p>
                </w:tc>
              </w:tr>
              <w:tr w:rsidR="004F0B1A" w14:paraId="658483CF" w14:textId="77777777" w:rsidTr="004F0B1A">
                <w:trPr>
                  <w:divId w:val="1896312493"/>
                  <w:tblCellSpacing w:w="15" w:type="dxa"/>
                </w:trPr>
                <w:tc>
                  <w:tcPr>
                    <w:tcW w:w="516" w:type="pct"/>
                    <w:hideMark/>
                  </w:tcPr>
                  <w:p w14:paraId="5222D61E" w14:textId="77777777" w:rsidR="004F0B1A" w:rsidRDefault="004F0B1A">
                    <w:pPr>
                      <w:pStyle w:val="Bibliography"/>
                      <w:rPr>
                        <w:noProof/>
                      </w:rPr>
                    </w:pPr>
                    <w:r>
                      <w:rPr>
                        <w:noProof/>
                      </w:rPr>
                      <w:t xml:space="preserve">[13] </w:t>
                    </w:r>
                  </w:p>
                </w:tc>
                <w:tc>
                  <w:tcPr>
                    <w:tcW w:w="0" w:type="auto"/>
                    <w:hideMark/>
                  </w:tcPr>
                  <w:p w14:paraId="1D7D286C" w14:textId="77777777" w:rsidR="004F0B1A" w:rsidRDefault="004F0B1A" w:rsidP="004F0B1A">
                    <w:pPr>
                      <w:pStyle w:val="Bibliography"/>
                      <w:jc w:val="both"/>
                      <w:rPr>
                        <w:noProof/>
                      </w:rPr>
                    </w:pPr>
                    <w:r>
                      <w:rPr>
                        <w:noProof/>
                      </w:rPr>
                      <w:t xml:space="preserve">C.-H. Cheng, H.-J. Teoh, T.-L. Chen and C.-H. Chiang, "Fuzzy time-series based on adaptive expectation model for TAIEX forecasting," </w:t>
                    </w:r>
                    <w:r>
                      <w:rPr>
                        <w:i/>
                        <w:iCs/>
                        <w:noProof/>
                      </w:rPr>
                      <w:t xml:space="preserve">Expert Systems with Applications, </w:t>
                    </w:r>
                    <w:r>
                      <w:rPr>
                        <w:noProof/>
                      </w:rPr>
                      <w:t xml:space="preserve">vol. 34, no. 2, pp. 1126-1132, 2008. </w:t>
                    </w:r>
                  </w:p>
                </w:tc>
              </w:tr>
              <w:tr w:rsidR="004F0B1A" w14:paraId="12007516" w14:textId="77777777" w:rsidTr="004F0B1A">
                <w:trPr>
                  <w:divId w:val="1896312493"/>
                  <w:tblCellSpacing w:w="15" w:type="dxa"/>
                </w:trPr>
                <w:tc>
                  <w:tcPr>
                    <w:tcW w:w="516" w:type="pct"/>
                    <w:hideMark/>
                  </w:tcPr>
                  <w:p w14:paraId="27C18E77" w14:textId="77777777" w:rsidR="004F0B1A" w:rsidRDefault="004F0B1A">
                    <w:pPr>
                      <w:pStyle w:val="Bibliography"/>
                      <w:rPr>
                        <w:noProof/>
                      </w:rPr>
                    </w:pPr>
                    <w:r>
                      <w:rPr>
                        <w:noProof/>
                      </w:rPr>
                      <w:t xml:space="preserve">[14] </w:t>
                    </w:r>
                  </w:p>
                </w:tc>
                <w:tc>
                  <w:tcPr>
                    <w:tcW w:w="0" w:type="auto"/>
                    <w:hideMark/>
                  </w:tcPr>
                  <w:p w14:paraId="47834525" w14:textId="77777777" w:rsidR="004F0B1A" w:rsidRDefault="004F0B1A" w:rsidP="004F0B1A">
                    <w:pPr>
                      <w:pStyle w:val="Bibliography"/>
                      <w:jc w:val="both"/>
                      <w:rPr>
                        <w:noProof/>
                      </w:rPr>
                    </w:pPr>
                    <w:r>
                      <w:rPr>
                        <w:noProof/>
                      </w:rPr>
                      <w:t xml:space="preserve">A. F. Rozy, S. and N. W. S. Wardhani, "Development of Accuracy for the Weighted Fuzzy Time Series Forecasting Model Using Lagrange Quadratic Programming," </w:t>
                    </w:r>
                    <w:r>
                      <w:rPr>
                        <w:i/>
                        <w:iCs/>
                        <w:noProof/>
                      </w:rPr>
                      <w:t xml:space="preserve">JTAM (Jurnal Teori dan Aplikasi Matematika) Vol. 7, No. 4, </w:t>
                    </w:r>
                    <w:r>
                      <w:rPr>
                        <w:noProof/>
                      </w:rPr>
                      <w:t xml:space="preserve">pp. 1193-1203, 2023. </w:t>
                    </w:r>
                  </w:p>
                </w:tc>
              </w:tr>
              <w:tr w:rsidR="004F0B1A" w14:paraId="352AC7C3" w14:textId="77777777" w:rsidTr="004F0B1A">
                <w:trPr>
                  <w:divId w:val="1896312493"/>
                  <w:tblCellSpacing w:w="15" w:type="dxa"/>
                </w:trPr>
                <w:tc>
                  <w:tcPr>
                    <w:tcW w:w="516" w:type="pct"/>
                    <w:hideMark/>
                  </w:tcPr>
                  <w:p w14:paraId="36987BE6" w14:textId="77777777" w:rsidR="004F0B1A" w:rsidRDefault="004F0B1A">
                    <w:pPr>
                      <w:pStyle w:val="Bibliography"/>
                      <w:rPr>
                        <w:noProof/>
                      </w:rPr>
                    </w:pPr>
                    <w:r>
                      <w:rPr>
                        <w:noProof/>
                      </w:rPr>
                      <w:t xml:space="preserve">[15] </w:t>
                    </w:r>
                  </w:p>
                </w:tc>
                <w:tc>
                  <w:tcPr>
                    <w:tcW w:w="0" w:type="auto"/>
                    <w:hideMark/>
                  </w:tcPr>
                  <w:p w14:paraId="12D5F528" w14:textId="77777777" w:rsidR="004F0B1A" w:rsidRDefault="004F0B1A" w:rsidP="004F0B1A">
                    <w:pPr>
                      <w:pStyle w:val="Bibliography"/>
                      <w:jc w:val="both"/>
                      <w:rPr>
                        <w:noProof/>
                      </w:rPr>
                    </w:pPr>
                    <w:r>
                      <w:rPr>
                        <w:noProof/>
                      </w:rPr>
                      <w:t xml:space="preserve">J. L. Usó-Doménech, J. A. Nescolarde-Selva and H. Gash, "Universe of Discourse and Existence," </w:t>
                    </w:r>
                    <w:r>
                      <w:rPr>
                        <w:i/>
                        <w:iCs/>
                        <w:noProof/>
                      </w:rPr>
                      <w:t xml:space="preserve">Mathematics, </w:t>
                    </w:r>
                    <w:r>
                      <w:rPr>
                        <w:noProof/>
                      </w:rPr>
                      <w:t xml:space="preserve">vol. 6, no. 272, 2018. </w:t>
                    </w:r>
                  </w:p>
                </w:tc>
              </w:tr>
              <w:tr w:rsidR="004F0B1A" w14:paraId="701512CE" w14:textId="77777777" w:rsidTr="004F0B1A">
                <w:trPr>
                  <w:divId w:val="1896312493"/>
                  <w:tblCellSpacing w:w="15" w:type="dxa"/>
                </w:trPr>
                <w:tc>
                  <w:tcPr>
                    <w:tcW w:w="516" w:type="pct"/>
                    <w:hideMark/>
                  </w:tcPr>
                  <w:p w14:paraId="453E6193" w14:textId="77777777" w:rsidR="004F0B1A" w:rsidRDefault="004F0B1A">
                    <w:pPr>
                      <w:pStyle w:val="Bibliography"/>
                      <w:rPr>
                        <w:noProof/>
                      </w:rPr>
                    </w:pPr>
                    <w:r>
                      <w:rPr>
                        <w:noProof/>
                      </w:rPr>
                      <w:t xml:space="preserve">[16] </w:t>
                    </w:r>
                  </w:p>
                </w:tc>
                <w:tc>
                  <w:tcPr>
                    <w:tcW w:w="0" w:type="auto"/>
                    <w:hideMark/>
                  </w:tcPr>
                  <w:p w14:paraId="05322729" w14:textId="77777777" w:rsidR="004F0B1A" w:rsidRDefault="004F0B1A" w:rsidP="004F0B1A">
                    <w:pPr>
                      <w:pStyle w:val="Bibliography"/>
                      <w:jc w:val="both"/>
                      <w:rPr>
                        <w:noProof/>
                      </w:rPr>
                    </w:pPr>
                    <w:r>
                      <w:rPr>
                        <w:noProof/>
                      </w:rPr>
                      <w:t xml:space="preserve">P. R. Arum, K. N. H. R. Nabila and E. A. Purnomo, "Comparison of Fuzzy Time Series and Fuzzy Time Series-Particle Swarm Optimization Methods in Predicting Bank BCA Share Price," </w:t>
                    </w:r>
                    <w:r>
                      <w:rPr>
                        <w:i/>
                        <w:iCs/>
                        <w:noProof/>
                      </w:rPr>
                      <w:t xml:space="preserve">Proceedings of the 2023 International Conference on Information Technology and Engineering (ICITE 2023), </w:t>
                    </w:r>
                    <w:r>
                      <w:rPr>
                        <w:noProof/>
                      </w:rPr>
                      <w:t xml:space="preserve">2023. </w:t>
                    </w:r>
                  </w:p>
                </w:tc>
              </w:tr>
              <w:tr w:rsidR="004F0B1A" w14:paraId="53EE0E4D" w14:textId="77777777" w:rsidTr="004F0B1A">
                <w:trPr>
                  <w:divId w:val="1896312493"/>
                  <w:tblCellSpacing w:w="15" w:type="dxa"/>
                </w:trPr>
                <w:tc>
                  <w:tcPr>
                    <w:tcW w:w="516" w:type="pct"/>
                    <w:hideMark/>
                  </w:tcPr>
                  <w:p w14:paraId="737F4A8A" w14:textId="77777777" w:rsidR="004F0B1A" w:rsidRDefault="004F0B1A">
                    <w:pPr>
                      <w:pStyle w:val="Bibliography"/>
                      <w:rPr>
                        <w:noProof/>
                      </w:rPr>
                    </w:pPr>
                    <w:r>
                      <w:rPr>
                        <w:noProof/>
                      </w:rPr>
                      <w:t xml:space="preserve">[17] </w:t>
                    </w:r>
                  </w:p>
                </w:tc>
                <w:tc>
                  <w:tcPr>
                    <w:tcW w:w="0" w:type="auto"/>
                    <w:hideMark/>
                  </w:tcPr>
                  <w:p w14:paraId="755B8AF0" w14:textId="77777777" w:rsidR="004F0B1A" w:rsidRDefault="004F0B1A" w:rsidP="004F0B1A">
                    <w:pPr>
                      <w:pStyle w:val="Bibliography"/>
                      <w:jc w:val="both"/>
                      <w:rPr>
                        <w:noProof/>
                      </w:rPr>
                    </w:pPr>
                    <w:r>
                      <w:rPr>
                        <w:noProof/>
                      </w:rPr>
                      <w:t xml:space="preserve">W.-J. Lee, H.-Y. Jung, J. H. Yoon and S. H. Choi, "A Novel Forecasting Method Based on F-Transform and Fuzzy Time Series," </w:t>
                    </w:r>
                    <w:r>
                      <w:rPr>
                        <w:i/>
                        <w:iCs/>
                        <w:noProof/>
                      </w:rPr>
                      <w:t xml:space="preserve">International Journal of Fuzzy Systems, </w:t>
                    </w:r>
                    <w:r>
                      <w:rPr>
                        <w:noProof/>
                      </w:rPr>
                      <w:t xml:space="preserve">vol. 19, p. 1793–1802, 2017. </w:t>
                    </w:r>
                  </w:p>
                </w:tc>
              </w:tr>
              <w:tr w:rsidR="004F0B1A" w14:paraId="213DE696" w14:textId="77777777" w:rsidTr="004F0B1A">
                <w:trPr>
                  <w:divId w:val="1896312493"/>
                  <w:tblCellSpacing w:w="15" w:type="dxa"/>
                </w:trPr>
                <w:tc>
                  <w:tcPr>
                    <w:tcW w:w="516" w:type="pct"/>
                    <w:hideMark/>
                  </w:tcPr>
                  <w:p w14:paraId="6EA77636" w14:textId="77777777" w:rsidR="004F0B1A" w:rsidRDefault="004F0B1A">
                    <w:pPr>
                      <w:pStyle w:val="Bibliography"/>
                      <w:rPr>
                        <w:noProof/>
                      </w:rPr>
                    </w:pPr>
                    <w:r>
                      <w:rPr>
                        <w:noProof/>
                      </w:rPr>
                      <w:t xml:space="preserve">[18] </w:t>
                    </w:r>
                  </w:p>
                </w:tc>
                <w:tc>
                  <w:tcPr>
                    <w:tcW w:w="0" w:type="auto"/>
                    <w:hideMark/>
                  </w:tcPr>
                  <w:p w14:paraId="296EF872" w14:textId="77777777" w:rsidR="004F0B1A" w:rsidRDefault="004F0B1A" w:rsidP="004F0B1A">
                    <w:pPr>
                      <w:pStyle w:val="Bibliography"/>
                      <w:jc w:val="both"/>
                      <w:rPr>
                        <w:noProof/>
                      </w:rPr>
                    </w:pPr>
                    <w:r>
                      <w:rPr>
                        <w:noProof/>
                      </w:rPr>
                      <w:t xml:space="preserve">A. Stooke, J. Achiam and P. Abbeel, "Responsive Safety in Reinforcement Learning by PID Lagrangian Methods," </w:t>
                    </w:r>
                    <w:r>
                      <w:rPr>
                        <w:i/>
                        <w:iCs/>
                        <w:noProof/>
                      </w:rPr>
                      <w:t xml:space="preserve">Proceedings of the 37 th International Conference on Machine Learning, Vienna, Austria, PMLR 119, </w:t>
                    </w:r>
                    <w:r>
                      <w:rPr>
                        <w:noProof/>
                      </w:rPr>
                      <w:t xml:space="preserve">2020. </w:t>
                    </w:r>
                  </w:p>
                </w:tc>
              </w:tr>
              <w:tr w:rsidR="004F0B1A" w14:paraId="5AA88F76" w14:textId="77777777" w:rsidTr="004F0B1A">
                <w:trPr>
                  <w:divId w:val="1896312493"/>
                  <w:tblCellSpacing w:w="15" w:type="dxa"/>
                </w:trPr>
                <w:tc>
                  <w:tcPr>
                    <w:tcW w:w="516" w:type="pct"/>
                    <w:hideMark/>
                  </w:tcPr>
                  <w:p w14:paraId="5EC3D2AB" w14:textId="77777777" w:rsidR="004F0B1A" w:rsidRDefault="004F0B1A">
                    <w:pPr>
                      <w:pStyle w:val="Bibliography"/>
                      <w:rPr>
                        <w:noProof/>
                      </w:rPr>
                    </w:pPr>
                    <w:r>
                      <w:rPr>
                        <w:noProof/>
                      </w:rPr>
                      <w:t xml:space="preserve">[19] </w:t>
                    </w:r>
                  </w:p>
                </w:tc>
                <w:tc>
                  <w:tcPr>
                    <w:tcW w:w="0" w:type="auto"/>
                    <w:hideMark/>
                  </w:tcPr>
                  <w:p w14:paraId="1975E395" w14:textId="77777777" w:rsidR="004F0B1A" w:rsidRDefault="004F0B1A" w:rsidP="004F0B1A">
                    <w:pPr>
                      <w:pStyle w:val="Bibliography"/>
                      <w:jc w:val="both"/>
                      <w:rPr>
                        <w:noProof/>
                      </w:rPr>
                    </w:pPr>
                    <w:r>
                      <w:rPr>
                        <w:noProof/>
                      </w:rPr>
                      <w:t xml:space="preserve">A. F. Rozy, S. and N. W. S. Wardhani, "Peningkatan Akurasi Metode Weighted Fuzzy Time Series Forecasting Menggunakan Algoritma Evolusi Differensial dan Fuzzy C-Means," </w:t>
                    </w:r>
                    <w:r>
                      <w:rPr>
                        <w:i/>
                        <w:iCs/>
                        <w:noProof/>
                      </w:rPr>
                      <w:t xml:space="preserve">Jurnal Teknologi Informasi dan Ilmu Komputer (JTIIK) Vol. 10, No. 5, </w:t>
                    </w:r>
                    <w:r>
                      <w:rPr>
                        <w:noProof/>
                      </w:rPr>
                      <w:t xml:space="preserve">pp. 1047-1054, 2023. </w:t>
                    </w:r>
                  </w:p>
                </w:tc>
              </w:tr>
              <w:tr w:rsidR="004F0B1A" w14:paraId="42344A40" w14:textId="77777777" w:rsidTr="004F0B1A">
                <w:trPr>
                  <w:divId w:val="1896312493"/>
                  <w:tblCellSpacing w:w="15" w:type="dxa"/>
                </w:trPr>
                <w:tc>
                  <w:tcPr>
                    <w:tcW w:w="516" w:type="pct"/>
                    <w:hideMark/>
                  </w:tcPr>
                  <w:p w14:paraId="0F9494E3" w14:textId="77777777" w:rsidR="004F0B1A" w:rsidRDefault="004F0B1A">
                    <w:pPr>
                      <w:pStyle w:val="Bibliography"/>
                      <w:rPr>
                        <w:noProof/>
                      </w:rPr>
                    </w:pPr>
                    <w:r>
                      <w:rPr>
                        <w:noProof/>
                      </w:rPr>
                      <w:t xml:space="preserve">[20] </w:t>
                    </w:r>
                  </w:p>
                </w:tc>
                <w:tc>
                  <w:tcPr>
                    <w:tcW w:w="0" w:type="auto"/>
                    <w:hideMark/>
                  </w:tcPr>
                  <w:p w14:paraId="522074F9" w14:textId="77777777" w:rsidR="004F0B1A" w:rsidRDefault="004F0B1A" w:rsidP="004F0B1A">
                    <w:pPr>
                      <w:pStyle w:val="Bibliography"/>
                      <w:jc w:val="both"/>
                      <w:rPr>
                        <w:noProof/>
                      </w:rPr>
                    </w:pPr>
                    <w:r>
                      <w:rPr>
                        <w:noProof/>
                      </w:rPr>
                      <w:t xml:space="preserve">S. A. Pratiwi, D. Rachmatin and R. Marwati, "Distribution-Based Fuzzy Time Series Markov Chain Models for forecasting Inflation in Bandung," </w:t>
                    </w:r>
                    <w:r>
                      <w:rPr>
                        <w:i/>
                        <w:iCs/>
                        <w:noProof/>
                      </w:rPr>
                      <w:t xml:space="preserve">KUBIK: Jurnal Publikasi Ilmiah Matematika Vol. 7 No. 1, </w:t>
                    </w:r>
                    <w:r>
                      <w:rPr>
                        <w:noProof/>
                      </w:rPr>
                      <w:t xml:space="preserve">2022. </w:t>
                    </w:r>
                  </w:p>
                </w:tc>
              </w:tr>
              <w:tr w:rsidR="004F0B1A" w14:paraId="64E93835" w14:textId="77777777" w:rsidTr="004F0B1A">
                <w:trPr>
                  <w:divId w:val="1896312493"/>
                  <w:tblCellSpacing w:w="15" w:type="dxa"/>
                </w:trPr>
                <w:tc>
                  <w:tcPr>
                    <w:tcW w:w="516" w:type="pct"/>
                    <w:hideMark/>
                  </w:tcPr>
                  <w:p w14:paraId="6B115243" w14:textId="77777777" w:rsidR="004F0B1A" w:rsidRDefault="004F0B1A">
                    <w:pPr>
                      <w:pStyle w:val="Bibliography"/>
                      <w:rPr>
                        <w:noProof/>
                      </w:rPr>
                    </w:pPr>
                    <w:r>
                      <w:rPr>
                        <w:noProof/>
                      </w:rPr>
                      <w:t xml:space="preserve">[21] </w:t>
                    </w:r>
                  </w:p>
                </w:tc>
                <w:tc>
                  <w:tcPr>
                    <w:tcW w:w="0" w:type="auto"/>
                    <w:hideMark/>
                  </w:tcPr>
                  <w:p w14:paraId="128DCC74" w14:textId="77777777" w:rsidR="004F0B1A" w:rsidRDefault="004F0B1A" w:rsidP="004F0B1A">
                    <w:pPr>
                      <w:pStyle w:val="Bibliography"/>
                      <w:jc w:val="both"/>
                      <w:rPr>
                        <w:noProof/>
                      </w:rPr>
                    </w:pPr>
                    <w:r>
                      <w:rPr>
                        <w:noProof/>
                      </w:rPr>
                      <w:t xml:space="preserve">B. Santosa and T. J. Ai, Pengantar Metaheuristik (Implementasi dengan Matlab), Surabaya: ITS Tekno Sains, 2017. </w:t>
                    </w:r>
                  </w:p>
                </w:tc>
              </w:tr>
              <w:tr w:rsidR="004F0B1A" w14:paraId="6CF43587" w14:textId="77777777" w:rsidTr="004F0B1A">
                <w:trPr>
                  <w:divId w:val="1896312493"/>
                  <w:tblCellSpacing w:w="15" w:type="dxa"/>
                </w:trPr>
                <w:tc>
                  <w:tcPr>
                    <w:tcW w:w="516" w:type="pct"/>
                    <w:hideMark/>
                  </w:tcPr>
                  <w:p w14:paraId="621E40B0" w14:textId="77777777" w:rsidR="004F0B1A" w:rsidRDefault="004F0B1A">
                    <w:pPr>
                      <w:pStyle w:val="Bibliography"/>
                      <w:rPr>
                        <w:noProof/>
                      </w:rPr>
                    </w:pPr>
                    <w:r>
                      <w:rPr>
                        <w:noProof/>
                      </w:rPr>
                      <w:t xml:space="preserve">[22] </w:t>
                    </w:r>
                  </w:p>
                </w:tc>
                <w:tc>
                  <w:tcPr>
                    <w:tcW w:w="0" w:type="auto"/>
                    <w:hideMark/>
                  </w:tcPr>
                  <w:p w14:paraId="3DA48E4F" w14:textId="77777777" w:rsidR="004F0B1A" w:rsidRDefault="004F0B1A" w:rsidP="004F0B1A">
                    <w:pPr>
                      <w:pStyle w:val="Bibliography"/>
                      <w:jc w:val="both"/>
                      <w:rPr>
                        <w:noProof/>
                      </w:rPr>
                    </w:pPr>
                    <w:r>
                      <w:rPr>
                        <w:noProof/>
                      </w:rPr>
                      <w:t xml:space="preserve">M. F. Ahmad, N. A. M. Isa, W. H. Lim and K. M. Ang, "Differential evolution: A recent review based on state-of-the-art works," </w:t>
                    </w:r>
                    <w:r>
                      <w:rPr>
                        <w:i/>
                        <w:iCs/>
                        <w:noProof/>
                      </w:rPr>
                      <w:t xml:space="preserve">Alexandria Engineering Journal, </w:t>
                    </w:r>
                    <w:r>
                      <w:rPr>
                        <w:noProof/>
                      </w:rPr>
                      <w:t xml:space="preserve">vol. 61, no. 5, pp. 3831-3872, 2022. </w:t>
                    </w:r>
                  </w:p>
                </w:tc>
              </w:tr>
              <w:tr w:rsidR="004F0B1A" w14:paraId="7D242E36" w14:textId="77777777" w:rsidTr="004F0B1A">
                <w:trPr>
                  <w:divId w:val="1896312493"/>
                  <w:tblCellSpacing w:w="15" w:type="dxa"/>
                </w:trPr>
                <w:tc>
                  <w:tcPr>
                    <w:tcW w:w="516" w:type="pct"/>
                    <w:hideMark/>
                  </w:tcPr>
                  <w:p w14:paraId="6FB66B29" w14:textId="77777777" w:rsidR="004F0B1A" w:rsidRDefault="004F0B1A">
                    <w:pPr>
                      <w:pStyle w:val="Bibliography"/>
                      <w:rPr>
                        <w:noProof/>
                      </w:rPr>
                    </w:pPr>
                    <w:r>
                      <w:rPr>
                        <w:noProof/>
                      </w:rPr>
                      <w:t xml:space="preserve">[23] </w:t>
                    </w:r>
                  </w:p>
                </w:tc>
                <w:tc>
                  <w:tcPr>
                    <w:tcW w:w="0" w:type="auto"/>
                    <w:hideMark/>
                  </w:tcPr>
                  <w:p w14:paraId="4439EC1F" w14:textId="77777777" w:rsidR="004F0B1A" w:rsidRDefault="004F0B1A" w:rsidP="004F0B1A">
                    <w:pPr>
                      <w:pStyle w:val="Bibliography"/>
                      <w:jc w:val="both"/>
                      <w:rPr>
                        <w:noProof/>
                      </w:rPr>
                    </w:pPr>
                    <w:r>
                      <w:rPr>
                        <w:noProof/>
                      </w:rPr>
                      <w:t xml:space="preserve">D. B. Paillin, J. M. Tupan and R. A. U. Putri S, "Algoritma Differential Evolution (DE) Dalam Optimalisasi Rute Distribusi Produk Nestle," </w:t>
                    </w:r>
                    <w:r>
                      <w:rPr>
                        <w:i/>
                        <w:iCs/>
                        <w:noProof/>
                      </w:rPr>
                      <w:t xml:space="preserve">Seminar dan Konferensi Nasional IDEC 2019 Surakarta,, </w:t>
                    </w:r>
                    <w:r>
                      <w:rPr>
                        <w:noProof/>
                      </w:rPr>
                      <w:t xml:space="preserve">2019. </w:t>
                    </w:r>
                  </w:p>
                </w:tc>
              </w:tr>
              <w:tr w:rsidR="004F0B1A" w14:paraId="4D3C900C" w14:textId="77777777" w:rsidTr="004F0B1A">
                <w:trPr>
                  <w:divId w:val="1896312493"/>
                  <w:tblCellSpacing w:w="15" w:type="dxa"/>
                </w:trPr>
                <w:tc>
                  <w:tcPr>
                    <w:tcW w:w="516" w:type="pct"/>
                    <w:hideMark/>
                  </w:tcPr>
                  <w:p w14:paraId="700DBC5C" w14:textId="77777777" w:rsidR="004F0B1A" w:rsidRDefault="004F0B1A">
                    <w:pPr>
                      <w:pStyle w:val="Bibliography"/>
                      <w:rPr>
                        <w:noProof/>
                      </w:rPr>
                    </w:pPr>
                    <w:r>
                      <w:rPr>
                        <w:noProof/>
                      </w:rPr>
                      <w:t xml:space="preserve">[24] </w:t>
                    </w:r>
                  </w:p>
                </w:tc>
                <w:tc>
                  <w:tcPr>
                    <w:tcW w:w="0" w:type="auto"/>
                    <w:hideMark/>
                  </w:tcPr>
                  <w:p w14:paraId="5A00013E" w14:textId="77777777" w:rsidR="004F0B1A" w:rsidRDefault="004F0B1A" w:rsidP="004F0B1A">
                    <w:pPr>
                      <w:pStyle w:val="Bibliography"/>
                      <w:jc w:val="both"/>
                      <w:rPr>
                        <w:noProof/>
                      </w:rPr>
                    </w:pPr>
                    <w:r>
                      <w:rPr>
                        <w:noProof/>
                      </w:rPr>
                      <w:t xml:space="preserve">A. L. Maukar, A. J. K. Runtuk and M. , "Peramalan Tepung Jeli dengan Time Series Analysis Mempertimbangkan Pengaruh Special Event," </w:t>
                    </w:r>
                    <w:r>
                      <w:rPr>
                        <w:i/>
                        <w:iCs/>
                        <w:noProof/>
                      </w:rPr>
                      <w:t xml:space="preserve">Seminar Nasional Cendekiawan ke 5, </w:t>
                    </w:r>
                    <w:r>
                      <w:rPr>
                        <w:noProof/>
                      </w:rPr>
                      <w:t xml:space="preserve">2019. </w:t>
                    </w:r>
                  </w:p>
                </w:tc>
              </w:tr>
              <w:tr w:rsidR="004F0B1A" w14:paraId="1F80D229" w14:textId="77777777" w:rsidTr="004F0B1A">
                <w:trPr>
                  <w:divId w:val="1896312493"/>
                  <w:tblCellSpacing w:w="15" w:type="dxa"/>
                </w:trPr>
                <w:tc>
                  <w:tcPr>
                    <w:tcW w:w="516" w:type="pct"/>
                    <w:hideMark/>
                  </w:tcPr>
                  <w:p w14:paraId="276F051C" w14:textId="77777777" w:rsidR="004F0B1A" w:rsidRDefault="004F0B1A">
                    <w:pPr>
                      <w:pStyle w:val="Bibliography"/>
                      <w:rPr>
                        <w:noProof/>
                      </w:rPr>
                    </w:pPr>
                    <w:r>
                      <w:rPr>
                        <w:noProof/>
                      </w:rPr>
                      <w:t xml:space="preserve">[25] </w:t>
                    </w:r>
                  </w:p>
                </w:tc>
                <w:tc>
                  <w:tcPr>
                    <w:tcW w:w="0" w:type="auto"/>
                    <w:hideMark/>
                  </w:tcPr>
                  <w:p w14:paraId="6923DA76" w14:textId="77777777" w:rsidR="004F0B1A" w:rsidRDefault="004F0B1A" w:rsidP="004F0B1A">
                    <w:pPr>
                      <w:pStyle w:val="Bibliography"/>
                      <w:jc w:val="both"/>
                      <w:rPr>
                        <w:noProof/>
                      </w:rPr>
                    </w:pPr>
                    <w:r>
                      <w:rPr>
                        <w:noProof/>
                      </w:rPr>
                      <w:t xml:space="preserve">I. Nabillah and I. Ranggadara, "Mean Absolute Percentage Error untuk Evaluasi Hasil Prediksi Komoditas Laut," </w:t>
                    </w:r>
                    <w:r>
                      <w:rPr>
                        <w:i/>
                        <w:iCs/>
                        <w:noProof/>
                      </w:rPr>
                      <w:t xml:space="preserve">Journal of Information System Vol. 5, No. 2, </w:t>
                    </w:r>
                    <w:r>
                      <w:rPr>
                        <w:noProof/>
                      </w:rPr>
                      <w:t xml:space="preserve">pp. 250-255, 2020. </w:t>
                    </w:r>
                  </w:p>
                </w:tc>
              </w:tr>
            </w:tbl>
            <w:p w14:paraId="2C0B3AF3" w14:textId="77777777" w:rsidR="004F0B1A" w:rsidRDefault="004F0B1A">
              <w:pPr>
                <w:divId w:val="1896312493"/>
                <w:rPr>
                  <w:rFonts w:eastAsia="Times New Roman"/>
                  <w:noProof/>
                </w:rPr>
              </w:pPr>
            </w:p>
            <w:p w14:paraId="58B5D36F" w14:textId="438A1D14" w:rsidR="00AE6809" w:rsidRDefault="00AE6809" w:rsidP="00F607BC">
              <w:pPr>
                <w:jc w:val="left"/>
              </w:pPr>
              <w:r>
                <w:rPr>
                  <w:b/>
                  <w:bCs/>
                  <w:noProof/>
                </w:rPr>
                <w:fldChar w:fldCharType="end"/>
              </w:r>
            </w:p>
          </w:sdtContent>
        </w:sdt>
      </w:sdtContent>
    </w:sdt>
    <w:p w14:paraId="5A129DC7" w14:textId="77777777" w:rsidR="00FE5390" w:rsidRDefault="00FE5390" w:rsidP="00FE5390">
      <w:pPr>
        <w:pStyle w:val="bulletlist"/>
        <w:numPr>
          <w:ilvl w:val="0"/>
          <w:numId w:val="0"/>
        </w:numPr>
        <w:ind w:left="576"/>
        <w:jc w:val="center"/>
        <w:rPr>
          <w:lang w:val="en-US"/>
        </w:rPr>
      </w:pPr>
    </w:p>
    <w:p w14:paraId="6A97B464" w14:textId="77777777" w:rsidR="00FE5390" w:rsidRDefault="00FE5390" w:rsidP="00FE5390">
      <w:pPr>
        <w:pStyle w:val="bulletlist"/>
        <w:numPr>
          <w:ilvl w:val="0"/>
          <w:numId w:val="0"/>
        </w:numPr>
        <w:ind w:left="576"/>
        <w:jc w:val="center"/>
        <w:rPr>
          <w:lang w:val="en-US"/>
        </w:rPr>
      </w:pPr>
    </w:p>
    <w:p w14:paraId="140B28C0" w14:textId="77777777" w:rsidR="00FE5390" w:rsidRPr="00FE5390" w:rsidRDefault="00FE5390" w:rsidP="00FE5390">
      <w:pPr>
        <w:pStyle w:val="bulletlist"/>
        <w:numPr>
          <w:ilvl w:val="0"/>
          <w:numId w:val="0"/>
        </w:numPr>
        <w:ind w:left="576"/>
        <w:jc w:val="center"/>
        <w:rPr>
          <w:lang w:val="en-US"/>
        </w:rPr>
      </w:pPr>
    </w:p>
    <w:p w14:paraId="721A60F4" w14:textId="77777777" w:rsidR="009303D9" w:rsidRPr="005B520E" w:rsidRDefault="009303D9"/>
    <w:sectPr w:rsidR="009303D9" w:rsidRPr="005B520E" w:rsidSect="006A2B2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BEFAC" w14:textId="77777777" w:rsidR="006C7739" w:rsidRDefault="006C7739" w:rsidP="001A3B3D">
      <w:r>
        <w:separator/>
      </w:r>
    </w:p>
  </w:endnote>
  <w:endnote w:type="continuationSeparator" w:id="0">
    <w:p w14:paraId="62AA5ECF" w14:textId="77777777" w:rsidR="006C7739" w:rsidRDefault="006C773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DFDA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0169E" w14:textId="77777777" w:rsidR="006C7739" w:rsidRDefault="006C7739" w:rsidP="001A3B3D">
      <w:r>
        <w:separator/>
      </w:r>
    </w:p>
  </w:footnote>
  <w:footnote w:type="continuationSeparator" w:id="0">
    <w:p w14:paraId="6304787E" w14:textId="77777777" w:rsidR="006C7739" w:rsidRDefault="006C7739"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25AC9EA2"/>
    <w:lvl w:ilvl="0">
      <w:start w:val="1"/>
      <w:numFmt w:val="upperRoman"/>
      <w:pStyle w:val="Heading1"/>
      <w:lvlText w:val="%1."/>
      <w:lvlJc w:val="center"/>
      <w:pPr>
        <w:tabs>
          <w:tab w:val="num" w:pos="576"/>
        </w:tabs>
        <w:ind w:firstLine="216"/>
      </w:p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7BE"/>
    <w:rsid w:val="00001792"/>
    <w:rsid w:val="0000375A"/>
    <w:rsid w:val="000221E8"/>
    <w:rsid w:val="0004781E"/>
    <w:rsid w:val="00077669"/>
    <w:rsid w:val="000830C9"/>
    <w:rsid w:val="0008758A"/>
    <w:rsid w:val="000C1E68"/>
    <w:rsid w:val="00112EE2"/>
    <w:rsid w:val="00141D48"/>
    <w:rsid w:val="00193001"/>
    <w:rsid w:val="001A2EFD"/>
    <w:rsid w:val="001A3B3D"/>
    <w:rsid w:val="001B67DC"/>
    <w:rsid w:val="001C232F"/>
    <w:rsid w:val="001E5317"/>
    <w:rsid w:val="00210AEC"/>
    <w:rsid w:val="002254A9"/>
    <w:rsid w:val="00233D97"/>
    <w:rsid w:val="002347A2"/>
    <w:rsid w:val="00255C70"/>
    <w:rsid w:val="002850E3"/>
    <w:rsid w:val="002C4C89"/>
    <w:rsid w:val="002E2758"/>
    <w:rsid w:val="002E2A86"/>
    <w:rsid w:val="002F64FD"/>
    <w:rsid w:val="00312344"/>
    <w:rsid w:val="00315DC8"/>
    <w:rsid w:val="003167CF"/>
    <w:rsid w:val="00354FCF"/>
    <w:rsid w:val="003A19E2"/>
    <w:rsid w:val="003B2B40"/>
    <w:rsid w:val="003B4E04"/>
    <w:rsid w:val="003B583C"/>
    <w:rsid w:val="003E19D2"/>
    <w:rsid w:val="003F3C38"/>
    <w:rsid w:val="003F5A08"/>
    <w:rsid w:val="00420716"/>
    <w:rsid w:val="004325FB"/>
    <w:rsid w:val="004432BA"/>
    <w:rsid w:val="0044407E"/>
    <w:rsid w:val="00447BB9"/>
    <w:rsid w:val="0046031D"/>
    <w:rsid w:val="00462E2D"/>
    <w:rsid w:val="00473AC9"/>
    <w:rsid w:val="004778C1"/>
    <w:rsid w:val="004B0B57"/>
    <w:rsid w:val="004B1D3A"/>
    <w:rsid w:val="004D72B5"/>
    <w:rsid w:val="004F0B1A"/>
    <w:rsid w:val="0050552C"/>
    <w:rsid w:val="00531F85"/>
    <w:rsid w:val="005345A0"/>
    <w:rsid w:val="005507ED"/>
    <w:rsid w:val="00551B7F"/>
    <w:rsid w:val="0056610F"/>
    <w:rsid w:val="00567AC2"/>
    <w:rsid w:val="00570FAF"/>
    <w:rsid w:val="00575BCA"/>
    <w:rsid w:val="005B0344"/>
    <w:rsid w:val="005B520E"/>
    <w:rsid w:val="005C79DA"/>
    <w:rsid w:val="005E2800"/>
    <w:rsid w:val="005E28B8"/>
    <w:rsid w:val="005E4E12"/>
    <w:rsid w:val="005E7D2B"/>
    <w:rsid w:val="00605825"/>
    <w:rsid w:val="006143A8"/>
    <w:rsid w:val="00642068"/>
    <w:rsid w:val="00645D22"/>
    <w:rsid w:val="00651A08"/>
    <w:rsid w:val="00654204"/>
    <w:rsid w:val="00670434"/>
    <w:rsid w:val="00682091"/>
    <w:rsid w:val="006A2B29"/>
    <w:rsid w:val="006A4202"/>
    <w:rsid w:val="006B6B66"/>
    <w:rsid w:val="006C7739"/>
    <w:rsid w:val="006D2D71"/>
    <w:rsid w:val="006F6D3D"/>
    <w:rsid w:val="00715BEA"/>
    <w:rsid w:val="00731B01"/>
    <w:rsid w:val="00740EEA"/>
    <w:rsid w:val="00742B7E"/>
    <w:rsid w:val="007541D7"/>
    <w:rsid w:val="007649B5"/>
    <w:rsid w:val="00792827"/>
    <w:rsid w:val="00794804"/>
    <w:rsid w:val="007B33F1"/>
    <w:rsid w:val="007B6DDA"/>
    <w:rsid w:val="007C0308"/>
    <w:rsid w:val="007C2FF2"/>
    <w:rsid w:val="007D6232"/>
    <w:rsid w:val="007F1F99"/>
    <w:rsid w:val="007F768F"/>
    <w:rsid w:val="0080791D"/>
    <w:rsid w:val="00836367"/>
    <w:rsid w:val="008476CD"/>
    <w:rsid w:val="00873603"/>
    <w:rsid w:val="00894B8F"/>
    <w:rsid w:val="008A2C7D"/>
    <w:rsid w:val="008B6524"/>
    <w:rsid w:val="008C4B23"/>
    <w:rsid w:val="008E6A34"/>
    <w:rsid w:val="008F6E2C"/>
    <w:rsid w:val="009303D9"/>
    <w:rsid w:val="00933C64"/>
    <w:rsid w:val="00972203"/>
    <w:rsid w:val="009C57F3"/>
    <w:rsid w:val="009C7037"/>
    <w:rsid w:val="009D4DDD"/>
    <w:rsid w:val="009E6BD7"/>
    <w:rsid w:val="009F1D79"/>
    <w:rsid w:val="00A059B3"/>
    <w:rsid w:val="00A41A1F"/>
    <w:rsid w:val="00A871C5"/>
    <w:rsid w:val="00AC0688"/>
    <w:rsid w:val="00AC4F16"/>
    <w:rsid w:val="00AE3409"/>
    <w:rsid w:val="00AE4C02"/>
    <w:rsid w:val="00AE6809"/>
    <w:rsid w:val="00B11A60"/>
    <w:rsid w:val="00B1618D"/>
    <w:rsid w:val="00B22613"/>
    <w:rsid w:val="00B44A76"/>
    <w:rsid w:val="00B768D1"/>
    <w:rsid w:val="00B85A63"/>
    <w:rsid w:val="00BA02DF"/>
    <w:rsid w:val="00BA1025"/>
    <w:rsid w:val="00BA5B09"/>
    <w:rsid w:val="00BC3420"/>
    <w:rsid w:val="00BC383E"/>
    <w:rsid w:val="00BD3AE4"/>
    <w:rsid w:val="00BD670B"/>
    <w:rsid w:val="00BE7D3C"/>
    <w:rsid w:val="00BF5FF6"/>
    <w:rsid w:val="00C0207F"/>
    <w:rsid w:val="00C05D56"/>
    <w:rsid w:val="00C05ED5"/>
    <w:rsid w:val="00C063BE"/>
    <w:rsid w:val="00C16117"/>
    <w:rsid w:val="00C3075A"/>
    <w:rsid w:val="00C448DF"/>
    <w:rsid w:val="00C60094"/>
    <w:rsid w:val="00C919A4"/>
    <w:rsid w:val="00C93DEB"/>
    <w:rsid w:val="00CA4392"/>
    <w:rsid w:val="00CB1C05"/>
    <w:rsid w:val="00CC393F"/>
    <w:rsid w:val="00CD4746"/>
    <w:rsid w:val="00D2176E"/>
    <w:rsid w:val="00D40050"/>
    <w:rsid w:val="00D632BE"/>
    <w:rsid w:val="00D72D06"/>
    <w:rsid w:val="00D7522C"/>
    <w:rsid w:val="00D7536F"/>
    <w:rsid w:val="00D76668"/>
    <w:rsid w:val="00DF0468"/>
    <w:rsid w:val="00DF419A"/>
    <w:rsid w:val="00DF6860"/>
    <w:rsid w:val="00E07383"/>
    <w:rsid w:val="00E165BC"/>
    <w:rsid w:val="00E55C5D"/>
    <w:rsid w:val="00E61E12"/>
    <w:rsid w:val="00E745D3"/>
    <w:rsid w:val="00E7596C"/>
    <w:rsid w:val="00E7696D"/>
    <w:rsid w:val="00E867A4"/>
    <w:rsid w:val="00E878F2"/>
    <w:rsid w:val="00EB0F53"/>
    <w:rsid w:val="00ED0149"/>
    <w:rsid w:val="00EF7DE3"/>
    <w:rsid w:val="00F03103"/>
    <w:rsid w:val="00F271DE"/>
    <w:rsid w:val="00F32C0A"/>
    <w:rsid w:val="00F4342D"/>
    <w:rsid w:val="00F4415C"/>
    <w:rsid w:val="00F607BC"/>
    <w:rsid w:val="00F627DA"/>
    <w:rsid w:val="00F7288F"/>
    <w:rsid w:val="00F847A6"/>
    <w:rsid w:val="00F9441B"/>
    <w:rsid w:val="00FA4C32"/>
    <w:rsid w:val="00FE539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5259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B583C"/>
    <w:rPr>
      <w:color w:val="0563C1" w:themeColor="hyperlink"/>
      <w:u w:val="single"/>
    </w:rPr>
  </w:style>
  <w:style w:type="character" w:styleId="PlaceholderText">
    <w:name w:val="Placeholder Text"/>
    <w:basedOn w:val="DefaultParagraphFont"/>
    <w:uiPriority w:val="99"/>
    <w:semiHidden/>
    <w:rsid w:val="009C7037"/>
    <w:rPr>
      <w:color w:val="666666"/>
    </w:rPr>
  </w:style>
  <w:style w:type="table" w:styleId="TableGrid">
    <w:name w:val="Table Grid"/>
    <w:basedOn w:val="TableNormal"/>
    <w:uiPriority w:val="39"/>
    <w:rsid w:val="00A871C5"/>
    <w:rPr>
      <w:rFonts w:eastAsia="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atex-mathml">
    <w:name w:val="katex-mathml"/>
    <w:basedOn w:val="DefaultParagraphFont"/>
    <w:rsid w:val="00DF0468"/>
  </w:style>
  <w:style w:type="character" w:customStyle="1" w:styleId="mord">
    <w:name w:val="mord"/>
    <w:basedOn w:val="DefaultParagraphFont"/>
    <w:rsid w:val="00DF0468"/>
  </w:style>
  <w:style w:type="character" w:customStyle="1" w:styleId="UnresolvedMention">
    <w:name w:val="Unresolved Mention"/>
    <w:basedOn w:val="DefaultParagraphFont"/>
    <w:uiPriority w:val="99"/>
    <w:semiHidden/>
    <w:unhideWhenUsed/>
    <w:rsid w:val="00BA02DF"/>
    <w:rPr>
      <w:color w:val="605E5C"/>
      <w:shd w:val="clear" w:color="auto" w:fill="E1DFDD"/>
    </w:rPr>
  </w:style>
  <w:style w:type="character" w:customStyle="1" w:styleId="Heading1Char">
    <w:name w:val="Heading 1 Char"/>
    <w:basedOn w:val="DefaultParagraphFont"/>
    <w:link w:val="Heading1"/>
    <w:uiPriority w:val="9"/>
    <w:rsid w:val="00AE6809"/>
    <w:rPr>
      <w:smallCaps/>
      <w:noProof/>
    </w:rPr>
  </w:style>
  <w:style w:type="paragraph" w:styleId="Bibliography">
    <w:name w:val="Bibliography"/>
    <w:basedOn w:val="Normal"/>
    <w:next w:val="Normal"/>
    <w:uiPriority w:val="37"/>
    <w:unhideWhenUsed/>
    <w:rsid w:val="00AE6809"/>
  </w:style>
  <w:style w:type="character" w:styleId="Emphasis">
    <w:name w:val="Emphasis"/>
    <w:basedOn w:val="DefaultParagraphFont"/>
    <w:qFormat/>
    <w:rsid w:val="00EB0F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410">
      <w:bodyDiv w:val="1"/>
      <w:marLeft w:val="0"/>
      <w:marRight w:val="0"/>
      <w:marTop w:val="0"/>
      <w:marBottom w:val="0"/>
      <w:divBdr>
        <w:top w:val="none" w:sz="0" w:space="0" w:color="auto"/>
        <w:left w:val="none" w:sz="0" w:space="0" w:color="auto"/>
        <w:bottom w:val="none" w:sz="0" w:space="0" w:color="auto"/>
        <w:right w:val="none" w:sz="0" w:space="0" w:color="auto"/>
      </w:divBdr>
    </w:div>
    <w:div w:id="8876495">
      <w:bodyDiv w:val="1"/>
      <w:marLeft w:val="0"/>
      <w:marRight w:val="0"/>
      <w:marTop w:val="0"/>
      <w:marBottom w:val="0"/>
      <w:divBdr>
        <w:top w:val="none" w:sz="0" w:space="0" w:color="auto"/>
        <w:left w:val="none" w:sz="0" w:space="0" w:color="auto"/>
        <w:bottom w:val="none" w:sz="0" w:space="0" w:color="auto"/>
        <w:right w:val="none" w:sz="0" w:space="0" w:color="auto"/>
      </w:divBdr>
    </w:div>
    <w:div w:id="24527612">
      <w:bodyDiv w:val="1"/>
      <w:marLeft w:val="0"/>
      <w:marRight w:val="0"/>
      <w:marTop w:val="0"/>
      <w:marBottom w:val="0"/>
      <w:divBdr>
        <w:top w:val="none" w:sz="0" w:space="0" w:color="auto"/>
        <w:left w:val="none" w:sz="0" w:space="0" w:color="auto"/>
        <w:bottom w:val="none" w:sz="0" w:space="0" w:color="auto"/>
        <w:right w:val="none" w:sz="0" w:space="0" w:color="auto"/>
      </w:divBdr>
    </w:div>
    <w:div w:id="40788028">
      <w:bodyDiv w:val="1"/>
      <w:marLeft w:val="0"/>
      <w:marRight w:val="0"/>
      <w:marTop w:val="0"/>
      <w:marBottom w:val="0"/>
      <w:divBdr>
        <w:top w:val="none" w:sz="0" w:space="0" w:color="auto"/>
        <w:left w:val="none" w:sz="0" w:space="0" w:color="auto"/>
        <w:bottom w:val="none" w:sz="0" w:space="0" w:color="auto"/>
        <w:right w:val="none" w:sz="0" w:space="0" w:color="auto"/>
      </w:divBdr>
    </w:div>
    <w:div w:id="99766603">
      <w:bodyDiv w:val="1"/>
      <w:marLeft w:val="0"/>
      <w:marRight w:val="0"/>
      <w:marTop w:val="0"/>
      <w:marBottom w:val="0"/>
      <w:divBdr>
        <w:top w:val="none" w:sz="0" w:space="0" w:color="auto"/>
        <w:left w:val="none" w:sz="0" w:space="0" w:color="auto"/>
        <w:bottom w:val="none" w:sz="0" w:space="0" w:color="auto"/>
        <w:right w:val="none" w:sz="0" w:space="0" w:color="auto"/>
      </w:divBdr>
    </w:div>
    <w:div w:id="102774749">
      <w:bodyDiv w:val="1"/>
      <w:marLeft w:val="0"/>
      <w:marRight w:val="0"/>
      <w:marTop w:val="0"/>
      <w:marBottom w:val="0"/>
      <w:divBdr>
        <w:top w:val="none" w:sz="0" w:space="0" w:color="auto"/>
        <w:left w:val="none" w:sz="0" w:space="0" w:color="auto"/>
        <w:bottom w:val="none" w:sz="0" w:space="0" w:color="auto"/>
        <w:right w:val="none" w:sz="0" w:space="0" w:color="auto"/>
      </w:divBdr>
    </w:div>
    <w:div w:id="106504671">
      <w:bodyDiv w:val="1"/>
      <w:marLeft w:val="0"/>
      <w:marRight w:val="0"/>
      <w:marTop w:val="0"/>
      <w:marBottom w:val="0"/>
      <w:divBdr>
        <w:top w:val="none" w:sz="0" w:space="0" w:color="auto"/>
        <w:left w:val="none" w:sz="0" w:space="0" w:color="auto"/>
        <w:bottom w:val="none" w:sz="0" w:space="0" w:color="auto"/>
        <w:right w:val="none" w:sz="0" w:space="0" w:color="auto"/>
      </w:divBdr>
    </w:div>
    <w:div w:id="122893226">
      <w:bodyDiv w:val="1"/>
      <w:marLeft w:val="0"/>
      <w:marRight w:val="0"/>
      <w:marTop w:val="0"/>
      <w:marBottom w:val="0"/>
      <w:divBdr>
        <w:top w:val="none" w:sz="0" w:space="0" w:color="auto"/>
        <w:left w:val="none" w:sz="0" w:space="0" w:color="auto"/>
        <w:bottom w:val="none" w:sz="0" w:space="0" w:color="auto"/>
        <w:right w:val="none" w:sz="0" w:space="0" w:color="auto"/>
      </w:divBdr>
    </w:div>
    <w:div w:id="128286383">
      <w:bodyDiv w:val="1"/>
      <w:marLeft w:val="0"/>
      <w:marRight w:val="0"/>
      <w:marTop w:val="0"/>
      <w:marBottom w:val="0"/>
      <w:divBdr>
        <w:top w:val="none" w:sz="0" w:space="0" w:color="auto"/>
        <w:left w:val="none" w:sz="0" w:space="0" w:color="auto"/>
        <w:bottom w:val="none" w:sz="0" w:space="0" w:color="auto"/>
        <w:right w:val="none" w:sz="0" w:space="0" w:color="auto"/>
      </w:divBdr>
    </w:div>
    <w:div w:id="136577418">
      <w:bodyDiv w:val="1"/>
      <w:marLeft w:val="0"/>
      <w:marRight w:val="0"/>
      <w:marTop w:val="0"/>
      <w:marBottom w:val="0"/>
      <w:divBdr>
        <w:top w:val="none" w:sz="0" w:space="0" w:color="auto"/>
        <w:left w:val="none" w:sz="0" w:space="0" w:color="auto"/>
        <w:bottom w:val="none" w:sz="0" w:space="0" w:color="auto"/>
        <w:right w:val="none" w:sz="0" w:space="0" w:color="auto"/>
      </w:divBdr>
    </w:div>
    <w:div w:id="142233746">
      <w:bodyDiv w:val="1"/>
      <w:marLeft w:val="0"/>
      <w:marRight w:val="0"/>
      <w:marTop w:val="0"/>
      <w:marBottom w:val="0"/>
      <w:divBdr>
        <w:top w:val="none" w:sz="0" w:space="0" w:color="auto"/>
        <w:left w:val="none" w:sz="0" w:space="0" w:color="auto"/>
        <w:bottom w:val="none" w:sz="0" w:space="0" w:color="auto"/>
        <w:right w:val="none" w:sz="0" w:space="0" w:color="auto"/>
      </w:divBdr>
    </w:div>
    <w:div w:id="163664341">
      <w:bodyDiv w:val="1"/>
      <w:marLeft w:val="0"/>
      <w:marRight w:val="0"/>
      <w:marTop w:val="0"/>
      <w:marBottom w:val="0"/>
      <w:divBdr>
        <w:top w:val="none" w:sz="0" w:space="0" w:color="auto"/>
        <w:left w:val="none" w:sz="0" w:space="0" w:color="auto"/>
        <w:bottom w:val="none" w:sz="0" w:space="0" w:color="auto"/>
        <w:right w:val="none" w:sz="0" w:space="0" w:color="auto"/>
      </w:divBdr>
    </w:div>
    <w:div w:id="177235606">
      <w:bodyDiv w:val="1"/>
      <w:marLeft w:val="0"/>
      <w:marRight w:val="0"/>
      <w:marTop w:val="0"/>
      <w:marBottom w:val="0"/>
      <w:divBdr>
        <w:top w:val="none" w:sz="0" w:space="0" w:color="auto"/>
        <w:left w:val="none" w:sz="0" w:space="0" w:color="auto"/>
        <w:bottom w:val="none" w:sz="0" w:space="0" w:color="auto"/>
        <w:right w:val="none" w:sz="0" w:space="0" w:color="auto"/>
      </w:divBdr>
    </w:div>
    <w:div w:id="223107176">
      <w:bodyDiv w:val="1"/>
      <w:marLeft w:val="0"/>
      <w:marRight w:val="0"/>
      <w:marTop w:val="0"/>
      <w:marBottom w:val="0"/>
      <w:divBdr>
        <w:top w:val="none" w:sz="0" w:space="0" w:color="auto"/>
        <w:left w:val="none" w:sz="0" w:space="0" w:color="auto"/>
        <w:bottom w:val="none" w:sz="0" w:space="0" w:color="auto"/>
        <w:right w:val="none" w:sz="0" w:space="0" w:color="auto"/>
      </w:divBdr>
    </w:div>
    <w:div w:id="249431001">
      <w:bodyDiv w:val="1"/>
      <w:marLeft w:val="0"/>
      <w:marRight w:val="0"/>
      <w:marTop w:val="0"/>
      <w:marBottom w:val="0"/>
      <w:divBdr>
        <w:top w:val="none" w:sz="0" w:space="0" w:color="auto"/>
        <w:left w:val="none" w:sz="0" w:space="0" w:color="auto"/>
        <w:bottom w:val="none" w:sz="0" w:space="0" w:color="auto"/>
        <w:right w:val="none" w:sz="0" w:space="0" w:color="auto"/>
      </w:divBdr>
    </w:div>
    <w:div w:id="275066731">
      <w:bodyDiv w:val="1"/>
      <w:marLeft w:val="0"/>
      <w:marRight w:val="0"/>
      <w:marTop w:val="0"/>
      <w:marBottom w:val="0"/>
      <w:divBdr>
        <w:top w:val="none" w:sz="0" w:space="0" w:color="auto"/>
        <w:left w:val="none" w:sz="0" w:space="0" w:color="auto"/>
        <w:bottom w:val="none" w:sz="0" w:space="0" w:color="auto"/>
        <w:right w:val="none" w:sz="0" w:space="0" w:color="auto"/>
      </w:divBdr>
    </w:div>
    <w:div w:id="319619303">
      <w:bodyDiv w:val="1"/>
      <w:marLeft w:val="0"/>
      <w:marRight w:val="0"/>
      <w:marTop w:val="0"/>
      <w:marBottom w:val="0"/>
      <w:divBdr>
        <w:top w:val="none" w:sz="0" w:space="0" w:color="auto"/>
        <w:left w:val="none" w:sz="0" w:space="0" w:color="auto"/>
        <w:bottom w:val="none" w:sz="0" w:space="0" w:color="auto"/>
        <w:right w:val="none" w:sz="0" w:space="0" w:color="auto"/>
      </w:divBdr>
    </w:div>
    <w:div w:id="319770502">
      <w:bodyDiv w:val="1"/>
      <w:marLeft w:val="0"/>
      <w:marRight w:val="0"/>
      <w:marTop w:val="0"/>
      <w:marBottom w:val="0"/>
      <w:divBdr>
        <w:top w:val="none" w:sz="0" w:space="0" w:color="auto"/>
        <w:left w:val="none" w:sz="0" w:space="0" w:color="auto"/>
        <w:bottom w:val="none" w:sz="0" w:space="0" w:color="auto"/>
        <w:right w:val="none" w:sz="0" w:space="0" w:color="auto"/>
      </w:divBdr>
    </w:div>
    <w:div w:id="325017655">
      <w:bodyDiv w:val="1"/>
      <w:marLeft w:val="0"/>
      <w:marRight w:val="0"/>
      <w:marTop w:val="0"/>
      <w:marBottom w:val="0"/>
      <w:divBdr>
        <w:top w:val="none" w:sz="0" w:space="0" w:color="auto"/>
        <w:left w:val="none" w:sz="0" w:space="0" w:color="auto"/>
        <w:bottom w:val="none" w:sz="0" w:space="0" w:color="auto"/>
        <w:right w:val="none" w:sz="0" w:space="0" w:color="auto"/>
      </w:divBdr>
    </w:div>
    <w:div w:id="361588445">
      <w:bodyDiv w:val="1"/>
      <w:marLeft w:val="0"/>
      <w:marRight w:val="0"/>
      <w:marTop w:val="0"/>
      <w:marBottom w:val="0"/>
      <w:divBdr>
        <w:top w:val="none" w:sz="0" w:space="0" w:color="auto"/>
        <w:left w:val="none" w:sz="0" w:space="0" w:color="auto"/>
        <w:bottom w:val="none" w:sz="0" w:space="0" w:color="auto"/>
        <w:right w:val="none" w:sz="0" w:space="0" w:color="auto"/>
      </w:divBdr>
    </w:div>
    <w:div w:id="362485644">
      <w:bodyDiv w:val="1"/>
      <w:marLeft w:val="0"/>
      <w:marRight w:val="0"/>
      <w:marTop w:val="0"/>
      <w:marBottom w:val="0"/>
      <w:divBdr>
        <w:top w:val="none" w:sz="0" w:space="0" w:color="auto"/>
        <w:left w:val="none" w:sz="0" w:space="0" w:color="auto"/>
        <w:bottom w:val="none" w:sz="0" w:space="0" w:color="auto"/>
        <w:right w:val="none" w:sz="0" w:space="0" w:color="auto"/>
      </w:divBdr>
    </w:div>
    <w:div w:id="486015635">
      <w:bodyDiv w:val="1"/>
      <w:marLeft w:val="0"/>
      <w:marRight w:val="0"/>
      <w:marTop w:val="0"/>
      <w:marBottom w:val="0"/>
      <w:divBdr>
        <w:top w:val="none" w:sz="0" w:space="0" w:color="auto"/>
        <w:left w:val="none" w:sz="0" w:space="0" w:color="auto"/>
        <w:bottom w:val="none" w:sz="0" w:space="0" w:color="auto"/>
        <w:right w:val="none" w:sz="0" w:space="0" w:color="auto"/>
      </w:divBdr>
    </w:div>
    <w:div w:id="493379965">
      <w:bodyDiv w:val="1"/>
      <w:marLeft w:val="0"/>
      <w:marRight w:val="0"/>
      <w:marTop w:val="0"/>
      <w:marBottom w:val="0"/>
      <w:divBdr>
        <w:top w:val="none" w:sz="0" w:space="0" w:color="auto"/>
        <w:left w:val="none" w:sz="0" w:space="0" w:color="auto"/>
        <w:bottom w:val="none" w:sz="0" w:space="0" w:color="auto"/>
        <w:right w:val="none" w:sz="0" w:space="0" w:color="auto"/>
      </w:divBdr>
    </w:div>
    <w:div w:id="495799891">
      <w:bodyDiv w:val="1"/>
      <w:marLeft w:val="0"/>
      <w:marRight w:val="0"/>
      <w:marTop w:val="0"/>
      <w:marBottom w:val="0"/>
      <w:divBdr>
        <w:top w:val="none" w:sz="0" w:space="0" w:color="auto"/>
        <w:left w:val="none" w:sz="0" w:space="0" w:color="auto"/>
        <w:bottom w:val="none" w:sz="0" w:space="0" w:color="auto"/>
        <w:right w:val="none" w:sz="0" w:space="0" w:color="auto"/>
      </w:divBdr>
    </w:div>
    <w:div w:id="530605602">
      <w:bodyDiv w:val="1"/>
      <w:marLeft w:val="0"/>
      <w:marRight w:val="0"/>
      <w:marTop w:val="0"/>
      <w:marBottom w:val="0"/>
      <w:divBdr>
        <w:top w:val="none" w:sz="0" w:space="0" w:color="auto"/>
        <w:left w:val="none" w:sz="0" w:space="0" w:color="auto"/>
        <w:bottom w:val="none" w:sz="0" w:space="0" w:color="auto"/>
        <w:right w:val="none" w:sz="0" w:space="0" w:color="auto"/>
      </w:divBdr>
    </w:div>
    <w:div w:id="539437666">
      <w:bodyDiv w:val="1"/>
      <w:marLeft w:val="0"/>
      <w:marRight w:val="0"/>
      <w:marTop w:val="0"/>
      <w:marBottom w:val="0"/>
      <w:divBdr>
        <w:top w:val="none" w:sz="0" w:space="0" w:color="auto"/>
        <w:left w:val="none" w:sz="0" w:space="0" w:color="auto"/>
        <w:bottom w:val="none" w:sz="0" w:space="0" w:color="auto"/>
        <w:right w:val="none" w:sz="0" w:space="0" w:color="auto"/>
      </w:divBdr>
    </w:div>
    <w:div w:id="546719558">
      <w:bodyDiv w:val="1"/>
      <w:marLeft w:val="0"/>
      <w:marRight w:val="0"/>
      <w:marTop w:val="0"/>
      <w:marBottom w:val="0"/>
      <w:divBdr>
        <w:top w:val="none" w:sz="0" w:space="0" w:color="auto"/>
        <w:left w:val="none" w:sz="0" w:space="0" w:color="auto"/>
        <w:bottom w:val="none" w:sz="0" w:space="0" w:color="auto"/>
        <w:right w:val="none" w:sz="0" w:space="0" w:color="auto"/>
      </w:divBdr>
    </w:div>
    <w:div w:id="550658406">
      <w:bodyDiv w:val="1"/>
      <w:marLeft w:val="0"/>
      <w:marRight w:val="0"/>
      <w:marTop w:val="0"/>
      <w:marBottom w:val="0"/>
      <w:divBdr>
        <w:top w:val="none" w:sz="0" w:space="0" w:color="auto"/>
        <w:left w:val="none" w:sz="0" w:space="0" w:color="auto"/>
        <w:bottom w:val="none" w:sz="0" w:space="0" w:color="auto"/>
        <w:right w:val="none" w:sz="0" w:space="0" w:color="auto"/>
      </w:divBdr>
    </w:div>
    <w:div w:id="554198838">
      <w:bodyDiv w:val="1"/>
      <w:marLeft w:val="0"/>
      <w:marRight w:val="0"/>
      <w:marTop w:val="0"/>
      <w:marBottom w:val="0"/>
      <w:divBdr>
        <w:top w:val="none" w:sz="0" w:space="0" w:color="auto"/>
        <w:left w:val="none" w:sz="0" w:space="0" w:color="auto"/>
        <w:bottom w:val="none" w:sz="0" w:space="0" w:color="auto"/>
        <w:right w:val="none" w:sz="0" w:space="0" w:color="auto"/>
      </w:divBdr>
    </w:div>
    <w:div w:id="558639022">
      <w:bodyDiv w:val="1"/>
      <w:marLeft w:val="0"/>
      <w:marRight w:val="0"/>
      <w:marTop w:val="0"/>
      <w:marBottom w:val="0"/>
      <w:divBdr>
        <w:top w:val="none" w:sz="0" w:space="0" w:color="auto"/>
        <w:left w:val="none" w:sz="0" w:space="0" w:color="auto"/>
        <w:bottom w:val="none" w:sz="0" w:space="0" w:color="auto"/>
        <w:right w:val="none" w:sz="0" w:space="0" w:color="auto"/>
      </w:divBdr>
    </w:div>
    <w:div w:id="559944265">
      <w:bodyDiv w:val="1"/>
      <w:marLeft w:val="0"/>
      <w:marRight w:val="0"/>
      <w:marTop w:val="0"/>
      <w:marBottom w:val="0"/>
      <w:divBdr>
        <w:top w:val="none" w:sz="0" w:space="0" w:color="auto"/>
        <w:left w:val="none" w:sz="0" w:space="0" w:color="auto"/>
        <w:bottom w:val="none" w:sz="0" w:space="0" w:color="auto"/>
        <w:right w:val="none" w:sz="0" w:space="0" w:color="auto"/>
      </w:divBdr>
    </w:div>
    <w:div w:id="618612237">
      <w:bodyDiv w:val="1"/>
      <w:marLeft w:val="0"/>
      <w:marRight w:val="0"/>
      <w:marTop w:val="0"/>
      <w:marBottom w:val="0"/>
      <w:divBdr>
        <w:top w:val="none" w:sz="0" w:space="0" w:color="auto"/>
        <w:left w:val="none" w:sz="0" w:space="0" w:color="auto"/>
        <w:bottom w:val="none" w:sz="0" w:space="0" w:color="auto"/>
        <w:right w:val="none" w:sz="0" w:space="0" w:color="auto"/>
      </w:divBdr>
    </w:div>
    <w:div w:id="640623858">
      <w:bodyDiv w:val="1"/>
      <w:marLeft w:val="0"/>
      <w:marRight w:val="0"/>
      <w:marTop w:val="0"/>
      <w:marBottom w:val="0"/>
      <w:divBdr>
        <w:top w:val="none" w:sz="0" w:space="0" w:color="auto"/>
        <w:left w:val="none" w:sz="0" w:space="0" w:color="auto"/>
        <w:bottom w:val="none" w:sz="0" w:space="0" w:color="auto"/>
        <w:right w:val="none" w:sz="0" w:space="0" w:color="auto"/>
      </w:divBdr>
    </w:div>
    <w:div w:id="653877456">
      <w:bodyDiv w:val="1"/>
      <w:marLeft w:val="0"/>
      <w:marRight w:val="0"/>
      <w:marTop w:val="0"/>
      <w:marBottom w:val="0"/>
      <w:divBdr>
        <w:top w:val="none" w:sz="0" w:space="0" w:color="auto"/>
        <w:left w:val="none" w:sz="0" w:space="0" w:color="auto"/>
        <w:bottom w:val="none" w:sz="0" w:space="0" w:color="auto"/>
        <w:right w:val="none" w:sz="0" w:space="0" w:color="auto"/>
      </w:divBdr>
    </w:div>
    <w:div w:id="656034699">
      <w:bodyDiv w:val="1"/>
      <w:marLeft w:val="0"/>
      <w:marRight w:val="0"/>
      <w:marTop w:val="0"/>
      <w:marBottom w:val="0"/>
      <w:divBdr>
        <w:top w:val="none" w:sz="0" w:space="0" w:color="auto"/>
        <w:left w:val="none" w:sz="0" w:space="0" w:color="auto"/>
        <w:bottom w:val="none" w:sz="0" w:space="0" w:color="auto"/>
        <w:right w:val="none" w:sz="0" w:space="0" w:color="auto"/>
      </w:divBdr>
    </w:div>
    <w:div w:id="691685502">
      <w:bodyDiv w:val="1"/>
      <w:marLeft w:val="0"/>
      <w:marRight w:val="0"/>
      <w:marTop w:val="0"/>
      <w:marBottom w:val="0"/>
      <w:divBdr>
        <w:top w:val="none" w:sz="0" w:space="0" w:color="auto"/>
        <w:left w:val="none" w:sz="0" w:space="0" w:color="auto"/>
        <w:bottom w:val="none" w:sz="0" w:space="0" w:color="auto"/>
        <w:right w:val="none" w:sz="0" w:space="0" w:color="auto"/>
      </w:divBdr>
    </w:div>
    <w:div w:id="798187663">
      <w:bodyDiv w:val="1"/>
      <w:marLeft w:val="0"/>
      <w:marRight w:val="0"/>
      <w:marTop w:val="0"/>
      <w:marBottom w:val="0"/>
      <w:divBdr>
        <w:top w:val="none" w:sz="0" w:space="0" w:color="auto"/>
        <w:left w:val="none" w:sz="0" w:space="0" w:color="auto"/>
        <w:bottom w:val="none" w:sz="0" w:space="0" w:color="auto"/>
        <w:right w:val="none" w:sz="0" w:space="0" w:color="auto"/>
      </w:divBdr>
    </w:div>
    <w:div w:id="803349808">
      <w:bodyDiv w:val="1"/>
      <w:marLeft w:val="0"/>
      <w:marRight w:val="0"/>
      <w:marTop w:val="0"/>
      <w:marBottom w:val="0"/>
      <w:divBdr>
        <w:top w:val="none" w:sz="0" w:space="0" w:color="auto"/>
        <w:left w:val="none" w:sz="0" w:space="0" w:color="auto"/>
        <w:bottom w:val="none" w:sz="0" w:space="0" w:color="auto"/>
        <w:right w:val="none" w:sz="0" w:space="0" w:color="auto"/>
      </w:divBdr>
    </w:div>
    <w:div w:id="840655324">
      <w:bodyDiv w:val="1"/>
      <w:marLeft w:val="0"/>
      <w:marRight w:val="0"/>
      <w:marTop w:val="0"/>
      <w:marBottom w:val="0"/>
      <w:divBdr>
        <w:top w:val="none" w:sz="0" w:space="0" w:color="auto"/>
        <w:left w:val="none" w:sz="0" w:space="0" w:color="auto"/>
        <w:bottom w:val="none" w:sz="0" w:space="0" w:color="auto"/>
        <w:right w:val="none" w:sz="0" w:space="0" w:color="auto"/>
      </w:divBdr>
    </w:div>
    <w:div w:id="847066533">
      <w:bodyDiv w:val="1"/>
      <w:marLeft w:val="0"/>
      <w:marRight w:val="0"/>
      <w:marTop w:val="0"/>
      <w:marBottom w:val="0"/>
      <w:divBdr>
        <w:top w:val="none" w:sz="0" w:space="0" w:color="auto"/>
        <w:left w:val="none" w:sz="0" w:space="0" w:color="auto"/>
        <w:bottom w:val="none" w:sz="0" w:space="0" w:color="auto"/>
        <w:right w:val="none" w:sz="0" w:space="0" w:color="auto"/>
      </w:divBdr>
    </w:div>
    <w:div w:id="852379969">
      <w:bodyDiv w:val="1"/>
      <w:marLeft w:val="0"/>
      <w:marRight w:val="0"/>
      <w:marTop w:val="0"/>
      <w:marBottom w:val="0"/>
      <w:divBdr>
        <w:top w:val="none" w:sz="0" w:space="0" w:color="auto"/>
        <w:left w:val="none" w:sz="0" w:space="0" w:color="auto"/>
        <w:bottom w:val="none" w:sz="0" w:space="0" w:color="auto"/>
        <w:right w:val="none" w:sz="0" w:space="0" w:color="auto"/>
      </w:divBdr>
    </w:div>
    <w:div w:id="856232995">
      <w:bodyDiv w:val="1"/>
      <w:marLeft w:val="0"/>
      <w:marRight w:val="0"/>
      <w:marTop w:val="0"/>
      <w:marBottom w:val="0"/>
      <w:divBdr>
        <w:top w:val="none" w:sz="0" w:space="0" w:color="auto"/>
        <w:left w:val="none" w:sz="0" w:space="0" w:color="auto"/>
        <w:bottom w:val="none" w:sz="0" w:space="0" w:color="auto"/>
        <w:right w:val="none" w:sz="0" w:space="0" w:color="auto"/>
      </w:divBdr>
    </w:div>
    <w:div w:id="890921271">
      <w:bodyDiv w:val="1"/>
      <w:marLeft w:val="0"/>
      <w:marRight w:val="0"/>
      <w:marTop w:val="0"/>
      <w:marBottom w:val="0"/>
      <w:divBdr>
        <w:top w:val="none" w:sz="0" w:space="0" w:color="auto"/>
        <w:left w:val="none" w:sz="0" w:space="0" w:color="auto"/>
        <w:bottom w:val="none" w:sz="0" w:space="0" w:color="auto"/>
        <w:right w:val="none" w:sz="0" w:space="0" w:color="auto"/>
      </w:divBdr>
    </w:div>
    <w:div w:id="928923649">
      <w:bodyDiv w:val="1"/>
      <w:marLeft w:val="0"/>
      <w:marRight w:val="0"/>
      <w:marTop w:val="0"/>
      <w:marBottom w:val="0"/>
      <w:divBdr>
        <w:top w:val="none" w:sz="0" w:space="0" w:color="auto"/>
        <w:left w:val="none" w:sz="0" w:space="0" w:color="auto"/>
        <w:bottom w:val="none" w:sz="0" w:space="0" w:color="auto"/>
        <w:right w:val="none" w:sz="0" w:space="0" w:color="auto"/>
      </w:divBdr>
    </w:div>
    <w:div w:id="931815915">
      <w:bodyDiv w:val="1"/>
      <w:marLeft w:val="0"/>
      <w:marRight w:val="0"/>
      <w:marTop w:val="0"/>
      <w:marBottom w:val="0"/>
      <w:divBdr>
        <w:top w:val="none" w:sz="0" w:space="0" w:color="auto"/>
        <w:left w:val="none" w:sz="0" w:space="0" w:color="auto"/>
        <w:bottom w:val="none" w:sz="0" w:space="0" w:color="auto"/>
        <w:right w:val="none" w:sz="0" w:space="0" w:color="auto"/>
      </w:divBdr>
    </w:div>
    <w:div w:id="958728579">
      <w:bodyDiv w:val="1"/>
      <w:marLeft w:val="0"/>
      <w:marRight w:val="0"/>
      <w:marTop w:val="0"/>
      <w:marBottom w:val="0"/>
      <w:divBdr>
        <w:top w:val="none" w:sz="0" w:space="0" w:color="auto"/>
        <w:left w:val="none" w:sz="0" w:space="0" w:color="auto"/>
        <w:bottom w:val="none" w:sz="0" w:space="0" w:color="auto"/>
        <w:right w:val="none" w:sz="0" w:space="0" w:color="auto"/>
      </w:divBdr>
    </w:div>
    <w:div w:id="969701204">
      <w:bodyDiv w:val="1"/>
      <w:marLeft w:val="0"/>
      <w:marRight w:val="0"/>
      <w:marTop w:val="0"/>
      <w:marBottom w:val="0"/>
      <w:divBdr>
        <w:top w:val="none" w:sz="0" w:space="0" w:color="auto"/>
        <w:left w:val="none" w:sz="0" w:space="0" w:color="auto"/>
        <w:bottom w:val="none" w:sz="0" w:space="0" w:color="auto"/>
        <w:right w:val="none" w:sz="0" w:space="0" w:color="auto"/>
      </w:divBdr>
    </w:div>
    <w:div w:id="994606571">
      <w:bodyDiv w:val="1"/>
      <w:marLeft w:val="0"/>
      <w:marRight w:val="0"/>
      <w:marTop w:val="0"/>
      <w:marBottom w:val="0"/>
      <w:divBdr>
        <w:top w:val="none" w:sz="0" w:space="0" w:color="auto"/>
        <w:left w:val="none" w:sz="0" w:space="0" w:color="auto"/>
        <w:bottom w:val="none" w:sz="0" w:space="0" w:color="auto"/>
        <w:right w:val="none" w:sz="0" w:space="0" w:color="auto"/>
      </w:divBdr>
    </w:div>
    <w:div w:id="1010375021">
      <w:bodyDiv w:val="1"/>
      <w:marLeft w:val="0"/>
      <w:marRight w:val="0"/>
      <w:marTop w:val="0"/>
      <w:marBottom w:val="0"/>
      <w:divBdr>
        <w:top w:val="none" w:sz="0" w:space="0" w:color="auto"/>
        <w:left w:val="none" w:sz="0" w:space="0" w:color="auto"/>
        <w:bottom w:val="none" w:sz="0" w:space="0" w:color="auto"/>
        <w:right w:val="none" w:sz="0" w:space="0" w:color="auto"/>
      </w:divBdr>
    </w:div>
    <w:div w:id="1016930864">
      <w:bodyDiv w:val="1"/>
      <w:marLeft w:val="0"/>
      <w:marRight w:val="0"/>
      <w:marTop w:val="0"/>
      <w:marBottom w:val="0"/>
      <w:divBdr>
        <w:top w:val="none" w:sz="0" w:space="0" w:color="auto"/>
        <w:left w:val="none" w:sz="0" w:space="0" w:color="auto"/>
        <w:bottom w:val="none" w:sz="0" w:space="0" w:color="auto"/>
        <w:right w:val="none" w:sz="0" w:space="0" w:color="auto"/>
      </w:divBdr>
    </w:div>
    <w:div w:id="1044792176">
      <w:bodyDiv w:val="1"/>
      <w:marLeft w:val="0"/>
      <w:marRight w:val="0"/>
      <w:marTop w:val="0"/>
      <w:marBottom w:val="0"/>
      <w:divBdr>
        <w:top w:val="none" w:sz="0" w:space="0" w:color="auto"/>
        <w:left w:val="none" w:sz="0" w:space="0" w:color="auto"/>
        <w:bottom w:val="none" w:sz="0" w:space="0" w:color="auto"/>
        <w:right w:val="none" w:sz="0" w:space="0" w:color="auto"/>
      </w:divBdr>
    </w:div>
    <w:div w:id="1073505612">
      <w:bodyDiv w:val="1"/>
      <w:marLeft w:val="0"/>
      <w:marRight w:val="0"/>
      <w:marTop w:val="0"/>
      <w:marBottom w:val="0"/>
      <w:divBdr>
        <w:top w:val="none" w:sz="0" w:space="0" w:color="auto"/>
        <w:left w:val="none" w:sz="0" w:space="0" w:color="auto"/>
        <w:bottom w:val="none" w:sz="0" w:space="0" w:color="auto"/>
        <w:right w:val="none" w:sz="0" w:space="0" w:color="auto"/>
      </w:divBdr>
    </w:div>
    <w:div w:id="1137062499">
      <w:bodyDiv w:val="1"/>
      <w:marLeft w:val="0"/>
      <w:marRight w:val="0"/>
      <w:marTop w:val="0"/>
      <w:marBottom w:val="0"/>
      <w:divBdr>
        <w:top w:val="none" w:sz="0" w:space="0" w:color="auto"/>
        <w:left w:val="none" w:sz="0" w:space="0" w:color="auto"/>
        <w:bottom w:val="none" w:sz="0" w:space="0" w:color="auto"/>
        <w:right w:val="none" w:sz="0" w:space="0" w:color="auto"/>
      </w:divBdr>
    </w:div>
    <w:div w:id="1140414480">
      <w:bodyDiv w:val="1"/>
      <w:marLeft w:val="0"/>
      <w:marRight w:val="0"/>
      <w:marTop w:val="0"/>
      <w:marBottom w:val="0"/>
      <w:divBdr>
        <w:top w:val="none" w:sz="0" w:space="0" w:color="auto"/>
        <w:left w:val="none" w:sz="0" w:space="0" w:color="auto"/>
        <w:bottom w:val="none" w:sz="0" w:space="0" w:color="auto"/>
        <w:right w:val="none" w:sz="0" w:space="0" w:color="auto"/>
      </w:divBdr>
    </w:div>
    <w:div w:id="1153108646">
      <w:bodyDiv w:val="1"/>
      <w:marLeft w:val="0"/>
      <w:marRight w:val="0"/>
      <w:marTop w:val="0"/>
      <w:marBottom w:val="0"/>
      <w:divBdr>
        <w:top w:val="none" w:sz="0" w:space="0" w:color="auto"/>
        <w:left w:val="none" w:sz="0" w:space="0" w:color="auto"/>
        <w:bottom w:val="none" w:sz="0" w:space="0" w:color="auto"/>
        <w:right w:val="none" w:sz="0" w:space="0" w:color="auto"/>
      </w:divBdr>
    </w:div>
    <w:div w:id="1160001051">
      <w:bodyDiv w:val="1"/>
      <w:marLeft w:val="0"/>
      <w:marRight w:val="0"/>
      <w:marTop w:val="0"/>
      <w:marBottom w:val="0"/>
      <w:divBdr>
        <w:top w:val="none" w:sz="0" w:space="0" w:color="auto"/>
        <w:left w:val="none" w:sz="0" w:space="0" w:color="auto"/>
        <w:bottom w:val="none" w:sz="0" w:space="0" w:color="auto"/>
        <w:right w:val="none" w:sz="0" w:space="0" w:color="auto"/>
      </w:divBdr>
    </w:div>
    <w:div w:id="1240022169">
      <w:bodyDiv w:val="1"/>
      <w:marLeft w:val="0"/>
      <w:marRight w:val="0"/>
      <w:marTop w:val="0"/>
      <w:marBottom w:val="0"/>
      <w:divBdr>
        <w:top w:val="none" w:sz="0" w:space="0" w:color="auto"/>
        <w:left w:val="none" w:sz="0" w:space="0" w:color="auto"/>
        <w:bottom w:val="none" w:sz="0" w:space="0" w:color="auto"/>
        <w:right w:val="none" w:sz="0" w:space="0" w:color="auto"/>
      </w:divBdr>
    </w:div>
    <w:div w:id="1258249315">
      <w:bodyDiv w:val="1"/>
      <w:marLeft w:val="0"/>
      <w:marRight w:val="0"/>
      <w:marTop w:val="0"/>
      <w:marBottom w:val="0"/>
      <w:divBdr>
        <w:top w:val="none" w:sz="0" w:space="0" w:color="auto"/>
        <w:left w:val="none" w:sz="0" w:space="0" w:color="auto"/>
        <w:bottom w:val="none" w:sz="0" w:space="0" w:color="auto"/>
        <w:right w:val="none" w:sz="0" w:space="0" w:color="auto"/>
      </w:divBdr>
    </w:div>
    <w:div w:id="1259871730">
      <w:bodyDiv w:val="1"/>
      <w:marLeft w:val="0"/>
      <w:marRight w:val="0"/>
      <w:marTop w:val="0"/>
      <w:marBottom w:val="0"/>
      <w:divBdr>
        <w:top w:val="none" w:sz="0" w:space="0" w:color="auto"/>
        <w:left w:val="none" w:sz="0" w:space="0" w:color="auto"/>
        <w:bottom w:val="none" w:sz="0" w:space="0" w:color="auto"/>
        <w:right w:val="none" w:sz="0" w:space="0" w:color="auto"/>
      </w:divBdr>
    </w:div>
    <w:div w:id="1264606496">
      <w:bodyDiv w:val="1"/>
      <w:marLeft w:val="0"/>
      <w:marRight w:val="0"/>
      <w:marTop w:val="0"/>
      <w:marBottom w:val="0"/>
      <w:divBdr>
        <w:top w:val="none" w:sz="0" w:space="0" w:color="auto"/>
        <w:left w:val="none" w:sz="0" w:space="0" w:color="auto"/>
        <w:bottom w:val="none" w:sz="0" w:space="0" w:color="auto"/>
        <w:right w:val="none" w:sz="0" w:space="0" w:color="auto"/>
      </w:divBdr>
    </w:div>
    <w:div w:id="1277130271">
      <w:bodyDiv w:val="1"/>
      <w:marLeft w:val="0"/>
      <w:marRight w:val="0"/>
      <w:marTop w:val="0"/>
      <w:marBottom w:val="0"/>
      <w:divBdr>
        <w:top w:val="none" w:sz="0" w:space="0" w:color="auto"/>
        <w:left w:val="none" w:sz="0" w:space="0" w:color="auto"/>
        <w:bottom w:val="none" w:sz="0" w:space="0" w:color="auto"/>
        <w:right w:val="none" w:sz="0" w:space="0" w:color="auto"/>
      </w:divBdr>
    </w:div>
    <w:div w:id="1291742131">
      <w:bodyDiv w:val="1"/>
      <w:marLeft w:val="0"/>
      <w:marRight w:val="0"/>
      <w:marTop w:val="0"/>
      <w:marBottom w:val="0"/>
      <w:divBdr>
        <w:top w:val="none" w:sz="0" w:space="0" w:color="auto"/>
        <w:left w:val="none" w:sz="0" w:space="0" w:color="auto"/>
        <w:bottom w:val="none" w:sz="0" w:space="0" w:color="auto"/>
        <w:right w:val="none" w:sz="0" w:space="0" w:color="auto"/>
      </w:divBdr>
    </w:div>
    <w:div w:id="1296762353">
      <w:bodyDiv w:val="1"/>
      <w:marLeft w:val="0"/>
      <w:marRight w:val="0"/>
      <w:marTop w:val="0"/>
      <w:marBottom w:val="0"/>
      <w:divBdr>
        <w:top w:val="none" w:sz="0" w:space="0" w:color="auto"/>
        <w:left w:val="none" w:sz="0" w:space="0" w:color="auto"/>
        <w:bottom w:val="none" w:sz="0" w:space="0" w:color="auto"/>
        <w:right w:val="none" w:sz="0" w:space="0" w:color="auto"/>
      </w:divBdr>
    </w:div>
    <w:div w:id="1299335711">
      <w:bodyDiv w:val="1"/>
      <w:marLeft w:val="0"/>
      <w:marRight w:val="0"/>
      <w:marTop w:val="0"/>
      <w:marBottom w:val="0"/>
      <w:divBdr>
        <w:top w:val="none" w:sz="0" w:space="0" w:color="auto"/>
        <w:left w:val="none" w:sz="0" w:space="0" w:color="auto"/>
        <w:bottom w:val="none" w:sz="0" w:space="0" w:color="auto"/>
        <w:right w:val="none" w:sz="0" w:space="0" w:color="auto"/>
      </w:divBdr>
    </w:div>
    <w:div w:id="1304046592">
      <w:bodyDiv w:val="1"/>
      <w:marLeft w:val="0"/>
      <w:marRight w:val="0"/>
      <w:marTop w:val="0"/>
      <w:marBottom w:val="0"/>
      <w:divBdr>
        <w:top w:val="none" w:sz="0" w:space="0" w:color="auto"/>
        <w:left w:val="none" w:sz="0" w:space="0" w:color="auto"/>
        <w:bottom w:val="none" w:sz="0" w:space="0" w:color="auto"/>
        <w:right w:val="none" w:sz="0" w:space="0" w:color="auto"/>
      </w:divBdr>
    </w:div>
    <w:div w:id="1338575962">
      <w:bodyDiv w:val="1"/>
      <w:marLeft w:val="0"/>
      <w:marRight w:val="0"/>
      <w:marTop w:val="0"/>
      <w:marBottom w:val="0"/>
      <w:divBdr>
        <w:top w:val="none" w:sz="0" w:space="0" w:color="auto"/>
        <w:left w:val="none" w:sz="0" w:space="0" w:color="auto"/>
        <w:bottom w:val="none" w:sz="0" w:space="0" w:color="auto"/>
        <w:right w:val="none" w:sz="0" w:space="0" w:color="auto"/>
      </w:divBdr>
    </w:div>
    <w:div w:id="1370446385">
      <w:bodyDiv w:val="1"/>
      <w:marLeft w:val="0"/>
      <w:marRight w:val="0"/>
      <w:marTop w:val="0"/>
      <w:marBottom w:val="0"/>
      <w:divBdr>
        <w:top w:val="none" w:sz="0" w:space="0" w:color="auto"/>
        <w:left w:val="none" w:sz="0" w:space="0" w:color="auto"/>
        <w:bottom w:val="none" w:sz="0" w:space="0" w:color="auto"/>
        <w:right w:val="none" w:sz="0" w:space="0" w:color="auto"/>
      </w:divBdr>
    </w:div>
    <w:div w:id="1380863871">
      <w:bodyDiv w:val="1"/>
      <w:marLeft w:val="0"/>
      <w:marRight w:val="0"/>
      <w:marTop w:val="0"/>
      <w:marBottom w:val="0"/>
      <w:divBdr>
        <w:top w:val="none" w:sz="0" w:space="0" w:color="auto"/>
        <w:left w:val="none" w:sz="0" w:space="0" w:color="auto"/>
        <w:bottom w:val="none" w:sz="0" w:space="0" w:color="auto"/>
        <w:right w:val="none" w:sz="0" w:space="0" w:color="auto"/>
      </w:divBdr>
    </w:div>
    <w:div w:id="1385636332">
      <w:bodyDiv w:val="1"/>
      <w:marLeft w:val="0"/>
      <w:marRight w:val="0"/>
      <w:marTop w:val="0"/>
      <w:marBottom w:val="0"/>
      <w:divBdr>
        <w:top w:val="none" w:sz="0" w:space="0" w:color="auto"/>
        <w:left w:val="none" w:sz="0" w:space="0" w:color="auto"/>
        <w:bottom w:val="none" w:sz="0" w:space="0" w:color="auto"/>
        <w:right w:val="none" w:sz="0" w:space="0" w:color="auto"/>
      </w:divBdr>
    </w:div>
    <w:div w:id="1386561154">
      <w:bodyDiv w:val="1"/>
      <w:marLeft w:val="0"/>
      <w:marRight w:val="0"/>
      <w:marTop w:val="0"/>
      <w:marBottom w:val="0"/>
      <w:divBdr>
        <w:top w:val="none" w:sz="0" w:space="0" w:color="auto"/>
        <w:left w:val="none" w:sz="0" w:space="0" w:color="auto"/>
        <w:bottom w:val="none" w:sz="0" w:space="0" w:color="auto"/>
        <w:right w:val="none" w:sz="0" w:space="0" w:color="auto"/>
      </w:divBdr>
    </w:div>
    <w:div w:id="1427381381">
      <w:bodyDiv w:val="1"/>
      <w:marLeft w:val="0"/>
      <w:marRight w:val="0"/>
      <w:marTop w:val="0"/>
      <w:marBottom w:val="0"/>
      <w:divBdr>
        <w:top w:val="none" w:sz="0" w:space="0" w:color="auto"/>
        <w:left w:val="none" w:sz="0" w:space="0" w:color="auto"/>
        <w:bottom w:val="none" w:sz="0" w:space="0" w:color="auto"/>
        <w:right w:val="none" w:sz="0" w:space="0" w:color="auto"/>
      </w:divBdr>
    </w:div>
    <w:div w:id="1485075903">
      <w:bodyDiv w:val="1"/>
      <w:marLeft w:val="0"/>
      <w:marRight w:val="0"/>
      <w:marTop w:val="0"/>
      <w:marBottom w:val="0"/>
      <w:divBdr>
        <w:top w:val="none" w:sz="0" w:space="0" w:color="auto"/>
        <w:left w:val="none" w:sz="0" w:space="0" w:color="auto"/>
        <w:bottom w:val="none" w:sz="0" w:space="0" w:color="auto"/>
        <w:right w:val="none" w:sz="0" w:space="0" w:color="auto"/>
      </w:divBdr>
    </w:div>
    <w:div w:id="1503542246">
      <w:bodyDiv w:val="1"/>
      <w:marLeft w:val="0"/>
      <w:marRight w:val="0"/>
      <w:marTop w:val="0"/>
      <w:marBottom w:val="0"/>
      <w:divBdr>
        <w:top w:val="none" w:sz="0" w:space="0" w:color="auto"/>
        <w:left w:val="none" w:sz="0" w:space="0" w:color="auto"/>
        <w:bottom w:val="none" w:sz="0" w:space="0" w:color="auto"/>
        <w:right w:val="none" w:sz="0" w:space="0" w:color="auto"/>
      </w:divBdr>
    </w:div>
    <w:div w:id="1532717485">
      <w:bodyDiv w:val="1"/>
      <w:marLeft w:val="0"/>
      <w:marRight w:val="0"/>
      <w:marTop w:val="0"/>
      <w:marBottom w:val="0"/>
      <w:divBdr>
        <w:top w:val="none" w:sz="0" w:space="0" w:color="auto"/>
        <w:left w:val="none" w:sz="0" w:space="0" w:color="auto"/>
        <w:bottom w:val="none" w:sz="0" w:space="0" w:color="auto"/>
        <w:right w:val="none" w:sz="0" w:space="0" w:color="auto"/>
      </w:divBdr>
    </w:div>
    <w:div w:id="1541434823">
      <w:bodyDiv w:val="1"/>
      <w:marLeft w:val="0"/>
      <w:marRight w:val="0"/>
      <w:marTop w:val="0"/>
      <w:marBottom w:val="0"/>
      <w:divBdr>
        <w:top w:val="none" w:sz="0" w:space="0" w:color="auto"/>
        <w:left w:val="none" w:sz="0" w:space="0" w:color="auto"/>
        <w:bottom w:val="none" w:sz="0" w:space="0" w:color="auto"/>
        <w:right w:val="none" w:sz="0" w:space="0" w:color="auto"/>
      </w:divBdr>
    </w:div>
    <w:div w:id="1592540370">
      <w:bodyDiv w:val="1"/>
      <w:marLeft w:val="0"/>
      <w:marRight w:val="0"/>
      <w:marTop w:val="0"/>
      <w:marBottom w:val="0"/>
      <w:divBdr>
        <w:top w:val="none" w:sz="0" w:space="0" w:color="auto"/>
        <w:left w:val="none" w:sz="0" w:space="0" w:color="auto"/>
        <w:bottom w:val="none" w:sz="0" w:space="0" w:color="auto"/>
        <w:right w:val="none" w:sz="0" w:space="0" w:color="auto"/>
      </w:divBdr>
    </w:div>
    <w:div w:id="1601064609">
      <w:bodyDiv w:val="1"/>
      <w:marLeft w:val="0"/>
      <w:marRight w:val="0"/>
      <w:marTop w:val="0"/>
      <w:marBottom w:val="0"/>
      <w:divBdr>
        <w:top w:val="none" w:sz="0" w:space="0" w:color="auto"/>
        <w:left w:val="none" w:sz="0" w:space="0" w:color="auto"/>
        <w:bottom w:val="none" w:sz="0" w:space="0" w:color="auto"/>
        <w:right w:val="none" w:sz="0" w:space="0" w:color="auto"/>
      </w:divBdr>
    </w:div>
    <w:div w:id="1601257197">
      <w:bodyDiv w:val="1"/>
      <w:marLeft w:val="0"/>
      <w:marRight w:val="0"/>
      <w:marTop w:val="0"/>
      <w:marBottom w:val="0"/>
      <w:divBdr>
        <w:top w:val="none" w:sz="0" w:space="0" w:color="auto"/>
        <w:left w:val="none" w:sz="0" w:space="0" w:color="auto"/>
        <w:bottom w:val="none" w:sz="0" w:space="0" w:color="auto"/>
        <w:right w:val="none" w:sz="0" w:space="0" w:color="auto"/>
      </w:divBdr>
    </w:div>
    <w:div w:id="1606230421">
      <w:bodyDiv w:val="1"/>
      <w:marLeft w:val="0"/>
      <w:marRight w:val="0"/>
      <w:marTop w:val="0"/>
      <w:marBottom w:val="0"/>
      <w:divBdr>
        <w:top w:val="none" w:sz="0" w:space="0" w:color="auto"/>
        <w:left w:val="none" w:sz="0" w:space="0" w:color="auto"/>
        <w:bottom w:val="none" w:sz="0" w:space="0" w:color="auto"/>
        <w:right w:val="none" w:sz="0" w:space="0" w:color="auto"/>
      </w:divBdr>
    </w:div>
    <w:div w:id="1616254717">
      <w:bodyDiv w:val="1"/>
      <w:marLeft w:val="0"/>
      <w:marRight w:val="0"/>
      <w:marTop w:val="0"/>
      <w:marBottom w:val="0"/>
      <w:divBdr>
        <w:top w:val="none" w:sz="0" w:space="0" w:color="auto"/>
        <w:left w:val="none" w:sz="0" w:space="0" w:color="auto"/>
        <w:bottom w:val="none" w:sz="0" w:space="0" w:color="auto"/>
        <w:right w:val="none" w:sz="0" w:space="0" w:color="auto"/>
      </w:divBdr>
    </w:div>
    <w:div w:id="1627199605">
      <w:bodyDiv w:val="1"/>
      <w:marLeft w:val="0"/>
      <w:marRight w:val="0"/>
      <w:marTop w:val="0"/>
      <w:marBottom w:val="0"/>
      <w:divBdr>
        <w:top w:val="none" w:sz="0" w:space="0" w:color="auto"/>
        <w:left w:val="none" w:sz="0" w:space="0" w:color="auto"/>
        <w:bottom w:val="none" w:sz="0" w:space="0" w:color="auto"/>
        <w:right w:val="none" w:sz="0" w:space="0" w:color="auto"/>
      </w:divBdr>
    </w:div>
    <w:div w:id="1629314857">
      <w:bodyDiv w:val="1"/>
      <w:marLeft w:val="0"/>
      <w:marRight w:val="0"/>
      <w:marTop w:val="0"/>
      <w:marBottom w:val="0"/>
      <w:divBdr>
        <w:top w:val="none" w:sz="0" w:space="0" w:color="auto"/>
        <w:left w:val="none" w:sz="0" w:space="0" w:color="auto"/>
        <w:bottom w:val="none" w:sz="0" w:space="0" w:color="auto"/>
        <w:right w:val="none" w:sz="0" w:space="0" w:color="auto"/>
      </w:divBdr>
    </w:div>
    <w:div w:id="1630624120">
      <w:bodyDiv w:val="1"/>
      <w:marLeft w:val="0"/>
      <w:marRight w:val="0"/>
      <w:marTop w:val="0"/>
      <w:marBottom w:val="0"/>
      <w:divBdr>
        <w:top w:val="none" w:sz="0" w:space="0" w:color="auto"/>
        <w:left w:val="none" w:sz="0" w:space="0" w:color="auto"/>
        <w:bottom w:val="none" w:sz="0" w:space="0" w:color="auto"/>
        <w:right w:val="none" w:sz="0" w:space="0" w:color="auto"/>
      </w:divBdr>
    </w:div>
    <w:div w:id="1630821632">
      <w:bodyDiv w:val="1"/>
      <w:marLeft w:val="0"/>
      <w:marRight w:val="0"/>
      <w:marTop w:val="0"/>
      <w:marBottom w:val="0"/>
      <w:divBdr>
        <w:top w:val="none" w:sz="0" w:space="0" w:color="auto"/>
        <w:left w:val="none" w:sz="0" w:space="0" w:color="auto"/>
        <w:bottom w:val="none" w:sz="0" w:space="0" w:color="auto"/>
        <w:right w:val="none" w:sz="0" w:space="0" w:color="auto"/>
      </w:divBdr>
    </w:div>
    <w:div w:id="1666932974">
      <w:bodyDiv w:val="1"/>
      <w:marLeft w:val="0"/>
      <w:marRight w:val="0"/>
      <w:marTop w:val="0"/>
      <w:marBottom w:val="0"/>
      <w:divBdr>
        <w:top w:val="none" w:sz="0" w:space="0" w:color="auto"/>
        <w:left w:val="none" w:sz="0" w:space="0" w:color="auto"/>
        <w:bottom w:val="none" w:sz="0" w:space="0" w:color="auto"/>
        <w:right w:val="none" w:sz="0" w:space="0" w:color="auto"/>
      </w:divBdr>
    </w:div>
    <w:div w:id="1691105687">
      <w:bodyDiv w:val="1"/>
      <w:marLeft w:val="0"/>
      <w:marRight w:val="0"/>
      <w:marTop w:val="0"/>
      <w:marBottom w:val="0"/>
      <w:divBdr>
        <w:top w:val="none" w:sz="0" w:space="0" w:color="auto"/>
        <w:left w:val="none" w:sz="0" w:space="0" w:color="auto"/>
        <w:bottom w:val="none" w:sz="0" w:space="0" w:color="auto"/>
        <w:right w:val="none" w:sz="0" w:space="0" w:color="auto"/>
      </w:divBdr>
    </w:div>
    <w:div w:id="1706370807">
      <w:bodyDiv w:val="1"/>
      <w:marLeft w:val="0"/>
      <w:marRight w:val="0"/>
      <w:marTop w:val="0"/>
      <w:marBottom w:val="0"/>
      <w:divBdr>
        <w:top w:val="none" w:sz="0" w:space="0" w:color="auto"/>
        <w:left w:val="none" w:sz="0" w:space="0" w:color="auto"/>
        <w:bottom w:val="none" w:sz="0" w:space="0" w:color="auto"/>
        <w:right w:val="none" w:sz="0" w:space="0" w:color="auto"/>
      </w:divBdr>
    </w:div>
    <w:div w:id="1730229462">
      <w:bodyDiv w:val="1"/>
      <w:marLeft w:val="0"/>
      <w:marRight w:val="0"/>
      <w:marTop w:val="0"/>
      <w:marBottom w:val="0"/>
      <w:divBdr>
        <w:top w:val="none" w:sz="0" w:space="0" w:color="auto"/>
        <w:left w:val="none" w:sz="0" w:space="0" w:color="auto"/>
        <w:bottom w:val="none" w:sz="0" w:space="0" w:color="auto"/>
        <w:right w:val="none" w:sz="0" w:space="0" w:color="auto"/>
      </w:divBdr>
    </w:div>
    <w:div w:id="1747418539">
      <w:bodyDiv w:val="1"/>
      <w:marLeft w:val="0"/>
      <w:marRight w:val="0"/>
      <w:marTop w:val="0"/>
      <w:marBottom w:val="0"/>
      <w:divBdr>
        <w:top w:val="none" w:sz="0" w:space="0" w:color="auto"/>
        <w:left w:val="none" w:sz="0" w:space="0" w:color="auto"/>
        <w:bottom w:val="none" w:sz="0" w:space="0" w:color="auto"/>
        <w:right w:val="none" w:sz="0" w:space="0" w:color="auto"/>
      </w:divBdr>
    </w:div>
    <w:div w:id="1758552514">
      <w:bodyDiv w:val="1"/>
      <w:marLeft w:val="0"/>
      <w:marRight w:val="0"/>
      <w:marTop w:val="0"/>
      <w:marBottom w:val="0"/>
      <w:divBdr>
        <w:top w:val="none" w:sz="0" w:space="0" w:color="auto"/>
        <w:left w:val="none" w:sz="0" w:space="0" w:color="auto"/>
        <w:bottom w:val="none" w:sz="0" w:space="0" w:color="auto"/>
        <w:right w:val="none" w:sz="0" w:space="0" w:color="auto"/>
      </w:divBdr>
    </w:div>
    <w:div w:id="1776098653">
      <w:bodyDiv w:val="1"/>
      <w:marLeft w:val="0"/>
      <w:marRight w:val="0"/>
      <w:marTop w:val="0"/>
      <w:marBottom w:val="0"/>
      <w:divBdr>
        <w:top w:val="none" w:sz="0" w:space="0" w:color="auto"/>
        <w:left w:val="none" w:sz="0" w:space="0" w:color="auto"/>
        <w:bottom w:val="none" w:sz="0" w:space="0" w:color="auto"/>
        <w:right w:val="none" w:sz="0" w:space="0" w:color="auto"/>
      </w:divBdr>
    </w:div>
    <w:div w:id="1790707735">
      <w:bodyDiv w:val="1"/>
      <w:marLeft w:val="0"/>
      <w:marRight w:val="0"/>
      <w:marTop w:val="0"/>
      <w:marBottom w:val="0"/>
      <w:divBdr>
        <w:top w:val="none" w:sz="0" w:space="0" w:color="auto"/>
        <w:left w:val="none" w:sz="0" w:space="0" w:color="auto"/>
        <w:bottom w:val="none" w:sz="0" w:space="0" w:color="auto"/>
        <w:right w:val="none" w:sz="0" w:space="0" w:color="auto"/>
      </w:divBdr>
    </w:div>
    <w:div w:id="1793088506">
      <w:bodyDiv w:val="1"/>
      <w:marLeft w:val="0"/>
      <w:marRight w:val="0"/>
      <w:marTop w:val="0"/>
      <w:marBottom w:val="0"/>
      <w:divBdr>
        <w:top w:val="none" w:sz="0" w:space="0" w:color="auto"/>
        <w:left w:val="none" w:sz="0" w:space="0" w:color="auto"/>
        <w:bottom w:val="none" w:sz="0" w:space="0" w:color="auto"/>
        <w:right w:val="none" w:sz="0" w:space="0" w:color="auto"/>
      </w:divBdr>
    </w:div>
    <w:div w:id="1804696324">
      <w:bodyDiv w:val="1"/>
      <w:marLeft w:val="0"/>
      <w:marRight w:val="0"/>
      <w:marTop w:val="0"/>
      <w:marBottom w:val="0"/>
      <w:divBdr>
        <w:top w:val="none" w:sz="0" w:space="0" w:color="auto"/>
        <w:left w:val="none" w:sz="0" w:space="0" w:color="auto"/>
        <w:bottom w:val="none" w:sz="0" w:space="0" w:color="auto"/>
        <w:right w:val="none" w:sz="0" w:space="0" w:color="auto"/>
      </w:divBdr>
    </w:div>
    <w:div w:id="1810202328">
      <w:bodyDiv w:val="1"/>
      <w:marLeft w:val="0"/>
      <w:marRight w:val="0"/>
      <w:marTop w:val="0"/>
      <w:marBottom w:val="0"/>
      <w:divBdr>
        <w:top w:val="none" w:sz="0" w:space="0" w:color="auto"/>
        <w:left w:val="none" w:sz="0" w:space="0" w:color="auto"/>
        <w:bottom w:val="none" w:sz="0" w:space="0" w:color="auto"/>
        <w:right w:val="none" w:sz="0" w:space="0" w:color="auto"/>
      </w:divBdr>
    </w:div>
    <w:div w:id="1896312493">
      <w:bodyDiv w:val="1"/>
      <w:marLeft w:val="0"/>
      <w:marRight w:val="0"/>
      <w:marTop w:val="0"/>
      <w:marBottom w:val="0"/>
      <w:divBdr>
        <w:top w:val="none" w:sz="0" w:space="0" w:color="auto"/>
        <w:left w:val="none" w:sz="0" w:space="0" w:color="auto"/>
        <w:bottom w:val="none" w:sz="0" w:space="0" w:color="auto"/>
        <w:right w:val="none" w:sz="0" w:space="0" w:color="auto"/>
      </w:divBdr>
    </w:div>
    <w:div w:id="1930190806">
      <w:bodyDiv w:val="1"/>
      <w:marLeft w:val="0"/>
      <w:marRight w:val="0"/>
      <w:marTop w:val="0"/>
      <w:marBottom w:val="0"/>
      <w:divBdr>
        <w:top w:val="none" w:sz="0" w:space="0" w:color="auto"/>
        <w:left w:val="none" w:sz="0" w:space="0" w:color="auto"/>
        <w:bottom w:val="none" w:sz="0" w:space="0" w:color="auto"/>
        <w:right w:val="none" w:sz="0" w:space="0" w:color="auto"/>
      </w:divBdr>
    </w:div>
    <w:div w:id="1947613901">
      <w:bodyDiv w:val="1"/>
      <w:marLeft w:val="0"/>
      <w:marRight w:val="0"/>
      <w:marTop w:val="0"/>
      <w:marBottom w:val="0"/>
      <w:divBdr>
        <w:top w:val="none" w:sz="0" w:space="0" w:color="auto"/>
        <w:left w:val="none" w:sz="0" w:space="0" w:color="auto"/>
        <w:bottom w:val="none" w:sz="0" w:space="0" w:color="auto"/>
        <w:right w:val="none" w:sz="0" w:space="0" w:color="auto"/>
      </w:divBdr>
    </w:div>
    <w:div w:id="1948078689">
      <w:bodyDiv w:val="1"/>
      <w:marLeft w:val="0"/>
      <w:marRight w:val="0"/>
      <w:marTop w:val="0"/>
      <w:marBottom w:val="0"/>
      <w:divBdr>
        <w:top w:val="none" w:sz="0" w:space="0" w:color="auto"/>
        <w:left w:val="none" w:sz="0" w:space="0" w:color="auto"/>
        <w:bottom w:val="none" w:sz="0" w:space="0" w:color="auto"/>
        <w:right w:val="none" w:sz="0" w:space="0" w:color="auto"/>
      </w:divBdr>
    </w:div>
    <w:div w:id="1948804029">
      <w:bodyDiv w:val="1"/>
      <w:marLeft w:val="0"/>
      <w:marRight w:val="0"/>
      <w:marTop w:val="0"/>
      <w:marBottom w:val="0"/>
      <w:divBdr>
        <w:top w:val="none" w:sz="0" w:space="0" w:color="auto"/>
        <w:left w:val="none" w:sz="0" w:space="0" w:color="auto"/>
        <w:bottom w:val="none" w:sz="0" w:space="0" w:color="auto"/>
        <w:right w:val="none" w:sz="0" w:space="0" w:color="auto"/>
      </w:divBdr>
    </w:div>
    <w:div w:id="1954285192">
      <w:bodyDiv w:val="1"/>
      <w:marLeft w:val="0"/>
      <w:marRight w:val="0"/>
      <w:marTop w:val="0"/>
      <w:marBottom w:val="0"/>
      <w:divBdr>
        <w:top w:val="none" w:sz="0" w:space="0" w:color="auto"/>
        <w:left w:val="none" w:sz="0" w:space="0" w:color="auto"/>
        <w:bottom w:val="none" w:sz="0" w:space="0" w:color="auto"/>
        <w:right w:val="none" w:sz="0" w:space="0" w:color="auto"/>
      </w:divBdr>
    </w:div>
    <w:div w:id="1972711164">
      <w:bodyDiv w:val="1"/>
      <w:marLeft w:val="0"/>
      <w:marRight w:val="0"/>
      <w:marTop w:val="0"/>
      <w:marBottom w:val="0"/>
      <w:divBdr>
        <w:top w:val="none" w:sz="0" w:space="0" w:color="auto"/>
        <w:left w:val="none" w:sz="0" w:space="0" w:color="auto"/>
        <w:bottom w:val="none" w:sz="0" w:space="0" w:color="auto"/>
        <w:right w:val="none" w:sz="0" w:space="0" w:color="auto"/>
      </w:divBdr>
    </w:div>
    <w:div w:id="1975671154">
      <w:bodyDiv w:val="1"/>
      <w:marLeft w:val="0"/>
      <w:marRight w:val="0"/>
      <w:marTop w:val="0"/>
      <w:marBottom w:val="0"/>
      <w:divBdr>
        <w:top w:val="none" w:sz="0" w:space="0" w:color="auto"/>
        <w:left w:val="none" w:sz="0" w:space="0" w:color="auto"/>
        <w:bottom w:val="none" w:sz="0" w:space="0" w:color="auto"/>
        <w:right w:val="none" w:sz="0" w:space="0" w:color="auto"/>
      </w:divBdr>
    </w:div>
    <w:div w:id="1975980755">
      <w:bodyDiv w:val="1"/>
      <w:marLeft w:val="0"/>
      <w:marRight w:val="0"/>
      <w:marTop w:val="0"/>
      <w:marBottom w:val="0"/>
      <w:divBdr>
        <w:top w:val="none" w:sz="0" w:space="0" w:color="auto"/>
        <w:left w:val="none" w:sz="0" w:space="0" w:color="auto"/>
        <w:bottom w:val="none" w:sz="0" w:space="0" w:color="auto"/>
        <w:right w:val="none" w:sz="0" w:space="0" w:color="auto"/>
      </w:divBdr>
    </w:div>
    <w:div w:id="2076195885">
      <w:bodyDiv w:val="1"/>
      <w:marLeft w:val="0"/>
      <w:marRight w:val="0"/>
      <w:marTop w:val="0"/>
      <w:marBottom w:val="0"/>
      <w:divBdr>
        <w:top w:val="none" w:sz="0" w:space="0" w:color="auto"/>
        <w:left w:val="none" w:sz="0" w:space="0" w:color="auto"/>
        <w:bottom w:val="none" w:sz="0" w:space="0" w:color="auto"/>
        <w:right w:val="none" w:sz="0" w:space="0" w:color="auto"/>
      </w:divBdr>
    </w:div>
    <w:div w:id="2085443379">
      <w:bodyDiv w:val="1"/>
      <w:marLeft w:val="0"/>
      <w:marRight w:val="0"/>
      <w:marTop w:val="0"/>
      <w:marBottom w:val="0"/>
      <w:divBdr>
        <w:top w:val="none" w:sz="0" w:space="0" w:color="auto"/>
        <w:left w:val="none" w:sz="0" w:space="0" w:color="auto"/>
        <w:bottom w:val="none" w:sz="0" w:space="0" w:color="auto"/>
        <w:right w:val="none" w:sz="0" w:space="0" w:color="auto"/>
      </w:divBdr>
    </w:div>
    <w:div w:id="2089300522">
      <w:bodyDiv w:val="1"/>
      <w:marLeft w:val="0"/>
      <w:marRight w:val="0"/>
      <w:marTop w:val="0"/>
      <w:marBottom w:val="0"/>
      <w:divBdr>
        <w:top w:val="none" w:sz="0" w:space="0" w:color="auto"/>
        <w:left w:val="none" w:sz="0" w:space="0" w:color="auto"/>
        <w:bottom w:val="none" w:sz="0" w:space="0" w:color="auto"/>
        <w:right w:val="none" w:sz="0" w:space="0" w:color="auto"/>
      </w:divBdr>
    </w:div>
    <w:div w:id="2110271749">
      <w:bodyDiv w:val="1"/>
      <w:marLeft w:val="0"/>
      <w:marRight w:val="0"/>
      <w:marTop w:val="0"/>
      <w:marBottom w:val="0"/>
      <w:divBdr>
        <w:top w:val="none" w:sz="0" w:space="0" w:color="auto"/>
        <w:left w:val="none" w:sz="0" w:space="0" w:color="auto"/>
        <w:bottom w:val="none" w:sz="0" w:space="0" w:color="auto"/>
        <w:right w:val="none" w:sz="0" w:space="0" w:color="auto"/>
      </w:divBdr>
    </w:div>
    <w:div w:id="213359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boks.katadata.co.i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gus.rozy@yahoo.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Che08</b:Tag>
    <b:SourceType>JournalArticle</b:SourceType>
    <b:Guid>{1FAB9F76-3082-456C-8B43-C921D26C8375}</b:Guid>
    <b:Title>Repurchase intention of e-commerce customers in Indonesia: An overview of the effect of e-service quality, e-word of mouth, customer trust, and customer satisfaction mediation</b:Title>
    <b:JournalName>International Journal of Data and Network Science</b:JournalName>
    <b:Year>2023</b:Year>
    <b:Pages>329–340</b:Pages>
    <b:Volume>7</b:Volume>
    <b:Author>
      <b:Author>
        <b:NameList>
          <b:Person>
            <b:Last>Ginting</b:Last>
            <b:Middle>Mayasari</b:Middle>
            <b:First>Yanti</b:First>
          </b:Person>
          <b:Person>
            <b:Last>Chandra</b:Last>
            <b:First>Teddy</b:First>
          </b:Person>
          <b:Person>
            <b:Last>Miran</b:Last>
            <b:First>Ikas</b:First>
          </b:Person>
          <b:Person>
            <b:Last>Yusriadi</b:Last>
            <b:First>Yusriadi</b:First>
          </b:Person>
        </b:NameList>
      </b:Author>
    </b:Author>
    <b:RefOrder>1</b:RefOrder>
  </b:Source>
  <b:Source>
    <b:Tag>Mon15</b:Tag>
    <b:SourceType>JournalArticle</b:SourceType>
    <b:Guid>{07502B62-FC81-4D41-BAFC-22CBF8870E17}</b:Guid>
    <b:Title>Trust and Consumers’ Purchase Intention in a Social Commerce Platform: A Meta-Analytic Approach</b:Title>
    <b:Year>2022</b:Year>
    <b:City>Hoboken, New Jersey.</b:City>
    <b:Publisher>John Wiley &amp; Sons, Inc.</b:Publisher>
    <b:Author>
      <b:Author>
        <b:NameList>
          <b:Person>
            <b:Last>Wang</b:Last>
            <b:First>J.</b:First>
          </b:Person>
          <b:Person>
            <b:Last>Shahzad</b:Last>
            <b:First>F.</b:First>
          </b:Person>
          <b:Person>
            <b:Last>Ahmad</b:Last>
            <b:First>Z.</b:First>
          </b:Person>
          <b:Person>
            <b:Last>Abdullah</b:Last>
            <b:First>M.</b:First>
          </b:Person>
          <b:Person>
            <b:Last>Hassan</b:Last>
            <b:First>N. M.</b:First>
          </b:Person>
        </b:NameList>
      </b:Author>
    </b:Author>
    <b:JournalName>SAGE Open</b:JournalName>
    <b:Volume>12</b:Volume>
    <b:Issue>2</b:Issue>
    <b:RefOrder>2</b:RefOrder>
  </b:Source>
  <b:Source>
    <b:Tag>Lee17</b:Tag>
    <b:SourceType>JournalArticle</b:SourceType>
    <b:Guid>{E839CB44-5A99-4A78-B7DA-9B859457DEDD}</b:Guid>
    <b:Title>Trust and Distrust in E-Commerce</b:Title>
    <b:JournalName>Sustainability</b:JournalName>
    <b:Year>2018</b:Year>
    <b:Pages>105</b:Pages>
    <b:Volume>10</b:Volume>
    <b:Author>
      <b:Author>
        <b:NameList>
          <b:Person>
            <b:Last>Lee</b:Last>
            <b:First>Suk-Joo</b:First>
          </b:Person>
          <b:Person>
            <b:Last>Ahn</b:Last>
            <b:First>Cheolhwi</b:First>
          </b:Person>
          <b:Person>
            <b:Last>Song</b:Last>
            <b:Middle>Minjung</b:Middle>
            <b:First>Kelly</b:First>
          </b:Person>
          <b:Person>
            <b:Last>Ahn</b:Last>
            <b:First>Hyunchul</b:First>
          </b:Person>
        </b:NameList>
      </b:Author>
    </b:Author>
    <b:RefOrder>3</b:RefOrder>
  </b:Source>
  <b:Source>
    <b:Tag>San17</b:Tag>
    <b:SourceType>JournalArticle</b:SourceType>
    <b:Guid>{A2A38032-D927-42F6-9099-1FD34F6E54AE}</b:Guid>
    <b:Title>Trust and Loyalty in Building the Brand Relationship with the Customer: Empirical Analysis in a Retail Chain in Northern Brazil</b:Title>
    <b:Year>2022</b:Year>
    <b:City>Surabaya</b:City>
    <b:Publisher>ITS Tekno Sains</b:Publisher>
    <b:Author>
      <b:Author>
        <b:NameList>
          <b:Person>
            <b:Last>Cardoso</b:Last>
            <b:First>António</b:First>
          </b:Person>
          <b:Person>
            <b:Last>Gabriel</b:Last>
            <b:First>Marx</b:First>
          </b:Person>
          <b:Person>
            <b:Last>Figueiredo</b:Last>
            <b:First>Jorge</b:First>
          </b:Person>
          <b:Person>
            <b:Last>Oliveira</b:Last>
            <b:First>Isabel</b:First>
          </b:Person>
          <b:Person>
            <b:Last>Rêgo</b:Last>
            <b:First>Reiville</b:First>
          </b:Person>
          <b:Person>
            <b:Last>Silva</b:Last>
            <b:First>Rui</b:First>
          </b:Person>
          <b:Person>
            <b:Last>Oliveira</b:Last>
            <b:First>Márcio</b:First>
          </b:Person>
          <b:Person>
            <b:Last>Meirinhos</b:Last>
            <b:First>Galvão</b:First>
          </b:Person>
        </b:NameList>
      </b:Author>
    </b:Author>
    <b:JournalName>Journal of Open Innovation: Technology, Market, and Complexity</b:JournalName>
    <b:Pages>109</b:Pages>
    <b:Volume>8</b:Volume>
    <b:Issue>3</b:Issue>
    <b:RefOrder>15</b:RefOrder>
  </b:Source>
  <b:Source>
    <b:Tag>Smi18</b:Tag>
    <b:SourceType>JournalArticle</b:SourceType>
    <b:Guid>{E20971DE-AA75-4CE0-BCEC-67A67F6FE5F3}</b:Guid>
    <b:Title>The Credibility of Consumer Reviews on Three E-Commerce in Indonesia: Mixed Method Approach</b:Title>
    <b:Year>`2022</b:Year>
    <b:JournalName>Jur. Ilm. Kel. &amp; Kons</b:JournalName>
    <b:Volume>15</b:Volume>
    <b:Issue>3</b:Issue>
    <b:Author>
      <b:Author>
        <b:NameList>
          <b:Person>
            <b:Last>Wahpiyudin</b:Last>
            <b:Middle>Baasith</b:Middle>
            <b:First>Cep Abdul</b:First>
          </b:Person>
          <b:Person>
            <b:Last>Mahanani</b:Last>
            <b:Middle>Kasih</b:Middle>
            <b:First>Raditya</b:First>
          </b:Person>
          <b:Person>
            <b:Last>Rahayu</b:Last>
            <b:Middle>Leona</b:Middle>
            <b:First>Ismie</b:First>
          </b:Person>
          <b:Person>
            <b:Last>Simanjuntak</b:Last>
            <b:First>Megawati</b:First>
          </b:Person>
          <b:Person>
            <b:Last>Sumarwan</b:Last>
            <b:First>Ujang</b:First>
          </b:Person>
          <b:Person>
            <b:Last>Yuliati</b:Last>
            <b:Middle>Noor</b:Middle>
            <b:First>Lilik</b:First>
          </b:Person>
          <b:Person>
            <b:Last>Djamaludin</b:Last>
            <b:Middle>Djemdjem</b:Middle>
            <b:First>Moh.</b:First>
          </b:Person>
          <b:Person>
            <b:Last>Johan</b:Last>
            <b:Middle>Rahmayani</b:Middle>
            <b:First>Irni</b:First>
          </b:Person>
          <b:Person>
            <b:Last>Muflikhati</b:Last>
            <b:First>Istiqlaliyah</b:First>
          </b:Person>
        </b:NameList>
      </b:Author>
    </b:Author>
    <b:Pages>287-299</b:Pages>
    <b:RefOrder>4</b:RefOrder>
  </b:Source>
  <b:Source>
    <b:Tag>Usó18</b:Tag>
    <b:SourceType>JournalArticle</b:SourceType>
    <b:Guid>{39E293A3-9966-4259-ABF3-F99D981DC5A7}</b:Guid>
    <b:Title>Using the Support Vector Regression Approach to Model Human Performance</b:Title>
    <b:JournalName>IEEE Transactions on Systems, Man, and Cybernetics-Part A: Systems and Humans</b:JournalName>
    <b:Year>2011</b:Year>
    <b:Volume>41</b:Volume>
    <b:Issue>3</b:Issue>
    <b:Author>
      <b:Author>
        <b:NameList>
          <b:Person>
            <b:Last>Bi</b:Last>
            <b:First>Luzheng </b:First>
          </b:Person>
          <b:Person>
            <b:Last>Tsimhoni</b:Last>
            <b:First>Omer</b:First>
          </b:Person>
          <b:Person>
            <b:Last>Liu</b:Last>
            <b:First>Yili</b:First>
          </b:Person>
        </b:NameList>
      </b:Author>
    </b:Author>
    <b:RefOrder>5</b:RefOrder>
  </b:Source>
  <b:Source>
    <b:Tag>Nof23</b:Tag>
    <b:SourceType>JournalArticle</b:SourceType>
    <b:Guid>{5628C9B2-19E2-460B-AE74-763B0B8E1406}</b:Guid>
    <b:Title>Can Product Quality Improve Purchase Decisions in E-Commerce and Social Media through Customer Loyalty and Trust?</b:Title>
    <b:JournalName>Binus Business Review</b:JournalName>
    <b:Year>2023</b:Year>
    <b:Pages>147−161</b:Pages>
    <b:Volume>14</b:Volume>
    <b:Issue>2</b:Issue>
    <b:Author>
      <b:Author>
        <b:NameList>
          <b:Person>
            <b:First>Nofrizal</b:First>
          </b:Person>
          <b:Person>
            <b:First>Sucherly</b:First>
          </b:Person>
          <b:Person>
            <b:Last>Juju</b:Last>
            <b:First>Undang</b:First>
          </b:Person>
          <b:Person>
            <b:Last>Khairani</b:Last>
            <b:First>Zulia</b:First>
          </b:Person>
          <b:Person>
            <b:Last>Soviyanti</b:Last>
            <b:First>Efrita</b:First>
          </b:Person>
          <b:Person>
            <b:First>Hadiyati</b:First>
          </b:Person>
          <b:Person>
            <b:Last>Arizal</b:Last>
            <b:First>N.</b:First>
          </b:Person>
        </b:NameList>
      </b:Author>
    </b:Author>
    <b:RefOrder>6</b:RefOrder>
  </b:Source>
  <b:Source>
    <b:Tag>Aft23</b:Tag>
    <b:SourceType>JournalArticle</b:SourceType>
    <b:Guid>{BCA77A6C-DFC9-4880-8EDA-44B64542A05C}</b:Guid>
    <b:Title>A Comprehensive Survey on Sentiment Analysis Techniques</b:Title>
    <b:JournalName>International Journal of Technology</b:JournalName>
    <b:Year>2023</b:Year>
    <b:Pages>1288-1298</b:Pages>
    <b:Volume>14</b:Volume>
    <b:Issue>6</b:Issue>
    <b:Author>
      <b:Author>
        <b:NameList>
          <b:Person>
            <b:Last>Aftab</b:Last>
            <b:First>F.</b:First>
          </b:Person>
          <b:Person>
            <b:Last>Bazai</b:Last>
            <b:First>S.U.</b:First>
          </b:Person>
          <b:Person>
            <b:Last>Marjan</b:Last>
            <b:First>S.</b:First>
          </b:Person>
          <b:Person>
            <b:Last>Baloch</b:Last>
            <b:First>L.</b:First>
          </b:Person>
          <b:Person>
            <b:Last>Aslam</b:Last>
            <b:First>S.</b:First>
          </b:Person>
          <b:Person>
            <b:Last>Amphawan</b:Last>
            <b:First>A.</b:First>
          </b:Person>
          <b:Person>
            <b:Last>Neo</b:Last>
            <b:First>T.-K.</b:First>
          </b:Person>
        </b:NameList>
      </b:Author>
    </b:Author>
    <b:RefOrder>7</b:RefOrder>
  </b:Source>
  <b:Source>
    <b:Tag>Rac19</b:Tag>
    <b:SourceType>JournalArticle</b:SourceType>
    <b:Guid>{975CBD6D-8EAF-4F32-AC20-54E2FE7F2039}</b:Guid>
    <b:Title>Digitalization and its influence on business model innovation</b:Title>
    <b:JournalName>Journal of Manufacturing Journal of Manufacturing</b:JournalName>
    <b:Year>2019</b:Year>
    <b:Pages>1143-1160</b:Pages>
    <b:Volume>30</b:Volume>
    <b:Issue>8</b:Issue>
    <b:Author>
      <b:Author>
        <b:NameList>
          <b:Person>
            <b:Last>Rachinger</b:Last>
            <b:First>Michael</b:First>
          </b:Person>
          <b:Person>
            <b:Last>Rauter</b:Last>
            <b:First>Romana</b:First>
          </b:Person>
          <b:Person>
            <b:Last>Müller</b:Last>
            <b:First>Christiana</b:First>
          </b:Person>
          <b:Person>
            <b:Last>Vorraber</b:Last>
            <b:First>Wolfgang</b:First>
          </b:Person>
          <b:Person>
            <b:Last>Schirgi</b:Last>
            <b:First>Eva</b:First>
          </b:Person>
        </b:NameList>
      </b:Author>
    </b:Author>
    <b:RefOrder>8</b:RefOrder>
  </b:Source>
  <b:Source>
    <b:Tag>Muh21</b:Tag>
    <b:SourceType>JournalArticle</b:SourceType>
    <b:Guid>{DB74A2CA-5575-4EA7-87E3-40179FF987B4}</b:Guid>
    <b:Title>E-Service Quality, Customer Trust &amp; Satisfaction: Market Place Consumer Loyalty Analysis</b:Title>
    <b:JournalName>Jurnal Minds: Manajemen Ide dan Inspirasi</b:JournalName>
    <b:Year>2021</b:Year>
    <b:Pages>237-254</b:Pages>
    <b:Volume>8</b:Volume>
    <b:Issue>2</b:Issue>
    <b:Author>
      <b:Author>
        <b:NameList>
          <b:Person>
            <b:Last>Muharam</b:Last>
            <b:First>Hari</b:First>
          </b:Person>
          <b:Person>
            <b:Last>Chaniago</b:Last>
            <b:First>Harmon</b:First>
          </b:Person>
          <b:Person>
            <b:First>Endraria</b:First>
          </b:Person>
          <b:Person>
            <b:Last>Harun</b:Last>
            <b:Middle>Bin</b:Middle>
            <b:First>Amran</b:First>
          </b:Person>
        </b:NameList>
      </b:Author>
    </b:Author>
    <b:RefOrder>9</b:RefOrder>
  </b:Source>
  <b:Source>
    <b:Tag>Set20</b:Tag>
    <b:SourceType>JournalArticle</b:SourceType>
    <b:Guid>{2193AF72-B7BE-4B10-BD97-CD12B58BB53E}</b:Guid>
    <b:Title>Fuzzy Membership Functions Analysis For Usability Evaluation of Online Credit Hour Form</b:Title>
    <b:JournalName>Journal of Engineering Science and Technology</b:JournalName>
    <b:Year>2020</b:Year>
    <b:Pages>3189 - 3203</b:Pages>
    <b:Volume>15</b:Volume>
    <b:Issue>5</b:Issue>
    <b:Author>
      <b:Author>
        <b:NameList>
          <b:Person>
            <b:Last>Setiawan</b:Last>
            <b:First>Agus</b:First>
          </b:Person>
          <b:Person>
            <b:Last>Arumi</b:Last>
            <b:First>Endah R.</b:First>
          </b:Person>
          <b:Person>
            <b:Last>Sukmasetya</b:Last>
            <b:First>Pristi</b:First>
          </b:Person>
        </b:NameList>
      </b:Author>
    </b:Author>
    <b:RefOrder>10</b:RefOrder>
  </b:Source>
  <b:Source>
    <b:Tag>Mad22</b:Tag>
    <b:SourceType>JournalArticle</b:SourceType>
    <b:Guid>{9FE23AE1-B976-4BE2-9589-096378FE0107}</b:Guid>
    <b:Title>Defuzzification Methods Comparison of Mamdani Fuzzy Inference System in Predicting Tofu Production</b:Title>
    <b:JournalName>Jurnal Varian</b:JournalName>
    <b:Year>2022</b:Year>
    <b:Pages>137-148</b:Pages>
    <b:Volume>5</b:Volume>
    <b:Issue>2</b:Issue>
    <b:Author>
      <b:Author>
        <b:NameList>
          <b:Person>
            <b:Last>Mada</b:Last>
            <b:Middle>Seda</b:Middle>
            <b:First>Grandianus</b:First>
          </b:Person>
          <b:Person>
            <b:Last>Dethan</b:Last>
            <b:Middle>Floresda</b:Middle>
            <b:First>Nugraha Kristiano</b:First>
          </b:Person>
          <b:Person>
            <b:Last>Maharani</b:Last>
            <b:Middle>Hakim</b:Middle>
            <b:First>Andika Ellena Saufika</b:First>
          </b:Person>
        </b:NameList>
      </b:Author>
    </b:Author>
    <b:RefOrder>11</b:RefOrder>
  </b:Source>
  <b:Source>
    <b:Tag>Cho23</b:Tag>
    <b:SourceType>JournalArticle</b:SourceType>
    <b:Guid>{328F110C-AFDC-4D66-8D76-E99F38CB3502}</b:Guid>
    <b:Title>Optimizing Membership Function Tuning for Fuzzy Control of Robotic Manipulators using PID-Driven Data Techniques</b:Title>
    <b:JournalName>Journal of Robotics and Control (JRC)</b:JournalName>
    <b:Year>2023</b:Year>
    <b:Volume>4</b:Volume>
    <b:Issue>2</b:Issue>
    <b:Author>
      <b:Author>
        <b:NameList>
          <b:Person>
            <b:Last>Chotikunnan</b:Last>
            <b:First>Phichitphon</b:First>
          </b:Person>
          <b:Person>
            <b:Last>Chotikunnan</b:Last>
            <b:First>Rawiphon</b:First>
          </b:Person>
          <b:Person>
            <b:Last>Nirapai</b:Last>
            <b:First>Anuchit</b:First>
          </b:Person>
          <b:Person>
            <b:Last>Wongkamhang</b:Last>
            <b:First>Anantasak</b:First>
          </b:Person>
          <b:Person>
            <b:Last>Imura</b:Last>
            <b:First>Pariwat</b:First>
          </b:Person>
          <b:Person>
            <b:Last>Sangworasil</b:Last>
            <b:First>Manas</b:First>
          </b:Person>
        </b:NameList>
      </b:Author>
    </b:Author>
    <b:RefOrder>12</b:RefOrder>
  </b:Source>
  <b:Source>
    <b:Tag>Put19</b:Tag>
    <b:SourceType>JournalArticle</b:SourceType>
    <b:Guid>{5982E613-272B-4B51-BAB4-9DD12F27E995}</b:Guid>
    <b:Title>Application of Fuzzy Logic in Making Automatic Labeling Stamping</b:Title>
    <b:JournalName>Journal Publications &amp; Informatics Engineering Research</b:JournalName>
    <b:Year>2019</b:Year>
    <b:Volume>4</b:Volume>
    <b:Issue>1</b:Issue>
    <b:Author>
      <b:Author>
        <b:NameList>
          <b:Person>
            <b:Last>Putra</b:Last>
            <b:Middle>Eka</b:Middle>
            <b:First>Ondra</b:First>
          </b:Person>
        </b:NameList>
      </b:Author>
    </b:Author>
    <b:RefOrder>13</b:RefOrder>
  </b:Source>
  <b:Source>
    <b:Tag>Lev05</b:Tag>
    <b:SourceType>JournalArticle</b:SourceType>
    <b:Guid>{CFFC7F7C-4EE0-41C9-A648-8B91C5373748}</b:Guid>
    <b:Title>Customer demand forecasting via support vector regression analysis</b:Title>
    <b:JournalName>Chemical Engineering Research and Design</b:JournalName>
    <b:Year>2005</b:Year>
    <b:Pages>1009-1018</b:Pages>
    <b:Volume>83</b:Volume>
    <b:Issue>8 A</b:Issue>
    <b:Author>
      <b:Author>
        <b:NameList>
          <b:Person>
            <b:Last>Levis</b:Last>
            <b:First>A. A.</b:First>
          </b:Person>
          <b:Person>
            <b:Last>Papageorgiou</b:Last>
            <b:First>L. G.</b:First>
          </b:Person>
        </b:NameList>
      </b:Author>
    </b:Author>
    <b:RefOrder>14</b:RefOrder>
  </b:Source>
</b:Sources>
</file>

<file path=customXml/itemProps1.xml><?xml version="1.0" encoding="utf-8"?>
<ds:datastoreItem xmlns:ds="http://schemas.openxmlformats.org/officeDocument/2006/customXml" ds:itemID="{9C44A01D-8CD7-461F-AA00-D980F9C1E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5170</Words>
  <Characters>29472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2</cp:revision>
  <dcterms:created xsi:type="dcterms:W3CDTF">2024-02-15T14:38:00Z</dcterms:created>
  <dcterms:modified xsi:type="dcterms:W3CDTF">2024-02-15T14:38:00Z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0b0f1cc73ce2c3e6871e1daeded835241eb8dbf42ca07dc55da61e967882ab9a</vt:lpwstr>
  </property>
</Properties>
</file>