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18" w:rsidRDefault="00061B18">
      <w:r>
        <w:t>В следующей таблице приведены ваши варианты хостинга в GCP: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5641"/>
      </w:tblGrid>
      <w:tr w:rsidR="00061B18" w:rsidTr="00791E62">
        <w:tc>
          <w:tcPr>
            <w:tcW w:w="2405" w:type="dxa"/>
          </w:tcPr>
          <w:p w:rsidR="00061B18" w:rsidRPr="00061B18" w:rsidRDefault="00791E62">
            <w:r>
              <w:t>Вариант</w:t>
            </w:r>
          </w:p>
        </w:tc>
        <w:tc>
          <w:tcPr>
            <w:tcW w:w="2410" w:type="dxa"/>
          </w:tcPr>
          <w:p w:rsidR="00061B18" w:rsidRDefault="00791E62">
            <w:r>
              <w:t>Продукт</w:t>
            </w:r>
          </w:p>
        </w:tc>
        <w:tc>
          <w:tcPr>
            <w:tcW w:w="5641" w:type="dxa"/>
          </w:tcPr>
          <w:p w:rsidR="00061B18" w:rsidRDefault="00791E62">
            <w:r>
              <w:t>Описание</w:t>
            </w:r>
          </w:p>
        </w:tc>
      </w:tr>
      <w:tr w:rsidR="00061B18" w:rsidTr="00791E62">
        <w:tc>
          <w:tcPr>
            <w:tcW w:w="2405" w:type="dxa"/>
          </w:tcPr>
          <w:p w:rsidR="00061B18" w:rsidRDefault="00791E62" w:rsidP="00791E62">
            <w:r>
              <w:t>Статический сайт</w:t>
            </w:r>
            <w:r>
              <w:br/>
            </w:r>
          </w:p>
        </w:tc>
        <w:tc>
          <w:tcPr>
            <w:tcW w:w="2410" w:type="dxa"/>
          </w:tcPr>
          <w:p w:rsidR="00061B18" w:rsidRPr="00791E62" w:rsidRDefault="00791E62" w:rsidP="00791E62">
            <w:pPr>
              <w:rPr>
                <w:lang w:val="en-US"/>
              </w:rPr>
            </w:pPr>
            <w:r w:rsidRPr="00791E62">
              <w:rPr>
                <w:lang w:val="en-US"/>
              </w:rPr>
              <w:t>Google Cloud Storage</w:t>
            </w:r>
            <w:r w:rsidRPr="00791E62">
              <w:rPr>
                <w:lang w:val="en-US"/>
              </w:rPr>
              <w:br/>
              <w:t>Firebase Hosting</w:t>
            </w:r>
          </w:p>
        </w:tc>
        <w:tc>
          <w:tcPr>
            <w:tcW w:w="5641" w:type="dxa"/>
          </w:tcPr>
          <w:p w:rsidR="00061B18" w:rsidRDefault="00791E62">
            <w:r>
              <w:t>Предоставляйте статические веб-страницы и активы из ведра Cloud Storage. Это самый простой вариант для GCP, и вы получаете автоматическое масштабирование без каких-либо дополнительных усилий.</w:t>
            </w:r>
            <w:r>
              <w:br/>
              <w:t>Firebase Hosting, использующий Cloud Storage, предоставляет некоторые дополнительные функции.</w:t>
            </w:r>
          </w:p>
        </w:tc>
      </w:tr>
      <w:tr w:rsidR="00061B18" w:rsidTr="00791E62">
        <w:tc>
          <w:tcPr>
            <w:tcW w:w="2405" w:type="dxa"/>
          </w:tcPr>
          <w:p w:rsidR="00061B18" w:rsidRDefault="00791E62" w:rsidP="00791E62">
            <w:r>
              <w:t>Виртуальные машины</w:t>
            </w:r>
            <w:r>
              <w:br/>
              <w:t>(Linux и Windows)</w:t>
            </w:r>
            <w:r>
              <w:br/>
            </w:r>
          </w:p>
        </w:tc>
        <w:tc>
          <w:tcPr>
            <w:tcW w:w="2410" w:type="dxa"/>
          </w:tcPr>
          <w:p w:rsidR="00061B18" w:rsidRDefault="00791E62" w:rsidP="00791E62">
            <w:r>
              <w:t>Google Compute Engine</w:t>
            </w:r>
            <w:r>
              <w:br/>
              <w:t xml:space="preserve">  </w:t>
            </w:r>
          </w:p>
        </w:tc>
        <w:tc>
          <w:tcPr>
            <w:tcW w:w="5641" w:type="dxa"/>
          </w:tcPr>
          <w:p w:rsidR="00061B18" w:rsidRDefault="00791E62">
            <w:r>
              <w:t>Установите, настройте и сохраните свой собственный веб-хостинг. У вас есть контроль над каждым компонентом, но вы также несете ответственность за то, чтобы все работало. Вы также должны решить, как обеспечить балансировку нагрузки и масштабируемость, исходя из множества параметров.</w:t>
            </w:r>
            <w:r>
              <w:br/>
            </w:r>
            <w:r>
              <w:br/>
              <w:t>Если вы запустите .NET-сайт в Windows, выберите этот вариант.</w:t>
            </w:r>
          </w:p>
        </w:tc>
      </w:tr>
      <w:tr w:rsidR="00061B18" w:rsidTr="00791E62">
        <w:tc>
          <w:tcPr>
            <w:tcW w:w="2405" w:type="dxa"/>
          </w:tcPr>
          <w:p w:rsidR="00061B18" w:rsidRDefault="00791E62" w:rsidP="00791E62">
            <w:r>
              <w:t>Контейнеры</w:t>
            </w:r>
            <w:r>
              <w:br/>
              <w:t> </w:t>
            </w:r>
            <w:r>
              <w:br/>
              <w:t xml:space="preserve">  </w:t>
            </w:r>
          </w:p>
        </w:tc>
        <w:tc>
          <w:tcPr>
            <w:tcW w:w="2410" w:type="dxa"/>
          </w:tcPr>
          <w:p w:rsidR="00061B18" w:rsidRDefault="00791E62">
            <w:r>
              <w:t>Google Kubernetes Engine</w:t>
            </w:r>
          </w:p>
        </w:tc>
        <w:tc>
          <w:tcPr>
            <w:tcW w:w="5641" w:type="dxa"/>
          </w:tcPr>
          <w:p w:rsidR="00061B18" w:rsidRDefault="00791E62">
            <w:r>
              <w:t>Используйте контейнерную технологию для упаковки ваших зависимостей с помощью кода для упрощения развертывания. Затем используйте Kubernetes Engine для управления кластерами ваших контейнеров.</w:t>
            </w:r>
          </w:p>
        </w:tc>
      </w:tr>
      <w:tr w:rsidR="00791E62" w:rsidRPr="00210BE8" w:rsidTr="00791E62">
        <w:tc>
          <w:tcPr>
            <w:tcW w:w="24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66"/>
              <w:gridCol w:w="81"/>
            </w:tblGrid>
            <w:tr w:rsidR="00791E62" w:rsidRPr="00791E62" w:rsidTr="00791E6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91E62" w:rsidRPr="00791E62" w:rsidRDefault="00791E62" w:rsidP="00791E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10BE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Managed platform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1E62" w:rsidRPr="00791E62" w:rsidRDefault="00791E62" w:rsidP="00791E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91E62" w:rsidRPr="00791E62" w:rsidRDefault="00791E62" w:rsidP="00791E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791E62" w:rsidRPr="00791E62" w:rsidRDefault="00791E62" w:rsidP="00791E62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410" w:type="dxa"/>
          </w:tcPr>
          <w:p w:rsidR="00791E62" w:rsidRPr="00791E62" w:rsidRDefault="00791E62">
            <w:pPr>
              <w:rPr>
                <w:lang w:val="en-US"/>
              </w:rPr>
            </w:pPr>
            <w:r w:rsidRPr="00791E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Google App Engine</w:t>
            </w:r>
          </w:p>
        </w:tc>
        <w:tc>
          <w:tcPr>
            <w:tcW w:w="5641" w:type="dxa"/>
          </w:tcPr>
          <w:p w:rsidR="00791E62" w:rsidRPr="00210BE8" w:rsidRDefault="00210BE8">
            <w:r>
              <w:t>Сосредоточьтесь на своем коде, разверните его в App Engine и позвольте Google управлять системами для вас. У вас есть выбор стандартной среды, которая предписывает языки и среды выполнения, которые вы можете использовать, и гибкую среду, которая дает вам дополнительные возможности, но требует некоторого самоуправления.</w:t>
            </w:r>
          </w:p>
        </w:tc>
      </w:tr>
    </w:tbl>
    <w:p w:rsidR="003712B5" w:rsidRPr="00210BE8" w:rsidRDefault="00A32C85"/>
    <w:sectPr w:rsidR="003712B5" w:rsidRPr="00210BE8" w:rsidSect="00061B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C85" w:rsidRDefault="00A32C85" w:rsidP="00061B18">
      <w:pPr>
        <w:spacing w:after="0" w:line="240" w:lineRule="auto"/>
      </w:pPr>
      <w:r>
        <w:separator/>
      </w:r>
    </w:p>
  </w:endnote>
  <w:endnote w:type="continuationSeparator" w:id="0">
    <w:p w:rsidR="00A32C85" w:rsidRDefault="00A32C85" w:rsidP="00061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C85" w:rsidRDefault="00A32C85" w:rsidP="00061B18">
      <w:pPr>
        <w:spacing w:after="0" w:line="240" w:lineRule="auto"/>
      </w:pPr>
      <w:r>
        <w:separator/>
      </w:r>
    </w:p>
  </w:footnote>
  <w:footnote w:type="continuationSeparator" w:id="0">
    <w:p w:rsidR="00A32C85" w:rsidRDefault="00A32C85" w:rsidP="00061B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18"/>
    <w:rsid w:val="00061B18"/>
    <w:rsid w:val="00210BE8"/>
    <w:rsid w:val="002222D6"/>
    <w:rsid w:val="00791E62"/>
    <w:rsid w:val="009F2C0E"/>
    <w:rsid w:val="00A3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E8A7D"/>
  <w15:chartTrackingRefBased/>
  <w15:docId w15:val="{5D85DE7E-1EE8-47FD-9B5F-2C94BCBE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1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1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1B18"/>
  </w:style>
  <w:style w:type="paragraph" w:styleId="a6">
    <w:name w:val="footer"/>
    <w:basedOn w:val="a"/>
    <w:link w:val="a7"/>
    <w:uiPriority w:val="99"/>
    <w:unhideWhenUsed/>
    <w:rsid w:val="00061B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1B18"/>
  </w:style>
  <w:style w:type="character" w:styleId="a8">
    <w:name w:val="Hyperlink"/>
    <w:basedOn w:val="a0"/>
    <w:uiPriority w:val="99"/>
    <w:semiHidden/>
    <w:unhideWhenUsed/>
    <w:rsid w:val="00791E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2017-12-13T19:08:00Z</dcterms:created>
  <dcterms:modified xsi:type="dcterms:W3CDTF">2017-12-13T19:19:00Z</dcterms:modified>
</cp:coreProperties>
</file>