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Функциональные требования</w:t>
      </w:r>
    </w:p>
    <w:p>
      <w:pPr>
        <w:spacing w:after="260"/>
      </w:pPr>
      <w:r>
        <w:rPr>
          <w:i/>
          <w:iCs/>
          <w:color w:val="666666"/>
          <w:sz w:val="22"/>
          <w:szCs w:val="22"/>
        </w:rPr>
        <w:t xml:space="preserve">v2.0 · Финализировано по прототипу · Полная карта экранов — Lumi_App_Structure.docx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F2. Знакомство + регистрация (финализировано)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Экран знакомства и регистрация объединены. Показывает название приложения, короткое приветствие от Луми и единственную кнопку «Войти с Apple».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Ограничения: </w:t>
      </w:r>
      <w:r>
        <w:rPr>
          <w:sz w:val="21"/>
          <w:szCs w:val="21"/>
        </w:rPr>
        <w:t xml:space="preserve">Обязательная точка входа. Пропустить нельзя, альтернативного способа входа (email/пароль, гостевой режим) нет. Отменяет более раннее решение о переносе регистрации после первого урока.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Юридический текст: </w:t>
      </w:r>
      <w:r>
        <w:rPr>
          <w:sz w:val="21"/>
          <w:szCs w:val="21"/>
        </w:rPr>
        <w:t xml:space="preserve">«Продолжая, вы соглашаетесь с условиями использования» — под кнопкой входа.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F3. Онбординг — 4 вопроса (обновлено, с fallback)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Варианты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1/4 — уверенность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Шкала 1–5</w:t>
            </w:r>
          </w:p>
        </w:tc>
      </w:tr>
      <w:tr>
        <w:tc>
          <w:tcPr>
            <w:tcW w:type="dxa" w:w="2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2/4 — проблема</w:t>
            </w:r>
          </w:p>
        </w:tc>
        <w:tc>
          <w:tcPr>
            <w:tcW w:type="dxa" w:w="6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Критика себя / Границы / Недостаточно хорош(а) / Тревожность и стресс / Другое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3/4 — формат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Чтение / Аудио / Интерактивные задания</w:t>
            </w:r>
          </w:p>
        </w:tc>
      </w:tr>
      <w:tr>
        <w:tc>
          <w:tcPr>
            <w:tcW w:type="dxa" w:w="2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4/4 — цель</w:t>
            </w:r>
          </w:p>
        </w:tc>
        <w:tc>
          <w:tcPr>
            <w:tcW w:type="dxa" w:w="6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Увереннее / Меньше критики / Легче с тревогой / Ценить себя / Другое</w:t>
            </w:r>
          </w:p>
        </w:tc>
      </w:tr>
    </w:tbl>
    <w:p>
      <w:pPr>
        <w:spacing w:after="80" w:line="268"/>
      </w:pPr>
      <w:r>
        <w:rPr>
          <w:b/>
          <w:bCs/>
          <w:sz w:val="21"/>
          <w:szCs w:val="21"/>
        </w:rPr>
        <w:t xml:space="preserve">Алгоритм с fallback: </w:t>
      </w:r>
      <w:r>
        <w:rPr>
          <w:sz w:val="21"/>
          <w:szCs w:val="21"/>
        </w:rPr>
        <w:t xml:space="preserve">Критика себя → курс 1. Недостаточно хорош(а) → курс 5. Другое → курс 0. Границы и Тревожность/стресс — курсов 6 и 9 нет в MVP, поэтому оба варианта временно ведут на курс 0 «Основы самооценки» как безопасный старт.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Формат (Q3): </w:t>
      </w:r>
      <w:r>
        <w:rPr>
          <w:sz w:val="21"/>
          <w:szCs w:val="21"/>
        </w:rPr>
        <w:t xml:space="preserve">На выбор влияет ТОЛЬКО отображение соответствующих плиток режимов (Дыхание/Аффирмации/Медитация относятся к «Аудио») — не меняет структуру уроков курса, которые остаются текстовыми.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F8. Упражнения урока — 10 типов (расширено)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2800"/>
        <w:gridCol w:w="6000"/>
      </w:tblGrid>
      <w:tr>
        <w:trPr>
          <w:tblHeader/>
        </w:trPr>
        <w:tc>
          <w:tcPr>
            <w:tcW w:type="dxa" w:w="2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dxa" w:w="6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Механика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Свободный ввод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Текстовое поле для мысли критика</w:t>
            </w:r>
          </w:p>
        </w:tc>
      </w:tr>
      <w:tr>
        <w:tc>
          <w:tcPr>
            <w:tcW w:type="dxa" w:w="2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Выбор/свой вариант</w:t>
            </w:r>
          </w:p>
        </w:tc>
        <w:tc>
          <w:tcPr>
            <w:tcW w:type="dxa" w:w="6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Готовые фразы + опция написать свою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Факт или оценка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Drag-карточка влево/вправо</w:t>
            </w:r>
          </w:p>
        </w:tc>
      </w:tr>
      <w:tr>
        <w:tc>
          <w:tcPr>
            <w:tcW w:type="dxa" w:w="2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Переписать как факт</w:t>
            </w:r>
          </w:p>
        </w:tc>
        <w:tc>
          <w:tcPr>
            <w:tcW w:type="dxa" w:w="6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Мысль критика → нейтральная формулировка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Дефузия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Демонстрация + попробовать самому</w:t>
            </w:r>
          </w:p>
        </w:tc>
      </w:tr>
      <w:tr>
        <w:tc>
          <w:tcPr>
            <w:tcW w:type="dxa" w:w="2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Письмо другу → себе</w:t>
            </w:r>
          </w:p>
        </w:tc>
        <w:tc>
          <w:tcPr>
            <w:tcW w:type="dxa" w:w="6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Написать поддержку другу, применить к себе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Сборка соответствий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Доброта/Человечность/Осознанность → фразы</w:t>
            </w:r>
          </w:p>
        </w:tc>
      </w:tr>
      <w:tr>
        <w:tc>
          <w:tcPr>
            <w:tcW w:type="dxa" w:w="2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Письмо поддержки</w:t>
            </w:r>
          </w:p>
        </w:tc>
        <w:tc>
          <w:tcPr>
            <w:tcW w:type="dxa" w:w="6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Свободное письмо, можно сохранить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Действие + время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Выбор маленького действия и времени дня</w:t>
            </w:r>
          </w:p>
        </w:tc>
      </w:tr>
      <w:tr>
        <w:tc>
          <w:tcPr>
            <w:tcW w:type="dxa" w:w="2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Ценности</w:t>
            </w:r>
          </w:p>
        </w:tc>
        <w:tc>
          <w:tcPr>
            <w:tcW w:type="dxa" w:w="6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Выбор ценности + ситуация, где ей следовал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F26–F29. Режимы (финализировано)</w:t>
      </w:r>
    </w:p>
    <w:p>
      <w:pPr>
        <w:pStyle w:val="Heading2"/>
        <w:spacing w:after="90" w:before="240"/>
      </w:pPr>
      <w:r>
        <w:rPr>
          <w:b/>
          <w:bCs/>
          <w:color w:val="1A1A2E"/>
          <w:sz w:val="24"/>
          <w:szCs w:val="24"/>
        </w:rPr>
        <w:t xml:space="preserve">F26. Дыхание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Техника: </w:t>
      </w:r>
      <w:r>
        <w:rPr>
          <w:sz w:val="21"/>
          <w:szCs w:val="21"/>
        </w:rPr>
        <w:t xml:space="preserve">4-7-8 (вдох 4 / задержка 7 / выдох 8), единая техника вместо ранее описанных трёх.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Плеер: </w:t>
      </w:r>
      <w:r>
        <w:rPr>
          <w:sz w:val="21"/>
          <w:szCs w:val="21"/>
        </w:rPr>
        <w:t xml:space="preserve">Таймер, индикатор фазы, Play/Pause, Повтор, Скорость, Инфо о технике.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Награда: </w:t>
      </w:r>
      <w:r>
        <w:rPr>
          <w:sz w:val="21"/>
          <w:szCs w:val="21"/>
        </w:rPr>
        <w:t xml:space="preserve">+15 люменов, без XP.</w:t>
      </w:r>
    </w:p>
    <w:p>
      <w:pPr>
        <w:pStyle w:val="Heading2"/>
        <w:spacing w:after="90" w:before="240"/>
      </w:pPr>
      <w:r>
        <w:rPr>
          <w:b/>
          <w:bCs/>
          <w:color w:val="1A1A2E"/>
          <w:sz w:val="24"/>
          <w:szCs w:val="24"/>
        </w:rPr>
        <w:t xml:space="preserve">F27. Аффирмации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Формат: </w:t>
      </w:r>
      <w:r>
        <w:rPr>
          <w:sz w:val="21"/>
          <w:szCs w:val="21"/>
        </w:rPr>
        <w:t xml:space="preserve">Карточки с перелистыванием (prev/next), избранное (лайк), опциональная озвучка, повтор, регулировка скорости.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Награда: </w:t>
      </w:r>
      <w:r>
        <w:rPr>
          <w:sz w:val="21"/>
          <w:szCs w:val="21"/>
        </w:rPr>
        <w:t xml:space="preserve">+15 люменов за сессию.</w:t>
      </w:r>
    </w:p>
    <w:p>
      <w:pPr>
        <w:pStyle w:val="Heading2"/>
        <w:spacing w:after="90" w:before="240"/>
      </w:pPr>
      <w:r>
        <w:rPr>
          <w:b/>
          <w:bCs/>
          <w:color w:val="1A1A2E"/>
          <w:sz w:val="24"/>
          <w:szCs w:val="24"/>
        </w:rPr>
        <w:t xml:space="preserve">F29. Медитация (новый режим)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Выбор длительности и амбиентного звука (Тишина / Дождь / Океан), таймер сессии.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Требование к разработке: </w:t>
      </w:r>
      <w:r>
        <w:rPr>
          <w:sz w:val="21"/>
          <w:szCs w:val="21"/>
        </w:rPr>
        <w:t xml:space="preserve">Нужны лицензированные аудиофайлы для 2 амбиентов (Дождь, Океан) — не заложено в исходный план разработки, требует отдельной задачи на поиск/лицензирование звуковых ассетов.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Награда: </w:t>
      </w:r>
      <w:r>
        <w:rPr>
          <w:sz w:val="21"/>
          <w:szCs w:val="21"/>
        </w:rPr>
        <w:t xml:space="preserve">+15 люменов за сессию.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F13. Магазин — 4 категории (полностью переработано)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Категории: </w:t>
      </w:r>
      <w:r>
        <w:rPr>
          <w:sz w:val="21"/>
          <w:szCs w:val="21"/>
        </w:rPr>
        <w:t xml:space="preserve">Аксессуары, Секретные техники, Бустеры, плюс сводная вкладка «Популярное».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Разблокировка аксессуаров: </w:t>
      </w:r>
      <w:r>
        <w:rPr>
          <w:sz w:val="21"/>
          <w:szCs w:val="21"/>
        </w:rPr>
        <w:t xml:space="preserve">Обычные и редкие — за люмены (80–200). Топ-тир эпических (Костюм космонавта, Мантия волшебника, Талисман удачи) — по числу пройденных уроков (20/30/40), не за валюту и не по уровню.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Бустеры: </w:t>
      </w:r>
      <w:r>
        <w:rPr>
          <w:sz w:val="21"/>
          <w:szCs w:val="21"/>
        </w:rPr>
        <w:t xml:space="preserve">Заморозка серии (30 люменов), Доп. задание дня (30), Подсказка в уроке (20).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Осознанное исключение: </w:t>
      </w:r>
      <w:r>
        <w:rPr>
          <w:sz w:val="21"/>
          <w:szCs w:val="21"/>
        </w:rPr>
        <w:t xml:space="preserve">«Подсказка в уроке» даёт прямое преимущество в прохождении — отступление от общего принципа магазина, зафиксированное как решение Product Owner, а не недосмотр.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Роль уровня (XP): </w:t>
      </w:r>
      <w:r>
        <w:rPr>
          <w:sz w:val="21"/>
          <w:szCs w:val="21"/>
        </w:rPr>
        <w:t xml:space="preserve">Уровень — статус-индикатор в профиле, не участвует в разблокировке товаров. Отменяет более раннее решение о привязке тиров редкости к уровню.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F30–F34. Новые экраны</w:t>
      </w:r>
    </w:p>
    <w:p>
      <w:pPr>
        <w:pStyle w:val="Heading2"/>
        <w:spacing w:after="90" w:before="240"/>
      </w:pPr>
      <w:r>
        <w:rPr>
          <w:b/>
          <w:bCs/>
          <w:color w:val="1A1A2E"/>
          <w:sz w:val="24"/>
          <w:szCs w:val="24"/>
        </w:rPr>
        <w:t xml:space="preserve">F30. Инвентарь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Отдельный от профиля экран: экипированный скин, число заморозок, пустые слоты.</w:t>
      </w:r>
    </w:p>
    <w:p>
      <w:pPr>
        <w:pStyle w:val="Heading2"/>
        <w:spacing w:after="90" w:before="240"/>
      </w:pPr>
      <w:r>
        <w:rPr>
          <w:b/>
          <w:bCs/>
          <w:color w:val="1A1A2E"/>
          <w:sz w:val="24"/>
          <w:szCs w:val="24"/>
        </w:rPr>
        <w:t xml:space="preserve">F31. Статистика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Сводка (всего уроков, текущая/лучшая серия), сетка уроков за неделю, прогресс по каждому курсу (%), календарь серии за месяц с маркерами «пройден урок»/«заморозка».</w:t>
      </w:r>
    </w:p>
    <w:p>
      <w:pPr>
        <w:pStyle w:val="Heading2"/>
        <w:spacing w:after="90" w:before="240"/>
      </w:pPr>
      <w:r>
        <w:rPr>
          <w:b/>
          <w:bCs/>
          <w:color w:val="1A1A2E"/>
          <w:sz w:val="24"/>
          <w:szCs w:val="24"/>
        </w:rPr>
        <w:t xml:space="preserve">F32. Уведомления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История: напоминания об уроке, открытые достижения, возврат после пропуска.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Безопасность (обязательное исправление): </w:t>
      </w:r>
      <w:r>
        <w:rPr>
          <w:sz w:val="21"/>
          <w:szCs w:val="21"/>
        </w:rPr>
        <w:t xml:space="preserve">Формулировка «Серия дней под угрозой — вернитесь сегодня» ЗАПРЕЩЕНА (нарушает раздел 6 психологического документа — тревожные уведомления). Заменена на «Луми ждёт тебя, когда будешь готов(а) продолжить».</w:t>
      </w:r>
    </w:p>
    <w:p>
      <w:pPr>
        <w:pStyle w:val="Heading2"/>
        <w:spacing w:after="90" w:before="240"/>
      </w:pPr>
      <w:r>
        <w:rPr>
          <w:b/>
          <w:bCs/>
          <w:color w:val="1A1A2E"/>
          <w:sz w:val="24"/>
          <w:szCs w:val="24"/>
        </w:rPr>
        <w:t xml:space="preserve">F33. Достижения — актуальный список</w:t>
      </w:r>
    </w:p>
    <w:tbl>
      <w:tblPr>
        <w:tblW w:type="dxa" w:w="84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3400"/>
        <w:gridCol w:w="5000"/>
      </w:tblGrid>
      <w:tr>
        <w:trPr>
          <w:tblHeader/>
        </w:trPr>
        <w:tc>
          <w:tcPr>
            <w:tcW w:type="dxa" w:w="3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Достижение</w:t>
            </w:r>
          </w:p>
        </w:tc>
        <w:tc>
          <w:tcPr>
            <w:tcW w:type="dxa" w:w="5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Условие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Первый урок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Пройден первый урок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 дней подряд</w:t>
            </w:r>
          </w:p>
        </w:tc>
        <w:tc>
          <w:tcPr>
            <w:tcW w:type="dxa" w:w="5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Серия 7 дней без пропуска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Ранняя пташка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Урок до 9 утра — 1 из 3 раз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Дневник × 5</w:t>
            </w:r>
          </w:p>
        </w:tc>
        <w:tc>
          <w:tcPr>
            <w:tcW w:type="dxa" w:w="5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Дневник эмоций — 5 раз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Курс пройден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Завершён курс целиком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дней подряд</w:t>
            </w:r>
          </w:p>
        </w:tc>
        <w:tc>
          <w:tcPr>
            <w:tcW w:type="dxa" w:w="5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Серия 30 дней</w:t>
            </w:r>
          </w:p>
        </w:tc>
      </w:tr>
    </w:tbl>
    <w:p>
      <w:pPr>
        <w:spacing w:after="80" w:line="268"/>
      </w:pPr>
      <w:r>
        <w:rPr>
          <w:b/>
          <w:bCs/>
          <w:sz w:val="21"/>
          <w:szCs w:val="21"/>
        </w:rPr>
        <w:t xml:space="preserve">Открытый вопрос: </w:t>
      </w:r>
      <w:r>
        <w:rPr>
          <w:sz w:val="21"/>
          <w:szCs w:val="21"/>
        </w:rPr>
        <w:t xml:space="preserve">«Дневник × 5» ссылается на функцию, которой нет в списке 44 экранов прототипа. Нужно уточнить у дизайнера механику до постановки задачи разработчику. Также 2 из 8 достижений не названы в исходном коде.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F34. Служебные состояния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Empty: </w:t>
      </w:r>
      <w:r>
        <w:rPr>
          <w:sz w:val="21"/>
          <w:szCs w:val="21"/>
        </w:rPr>
        <w:t xml:space="preserve">«Пока пусто — здесь появятся ваши достижения, как только вы пройдёте первый урок» + кнопка перехода к уроку.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Loading: </w:t>
      </w:r>
      <w:r>
        <w:rPr>
          <w:sz w:val="21"/>
          <w:szCs w:val="21"/>
        </w:rPr>
        <w:t xml:space="preserve">Индикатор «Загрузка…».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Error: </w:t>
      </w:r>
      <w:r>
        <w:rPr>
          <w:sz w:val="21"/>
          <w:szCs w:val="21"/>
        </w:rPr>
        <w:t xml:space="preserve">«Что-то пошло не так — проверьте соединение» + кнопка «Повторить».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F24. Виджет — подтверждено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Состояния: </w:t>
      </w:r>
      <w:r>
        <w:rPr>
          <w:sz w:val="21"/>
          <w:szCs w:val="21"/>
        </w:rPr>
        <w:t xml:space="preserve">2 варианта предпросмотра: обычный вид и вид с активной серией — совпадает с ранее зафиксированной спецификацией без изменений.</w:t>
      </w:r>
    </w:p>
    <w:p>
      <w:pPr>
        <w:pStyle w:val="Heading1"/>
        <w:pBdr>
          <w:bottom w:val="single" w:color="5B4B9E" w:sz="8" w:space="4"/>
        </w:pBdr>
        <w:spacing w:after="150" w:before="380"/>
      </w:pPr>
      <w:r>
        <w:rPr>
          <w:b/>
          <w:bCs/>
          <w:color w:val="5B4B9E"/>
          <w:sz w:val="30"/>
          <w:szCs w:val="30"/>
        </w:rPr>
        <w:t xml:space="preserve">F18. Кризисный экран — подтверждено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Текст и номера: </w:t>
      </w:r>
      <w:r>
        <w:rPr>
          <w:sz w:val="21"/>
          <w:szCs w:val="21"/>
        </w:rPr>
        <w:t xml:space="preserve">Полностью совпадает с Lumi_Crisis_Protocol.docx для России. Не подтверждено технически в коде: показ номеров Казахстана/Беларуси по геолокации — требует проверки у разработчика перед релизом в эти регионы.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2026-08-05T02:17:02.607Z</dcterms:created>
  <dcterms:modified xsi:type="dcterms:W3CDTF">2026-08-05T02:17:02.607Z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