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B4B9E"/>
          <w:sz w:val="40"/>
          <w:szCs w:val="40"/>
        </w:rPr>
        <w:t xml:space="preserve">Луми — Экономика геймификации</w:t>
      </w:r>
    </w:p>
    <w:p>
      <w:pPr>
        <w:spacing w:after="240"/>
      </w:pPr>
      <w:r>
        <w:rPr>
          <w:i/>
          <w:iCs/>
          <w:color w:val="666666"/>
          <w:sz w:val="22"/>
          <w:szCs w:val="22"/>
        </w:rPr>
        <w:t xml:space="preserve">v2.0 · Финализировано по рабочему прототипу</w:t>
      </w:r>
    </w:p>
    <w:p>
      <w:pPr>
        <w:pStyle w:val="Heading1"/>
        <w:spacing w:after="140" w:before="340"/>
      </w:pPr>
      <w:r>
        <w:rPr>
          <w:b/>
          <w:bCs/>
          <w:color w:val="5B4B9E"/>
          <w:sz w:val="30"/>
          <w:szCs w:val="30"/>
        </w:rPr>
        <w:t xml:space="preserve">Валюта: «Люмены»</w:t>
      </w:r>
    </w:p>
    <w:p>
      <w:pPr>
        <w:pStyle w:val="Heading2"/>
        <w:spacing w:after="100" w:before="220"/>
      </w:pPr>
      <w:r>
        <w:rPr>
          <w:b/>
          <w:bCs/>
          <w:color w:val="1A1A2E"/>
          <w:sz w:val="24"/>
          <w:szCs w:val="24"/>
        </w:rPr>
        <w:t xml:space="preserve">Начисление</w:t>
      </w:r>
    </w:p>
    <w:tbl>
      <w:tblPr>
        <w:tblW w:type="dxa" w:w="88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5400"/>
        <w:gridCol w:w="3400"/>
      </w:tblGrid>
      <w:tr>
        <w:trPr>
          <w:tblHeader/>
        </w:trPr>
        <w:tc>
          <w:tcPr>
            <w:tcW w:type="dxa" w:w="54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Действие</w:t>
            </w:r>
          </w:p>
        </w:tc>
        <w:tc>
          <w:tcPr>
            <w:tcW w:type="dxa" w:w="34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Начисление</w:t>
            </w:r>
          </w:p>
        </w:tc>
      </w:tr>
      <w:tr>
        <w:tc>
          <w:tcPr>
            <w:tcW w:type="dxa" w:w="5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Прохождение урока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+10 XP, +10 люменов</w:t>
            </w:r>
          </w:p>
        </w:tc>
      </w:tr>
      <w:tr>
        <w:tc>
          <w:tcPr>
            <w:tcW w:type="dxa" w:w="5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Завершение курса (5 уроков)</w:t>
            </w:r>
          </w:p>
        </w:tc>
        <w:tc>
          <w:tcPr>
            <w:tcW w:type="dxa" w:w="3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+50 люменов бонусом</w:t>
            </w:r>
          </w:p>
        </w:tc>
      </w:tr>
      <w:tr>
        <w:tc>
          <w:tcPr>
            <w:tcW w:type="dxa" w:w="5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Завершение практики (Дыхание/Аффирмации/Медитация)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+15 люменов, без XP</w:t>
            </w:r>
          </w:p>
        </w:tc>
      </w:tr>
    </w:tbl>
    <w:p>
      <w:pPr>
        <w:spacing w:after="100" w:line="276"/>
      </w:pPr>
      <w:r>
        <w:rPr>
          <w:sz w:val="22"/>
          <w:szCs w:val="22"/>
        </w:rPr>
        <w:t xml:space="preserve">XP и люмены разделены: XP — только статус-индикатор уровня (см. ниже), люмены — трата в магазине.</w:t>
      </w:r>
    </w:p>
    <w:p>
      <w:pPr>
        <w:pStyle w:val="Heading1"/>
        <w:spacing w:after="140" w:before="340"/>
      </w:pPr>
      <w:r>
        <w:rPr>
          <w:b/>
          <w:bCs/>
          <w:color w:val="5B4B9E"/>
          <w:sz w:val="30"/>
          <w:szCs w:val="30"/>
        </w:rPr>
        <w:t xml:space="preserve">Уровни (кривая XP)</w:t>
      </w:r>
    </w:p>
    <w:tbl>
      <w:tblPr>
        <w:tblW w:type="dxa" w:w="88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4400"/>
        <w:gridCol w:w="4400"/>
      </w:tblGrid>
      <w:tr>
        <w:trPr>
          <w:tblHeader/>
        </w:trPr>
        <w:tc>
          <w:tcPr>
            <w:tcW w:type="dxa" w:w="44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Уровень</w:t>
            </w:r>
          </w:p>
        </w:tc>
        <w:tc>
          <w:tcPr>
            <w:tcW w:type="dxa" w:w="44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Порог XP</w:t>
            </w:r>
          </w:p>
        </w:tc>
      </w:tr>
      <w:tr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4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4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70</w:t>
            </w:r>
          </w:p>
        </w:tc>
      </w:tr>
      <w:tr>
        <w:tc>
          <w:tcPr>
            <w:tcW w:type="dxa" w:w="4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4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180</w:t>
            </w:r>
          </w:p>
        </w:tc>
      </w:tr>
    </w:tbl>
    <w:p>
      <w:pPr>
        <w:shd w:fill="EAF3E3"/>
        <w:spacing w:after="160" w:before="100"/>
      </w:pPr>
      <w:r>
        <w:rPr>
          <w:b/>
          <w:bCs/>
          <w:color w:val="2E7D32"/>
          <w:sz w:val="21"/>
          <w:szCs w:val="21"/>
        </w:rPr>
        <w:t xml:space="preserve">Финализировано по прототипу: уровень — только статус-индикатор прогресса в профиле (например, «Уровень 3, 120/200 XP»). Функциональных разблокировок по уровню НЕТ — это отменяет более раннее решение «уровень открывает тир редкости в магазине». Открытие товаров работает по цене и по числу пройденных уроков (см. ниже), не по уровню.</w:t>
      </w:r>
    </w:p>
    <w:p>
      <w:pPr>
        <w:pStyle w:val="Heading1"/>
        <w:spacing w:after="140" w:before="340"/>
      </w:pPr>
      <w:r>
        <w:rPr>
          <w:b/>
          <w:bCs/>
          <w:color w:val="5B4B9E"/>
          <w:sz w:val="30"/>
          <w:szCs w:val="30"/>
        </w:rPr>
        <w:t xml:space="preserve">Магазин — 4 категории</w:t>
      </w:r>
    </w:p>
    <w:p>
      <w:pPr>
        <w:pStyle w:val="Heading2"/>
        <w:spacing w:after="100" w:before="220"/>
      </w:pPr>
      <w:r>
        <w:rPr>
          <w:b/>
          <w:bCs/>
          <w:color w:val="1A1A2E"/>
          <w:sz w:val="24"/>
          <w:szCs w:val="24"/>
        </w:rPr>
        <w:t xml:space="preserve">Аксессуары</w:t>
      </w:r>
    </w:p>
    <w:tbl>
      <w:tblPr>
        <w:tblW w:type="dxa" w:w="88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3400"/>
        <w:gridCol w:w="2400"/>
        <w:gridCol w:w="3000"/>
      </w:tblGrid>
      <w:tr>
        <w:trPr>
          <w:tblHeader/>
        </w:trPr>
        <w:tc>
          <w:tcPr>
            <w:tcW w:type="dxa" w:w="34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Товар</w:t>
            </w:r>
          </w:p>
        </w:tc>
        <w:tc>
          <w:tcPr>
            <w:tcW w:type="dxa" w:w="24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Редкость</w:t>
            </w:r>
          </w:p>
        </w:tc>
        <w:tc>
          <w:tcPr>
            <w:tcW w:type="dxa" w:w="30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Цена/условие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Кепка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Обычный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400 люменов</w:t>
            </w:r>
          </w:p>
        </w:tc>
      </w:tr>
      <w:tr>
        <w:tc>
          <w:tcPr>
            <w:tcW w:type="dxa" w:w="3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Очки мечтателя</w:t>
            </w:r>
          </w:p>
        </w:tc>
        <w:tc>
          <w:tcPr>
            <w:tcW w:type="dxa" w:w="2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Редкий</w:t>
            </w:r>
          </w:p>
        </w:tc>
        <w:tc>
          <w:tcPr>
            <w:tcW w:type="dxa" w:w="3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80 люменов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Галакт. наушники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Редкий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120 люменов</w:t>
            </w:r>
          </w:p>
        </w:tc>
      </w:tr>
      <w:tr>
        <w:tc>
          <w:tcPr>
            <w:tcW w:type="dxa" w:w="3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Плащ путешественника</w:t>
            </w:r>
          </w:p>
        </w:tc>
        <w:tc>
          <w:tcPr>
            <w:tcW w:type="dxa" w:w="2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Редкий</w:t>
            </w:r>
          </w:p>
        </w:tc>
        <w:tc>
          <w:tcPr>
            <w:tcW w:type="dxa" w:w="3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200 люменов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Звёздная корона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Эпический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 люменов</w:t>
            </w:r>
          </w:p>
        </w:tc>
      </w:tr>
      <w:tr>
        <w:tc>
          <w:tcPr>
            <w:tcW w:type="dxa" w:w="3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Костюм космонавта</w:t>
            </w:r>
          </w:p>
        </w:tc>
        <w:tc>
          <w:tcPr>
            <w:tcW w:type="dxa" w:w="2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Эпический</w:t>
            </w:r>
          </w:p>
        </w:tc>
        <w:tc>
          <w:tcPr>
            <w:tcW w:type="dxa" w:w="3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 пройденных уроков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Мантия волшебника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Эпический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 пройденных уроков</w:t>
            </w:r>
          </w:p>
        </w:tc>
      </w:tr>
      <w:tr>
        <w:tc>
          <w:tcPr>
            <w:tcW w:type="dxa" w:w="3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Талисман удачи</w:t>
            </w:r>
          </w:p>
        </w:tc>
        <w:tc>
          <w:tcPr>
            <w:tcW w:type="dxa" w:w="2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Эпический</w:t>
            </w:r>
          </w:p>
        </w:tc>
        <w:tc>
          <w:tcPr>
            <w:tcW w:type="dxa" w:w="3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40 пройденных уроков</w:t>
            </w:r>
          </w:p>
        </w:tc>
      </w:tr>
    </w:tbl>
    <w:p>
      <w:pPr>
        <w:spacing w:after="100" w:line="276"/>
      </w:pPr>
      <w:r>
        <w:rPr>
          <w:i/>
          <w:iCs/>
          <w:color w:val="666666"/>
          <w:sz w:val="22"/>
          <w:szCs w:val="22"/>
        </w:rPr>
        <w:t xml:space="preserve">Разблокировка топ-тира эпических аксессуаров идёт по количеству ПРОЙДЕННЫХ УРОКОВ, не по уровню и не за люмены — это отдельная, самостоятельная метрика прогресса.</w:t>
      </w:r>
    </w:p>
    <w:p>
      <w:pPr>
        <w:pStyle w:val="Heading2"/>
        <w:spacing w:after="100" w:before="220"/>
      </w:pPr>
      <w:r>
        <w:rPr>
          <w:b/>
          <w:bCs/>
          <w:color w:val="1A1A2E"/>
          <w:sz w:val="24"/>
          <w:szCs w:val="24"/>
        </w:rPr>
        <w:t xml:space="preserve">Секретные техники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«Самообъятие» — 40 люменов.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Дневник эмоций — 40 люменов.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Фокус на ценностях — 40 люменов.</w:t>
      </w:r>
    </w:p>
    <w:p>
      <w:pPr>
        <w:pStyle w:val="Heading2"/>
        <w:spacing w:after="100" w:before="220"/>
      </w:pPr>
      <w:r>
        <w:rPr>
          <w:b/>
          <w:bCs/>
          <w:color w:val="1A1A2E"/>
          <w:sz w:val="24"/>
          <w:szCs w:val="24"/>
        </w:rPr>
        <w:t xml:space="preserve">Бустеры</w:t>
      </w:r>
    </w:p>
    <w:tbl>
      <w:tblPr>
        <w:tblW w:type="dxa" w:w="88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3000"/>
        <w:gridCol w:w="2200"/>
        <w:gridCol w:w="3600"/>
      </w:tblGrid>
      <w:tr>
        <w:trPr>
          <w:tblHeader/>
        </w:trPr>
        <w:tc>
          <w:tcPr>
            <w:tcW w:type="dxa" w:w="30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Товар</w:t>
            </w:r>
          </w:p>
        </w:tc>
        <w:tc>
          <w:tcPr>
            <w:tcW w:type="dxa" w:w="22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dxa" w:w="3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делает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Заморозка серии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 люменов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Защищает серию при пропуске дня</w:t>
            </w:r>
          </w:p>
        </w:tc>
      </w:tr>
      <w:tr>
        <w:tc>
          <w:tcPr>
            <w:tcW w:type="dxa" w:w="3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Доп. задание дня</w:t>
            </w:r>
          </w:p>
        </w:tc>
        <w:tc>
          <w:tcPr>
            <w:tcW w:type="dxa" w:w="22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 люменов</w:t>
            </w:r>
          </w:p>
        </w:tc>
        <w:tc>
          <w:tcPr>
            <w:tcW w:type="dxa" w:w="3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Дополнительная практика сверх обязательной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Подсказка в уроке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 люменов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Помощь при выполнении упражнения</w:t>
            </w:r>
          </w:p>
        </w:tc>
      </w:tr>
    </w:tbl>
    <w:p>
      <w:pPr>
        <w:shd w:fill="FBEAEA"/>
        <w:spacing w:after="160" w:before="100"/>
      </w:pPr>
      <w:r>
        <w:rPr>
          <w:b/>
          <w:bCs/>
          <w:color w:val="B23A3A"/>
          <w:sz w:val="21"/>
          <w:szCs w:val="21"/>
        </w:rPr>
        <w:t xml:space="preserve">Осознанное исключение: «Подсказка в уроке» технически даёт преимущество в прохождении — это отступление от общего принципа «магазин не даёт преимущества». Решение Product Owner: оставить как в прототипе.</w:t>
      </w:r>
    </w:p>
    <w:p>
      <w:pPr>
        <w:pStyle w:val="Heading1"/>
        <w:spacing w:after="140" w:before="340"/>
      </w:pPr>
      <w:r>
        <w:rPr>
          <w:b/>
          <w:bCs/>
          <w:color w:val="5B4B9E"/>
          <w:sz w:val="30"/>
          <w:szCs w:val="30"/>
        </w:rPr>
        <w:t xml:space="preserve">Non-punitive streak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1 бесплатная заморозка выдаётся сразу после онбординга.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1 заморозка начисляется автоматически раз в 7 дней, независимо от активности и баланса.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Максимум хранения — 2 заморозки одновременно.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Дополнительные заморозки можно докупить в разделе «Бустеры» за 30 люменов.</w:t>
      </w:r>
    </w:p>
    <w:p>
      <w:pPr>
        <w:pStyle w:val="Heading1"/>
        <w:spacing w:after="140" w:before="340"/>
      </w:pPr>
      <w:r>
        <w:rPr>
          <w:b/>
          <w:bCs/>
          <w:color w:val="5B4B9E"/>
          <w:sz w:val="30"/>
          <w:szCs w:val="30"/>
        </w:rPr>
        <w:t xml:space="preserve">Достижения (актуальный список из прототипа)</w:t>
      </w:r>
    </w:p>
    <w:tbl>
      <w:tblPr>
        <w:tblW w:type="dxa" w:w="84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3400"/>
        <w:gridCol w:w="5000"/>
      </w:tblGrid>
      <w:tr>
        <w:trPr>
          <w:tblHeader/>
        </w:trPr>
        <w:tc>
          <w:tcPr>
            <w:tcW w:type="dxa" w:w="34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Достижение</w:t>
            </w:r>
          </w:p>
        </w:tc>
        <w:tc>
          <w:tcPr>
            <w:tcW w:type="dxa" w:w="50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Условие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Первый урок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Пройден первый урок в приложении</w:t>
            </w:r>
          </w:p>
        </w:tc>
      </w:tr>
      <w:tr>
        <w:tc>
          <w:tcPr>
            <w:tcW w:type="dxa" w:w="3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 дней подряд</w:t>
            </w:r>
          </w:p>
        </w:tc>
        <w:tc>
          <w:tcPr>
            <w:tcW w:type="dxa" w:w="5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Держал серию 7 дней без пропуска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Ранняя пташка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Позанимайся до 9 утра — 1 из 3 раз</w:t>
            </w:r>
          </w:p>
        </w:tc>
      </w:tr>
      <w:tr>
        <w:tc>
          <w:tcPr>
            <w:tcW w:type="dxa" w:w="3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Дневник × 5</w:t>
            </w:r>
          </w:p>
        </w:tc>
        <w:tc>
          <w:tcPr>
            <w:tcW w:type="dxa" w:w="5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Заполни дневник эмоций — 5 раз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Курс пройден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Заверши курс целиком</w:t>
            </w:r>
          </w:p>
        </w:tc>
      </w:tr>
      <w:tr>
        <w:tc>
          <w:tcPr>
            <w:tcW w:type="dxa" w:w="3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 дней подряд</w:t>
            </w:r>
          </w:p>
        </w:tc>
        <w:tc>
          <w:tcPr>
            <w:tcW w:type="dxa" w:w="5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Держи серию месяц</w:t>
            </w:r>
          </w:p>
        </w:tc>
      </w:tr>
    </w:tbl>
    <w:p>
      <w:pPr>
        <w:shd w:fill="FDF3E3"/>
        <w:spacing w:after="160" w:before="100"/>
      </w:pPr>
      <w:r>
        <w:rPr>
          <w:b/>
          <w:bCs/>
          <w:color w:val="8A5A00"/>
          <w:sz w:val="21"/>
          <w:szCs w:val="21"/>
        </w:rPr>
        <w:t xml:space="preserve">Прототип показывает «2 из 8» достижений — 2 названия не раскрыты в извлечённом коде. Также «Дневник × 5» ссылается на функцию дневника эмоций, которой нет в списке из 44 экранов прототипа — нужно уточнить у дизайнера, где и как эта функция реализована, прежде чем писать для неё техническое задание.</w:t>
      </w:r>
    </w:p>
    <w:p>
      <w:pPr>
        <w:spacing w:after="100" w:line="276"/>
      </w:pPr>
      <w:r>
        <w:rPr>
          <w:i/>
          <w:iCs/>
          <w:color w:val="666666"/>
          <w:sz w:val="22"/>
          <w:szCs w:val="22"/>
        </w:rPr>
        <w:t xml:space="preserve">Достижения не сравнивают пользователя с другими — только персональный прогресс.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2026-08-05T02:15:29.799Z</dcterms:created>
  <dcterms:modified xsi:type="dcterms:W3CDTF">2026-08-05T02:15:29.800Z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