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4B9E"/>
          <w:sz w:val="40"/>
          <w:szCs w:val="40"/>
        </w:rPr>
        <w:t xml:space="preserve">Луми — Кризисный протокол v1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Регион: СНГ, русский язык · Требует финальной верификации юристом/локальным партнёром перед релизом</w:t>
      </w:r>
    </w:p>
    <w:p>
      <w:pPr>
        <w:shd w:fill="FBEAEA"/>
        <w:spacing w:after="240"/>
      </w:pPr>
      <w:r>
        <w:rPr>
          <w:b/>
          <w:bCs/>
          <w:color w:val="B23A3A"/>
          <w:sz w:val="21"/>
          <w:szCs w:val="21"/>
        </w:rPr>
        <w:t xml:space="preserve">Это единственный раздел продукта, где устаревшая информация имеет реальную цену. Номера линий проверены через поиск на дату составления документа, но требуют повторной проверки перед каждым релизом.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1. Логика срабатывания протокола</w:t>
      </w:r>
    </w:p>
    <w:p>
      <w:pPr>
        <w:spacing w:after="100" w:line="276"/>
      </w:pPr>
      <w:r>
        <w:rPr>
          <w:sz w:val="22"/>
          <w:szCs w:val="22"/>
        </w:rPr>
        <w:t xml:space="preserve">Протокол активируется, если пользователь в текстовом упражнении (дневник, рефлексия, свободный ввод) использует формулировки, сигнализирующие: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острую тревогу или панику;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ненависть к себе, самообесценивание крайней степени;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депрессивные мысли;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самоповреждение;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суицидальные мысли.</w:t>
      </w:r>
    </w:p>
    <w:p>
      <w:pPr>
        <w:spacing w:after="100" w:line="276"/>
      </w:pPr>
      <w:r>
        <w:rPr>
          <w:sz w:val="22"/>
          <w:szCs w:val="22"/>
        </w:rPr>
        <w:t xml:space="preserve">Технически: срабатывание идёт через простую проверку ключевых фраз/паттернов в свободном тексте — не диагностика через ИИ-анализ настроения, это вне компетенции приложения и создаёт риск ложной уверенности в точности детекции.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2. Что происходит в приложении при срабатывании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2"/>
          <w:szCs w:val="22"/>
        </w:rPr>
        <w:t xml:space="preserve">Геймификация останавливается немедленно для этого конкретного взаимодействия: без начисления XP, без привязки к серии дней, без наград.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2"/>
          <w:szCs w:val="22"/>
        </w:rPr>
        <w:t xml:space="preserve">Экран переключается на спокойный, не осуждающий текст — без токсичной позитивности, без обесценивания, без попытки логически разубедить пользователя.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2"/>
          <w:szCs w:val="22"/>
        </w:rPr>
        <w:t xml:space="preserve">Показываются проверенные, региональные номера линий помощи (список ниже) с возможностью нажать и сразу позвонить.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2"/>
          <w:szCs w:val="22"/>
        </w:rPr>
        <w:t xml:space="preserve">Приложение не пытается вести терапию, диагностировать или глубоко разбирать причины внутри этого экрана.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sz w:val="22"/>
          <w:szCs w:val="22"/>
        </w:rPr>
        <w:t xml:space="preserve">Случай логируется в отдельную категорию для последующего продуктового/юридического ревью, без сбора личных данных о содержании кризиса — только факт срабатывания и дата.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3. Текст экрана (черновик для копирайтера)</w:t>
      </w:r>
    </w:p>
    <w:p>
      <w:pPr>
        <w:pBdr>
          <w:left w:val="single" w:color="B23A3A" w:sz="12" w:space="8"/>
        </w:pBdr>
        <w:spacing w:after="120"/>
        <w:ind w:left="300"/>
      </w:pPr>
      <w:r>
        <w:rPr>
          <w:i/>
          <w:iCs/>
          <w:sz w:val="22"/>
          <w:szCs w:val="22"/>
        </w:rPr>
        <w:t xml:space="preserve">«То, что ты сейчас чувствуешь — серьёзно, и с этим не нужно справляться в одиночку. Я не могу заменить живого специалиста, но рядом есть люди, которые умеют помочь прямо сейчас.»</w:t>
      </w:r>
    </w:p>
    <w:p>
      <w:pPr>
        <w:spacing w:after="100" w:line="276"/>
      </w:pPr>
      <w:r>
        <w:rPr>
          <w:sz w:val="22"/>
          <w:szCs w:val="22"/>
        </w:rPr>
        <w:t xml:space="preserve">Далее — список линий с кнопкой звонка.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4. Проверенные линии помощи по странам СНГ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4"/>
          <w:szCs w:val="24"/>
        </w:rPr>
        <w:t xml:space="preserve">Россия</w:t>
      </w:r>
    </w:p>
    <w:tbl>
      <w:tblPr>
        <w:tblW w:type="dxa" w:w="8800"/>
        <w:tblBorders>
          <w:top w:val="single" w:color="E8C8C8" w:sz="2"/>
          <w:left w:val="single" w:color="E8C8C8" w:sz="2"/>
          <w:bottom w:val="single" w:color="E8C8C8" w:sz="2"/>
          <w:right w:val="single" w:color="E8C8C8" w:sz="2"/>
          <w:insideH w:val="single" w:color="F0DDDD" w:sz="1"/>
          <w:insideV w:val="single" w:color="F0DDDD" w:sz="1"/>
        </w:tblBorders>
      </w:tblPr>
      <w:tblGrid>
        <w:gridCol w:w="6200"/>
        <w:gridCol w:w="2600"/>
      </w:tblGrid>
      <w:tr>
        <w:trPr>
          <w:tblHeader/>
        </w:trPr>
        <w:tc>
          <w:tcPr>
            <w:tcW w:type="dxa" w:w="6200"/>
            <w:shd w:fill="B23A3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Линия</w:t>
            </w:r>
          </w:p>
        </w:tc>
        <w:tc>
          <w:tcPr>
            <w:tcW w:type="dxa" w:w="2600"/>
            <w:shd w:fill="B23A3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Номер</w:t>
            </w:r>
          </w:p>
        </w:tc>
      </w:tr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Детский телефон доверия (дети, подростки, родители, круглосуточно, бесплатно, анонимно)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8 800 2000 122 (с мобильного также короткий номер 124)</w:t>
            </w:r>
          </w:p>
        </w:tc>
      </w:tr>
      <w:tr>
        <w:tc>
          <w:tcPr>
            <w:tcW w:type="dxa" w:w="6200"/>
            <w:shd w:fill="FBEA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Кризисная линия доверия для взрослых по России (круглосуточно)</w:t>
            </w:r>
          </w:p>
        </w:tc>
        <w:tc>
          <w:tcPr>
            <w:tcW w:type="dxa" w:w="2600"/>
            <w:shd w:fill="FBEA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(800) 333-44-34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A1A2E"/>
          <w:sz w:val="24"/>
          <w:szCs w:val="24"/>
        </w:rPr>
        <w:t xml:space="preserve">Казахстан</w:t>
      </w:r>
    </w:p>
    <w:tbl>
      <w:tblPr>
        <w:tblW w:type="dxa" w:w="8800"/>
        <w:tblBorders>
          <w:top w:val="single" w:color="E8C8C8" w:sz="2"/>
          <w:left w:val="single" w:color="E8C8C8" w:sz="2"/>
          <w:bottom w:val="single" w:color="E8C8C8" w:sz="2"/>
          <w:right w:val="single" w:color="E8C8C8" w:sz="2"/>
          <w:insideH w:val="single" w:color="F0DDDD" w:sz="1"/>
          <w:insideV w:val="single" w:color="F0DDDD" w:sz="1"/>
        </w:tblBorders>
      </w:tblPr>
      <w:tblGrid>
        <w:gridCol w:w="6200"/>
        <w:gridCol w:w="2600"/>
      </w:tblGrid>
      <w:tr>
        <w:trPr>
          <w:tblHeader/>
        </w:trPr>
        <w:tc>
          <w:tcPr>
            <w:tcW w:type="dxa" w:w="6200"/>
            <w:shd w:fill="B23A3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Линия</w:t>
            </w:r>
          </w:p>
        </w:tc>
        <w:tc>
          <w:tcPr>
            <w:tcW w:type="dxa" w:w="2600"/>
            <w:shd w:fill="B23A3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Номер</w:t>
            </w:r>
          </w:p>
        </w:tc>
      </w:tr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Единая национальная линия психологической и информационной поддержки (дети, женщины, мужчины, уязвимые группы, круглосуточно)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111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A1A2E"/>
          <w:sz w:val="24"/>
          <w:szCs w:val="24"/>
        </w:rPr>
        <w:t xml:space="preserve">Беларусь</w:t>
      </w:r>
    </w:p>
    <w:tbl>
      <w:tblPr>
        <w:tblW w:type="dxa" w:w="8800"/>
        <w:tblBorders>
          <w:top w:val="single" w:color="E8C8C8" w:sz="2"/>
          <w:left w:val="single" w:color="E8C8C8" w:sz="2"/>
          <w:bottom w:val="single" w:color="E8C8C8" w:sz="2"/>
          <w:right w:val="single" w:color="E8C8C8" w:sz="2"/>
          <w:insideH w:val="single" w:color="F0DDDD" w:sz="1"/>
          <w:insideV w:val="single" w:color="F0DDDD" w:sz="1"/>
        </w:tblBorders>
      </w:tblPr>
      <w:tblGrid>
        <w:gridCol w:w="6200"/>
        <w:gridCol w:w="2600"/>
      </w:tblGrid>
      <w:tr>
        <w:trPr>
          <w:tblHeader/>
        </w:trPr>
        <w:tc>
          <w:tcPr>
            <w:tcW w:type="dxa" w:w="6200"/>
            <w:shd w:fill="B23A3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Линия</w:t>
            </w:r>
          </w:p>
        </w:tc>
        <w:tc>
          <w:tcPr>
            <w:tcW w:type="dxa" w:w="2600"/>
            <w:shd w:fill="B23A3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Номер</w:t>
            </w:r>
          </w:p>
        </w:tc>
      </w:tr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Республиканская «Детская телефонная линия» (дети и подростки, круглосуточно)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8 801 100-16-11</w:t>
            </w:r>
          </w:p>
        </w:tc>
      </w:tr>
      <w:tr>
        <w:tc>
          <w:tcPr>
            <w:tcW w:type="dxa" w:w="6200"/>
            <w:shd w:fill="FBEA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Телефон доверия для детей, подростков и родителей</w:t>
            </w:r>
          </w:p>
        </w:tc>
        <w:tc>
          <w:tcPr>
            <w:tcW w:type="dxa" w:w="2600"/>
            <w:shd w:fill="FBEA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+375 (17) 263-03-03</w:t>
            </w:r>
          </w:p>
        </w:tc>
      </w:tr>
      <w:tr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Круглосуточная служба экстренной психологической помощи для взрослых (отвечают психологи системы здравоохранения)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5. Обязательные ограничения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Номера показываются по геолокации/языку устройства, где это технически возможно; если регион не определяется — показываются все три страны списком, без предположений о местонахождении пользователя.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Каждый релиз обязан включать пункт «проверить актуальность номеров» в чек-лист QA — это самый частый задокументированный провал в категории (номера устаревают, приложения продолжают показывать нерабочие линии).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Протокол не заменяет консультацию юриста по требованиям конкретных app store в отношении crisis-контента при запуске в каждой стране.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2026-07-20T20:05:42.444Z</dcterms:created>
  <dcterms:modified xsi:type="dcterms:W3CDTF">2026-07-20T20:05:42.444Z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