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5" w:right="0" w:hanging="72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Трейдинг как рыночный феномен и модель осуществления сделок на ФР и ВР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5" w:right="0" w:hanging="6.7322834645668905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Когда мы слышим фразы «валютный рынок», «фондовый рынок», «биржа», «Форекс», многим из нас приходят на ум кадры из зарубежных фильмов, в которых в заполненном битком зале, увешанном мониторами с котировками цен, трейдеры, толкаясь и крича, размахивают ордерами на покупку или продажу ценных бумаг. Кому-то представляются биржевые аналитики, производящие разбор финансовых показателей компании перед покупкой ее акций или облигаций, делающие еженедельные обзоры фондового рынка на популярных телевизионных каналах. И действительно, в торговле на валютном и фондовом рынках существует два принципиально разных подхода: инвестирование, краеугольным камнем которого является фундаментальный анализ (исследование финансовых показателей компании, ее выручки, прибыли, размере и регулярности выплачиваемых дивидендов и т.д.), и трейдинг  (краткосрочная покупка или продажа валюты или ценной бумаги (акции, облигации, фьючерсы, опционы) с целью получения заработка на ценовой разнице актива). Сложность фундаментального подхода в формировании инвестиционного портфеля ни у кого не вызывает сомнений. Он включает в себя анализ отчетности компаний, ее финансового состояния, анализ других компаний в данном сегменте, анализ глобальной и региональной политической ситуации, анализ новостного фона и др. Вследствие этого значительная часть частных инвесторов при осуществлении сделок с ценными бумагами предпочитает не вдаваться в детали компаний, а прислушиваться к советам квалифицированных биржевых аналитиков (в лучшем случае), придерживаться стратегии «купил и держи», или следовать советам блоггеров, интернет-«гуру», друзей и знакомых, что нередко ведет к финансовым потерям и, как следствие, разочарованию в инвестировании. Вместе с тем, кажущаяся простота концепции внутридневной торговли на фондовом и валютном рынках, основанная на интуитивно понятном принципе «купи дешевле – продай дороже», а также популяризация дей-трейдинга в фильмах, литературе ([1], [5], [6]), социальных сетях привлекает огромное количество желающих быстро заработать большие деньги, 95% из которых теряют свои сбережения. При более глубоком изучении внутридневная торговля на фондовом и валютном рынках оказывается не менее (а возможно</w:t>
      </w:r>
      <w:r w:rsidDel="00000000" w:rsidR="00000000" w:rsidRPr="00000000">
        <w:rPr>
          <w:sz w:val="28"/>
          <w:szCs w:val="28"/>
          <w:rtl w:val="0"/>
        </w:rPr>
        <w:t xml:space="preserve">, и более) сложной, чем инвестирование, основанное на фундаментальном анализе.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5" w:right="0" w:hanging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5" w:right="0" w:hanging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орговые стратегии.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5" w:right="0" w:hanging="6.732283464566890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формирования индивидуальной торговой стратегии в распоряжении трейдера имеются, в первую очередь, классические инструменты, такие как: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hanging="43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Свечной анализ - анализ уровней поддержки и сопротивления, фигур разворота и продолжения тренда, применение волновой теории Эллиота, уровней Фибоначчи и др.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5.19685039370086" w:right="0" w:hanging="43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Торговые индикаторы - представляют собой результат математического анализа ценовых колебаний, колебаний торгового объема, общественного сентимента (страх-жадность) и др. Вот некоторые из них [7]: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850.3937007874017" w:hanging="43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Стохастический осциллятор - определяет состояние рынка (перепроданность/перекупленность), основной тип сигналов – выход линий из зон. Также может использоваться для поиска дивергенций и конвергенций.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0.3937007874017" w:right="0" w:hanging="43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RSI - логика схожа с стохастическим осциллятором, пересечение верхней и нижней линий может означать вход в зоны перекупленности/перепроданности и выход из них.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0.3937007874017" w:right="0" w:hanging="43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Parabolic SAR - в</w:t>
      </w:r>
      <w:r w:rsidDel="00000000" w:rsidR="00000000" w:rsidRPr="00000000">
        <w:rPr>
          <w:color w:val="1d1d1d"/>
          <w:sz w:val="28"/>
          <w:szCs w:val="28"/>
          <w:highlight w:val="white"/>
          <w:rtl w:val="0"/>
        </w:rPr>
        <w:t xml:space="preserve">ыглядит как набор точек, периодически меняющих свое положение относительно графика. Точки PSAR могут служить индикаторами уровней поддержки и сопротивления. Его можно использовать как подтверждение для входа в рынок, смена положения индикатора относительно графика – разворотный сигнал.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0.3937007874017" w:right="0" w:hanging="43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 - анализ пересечения скользящих средних, построенных по ближним и дальним ценам (5-дневные, 6-дневные, 20-дневные, 30-дневные скользящие средние). При этом точки пересечения более ближних СС с более дальними может соответствовать “развороту” цены на графике. </w:t>
      </w:r>
      <w:r w:rsidDel="00000000" w:rsidR="00000000" w:rsidRPr="00000000">
        <w:rPr>
          <w:b w:val="1"/>
          <w:sz w:val="28"/>
          <w:szCs w:val="28"/>
          <w:rtl w:val="0"/>
        </w:rPr>
        <w:t xml:space="preserve">Аллигатор - </w:t>
      </w:r>
      <w:r w:rsidDel="00000000" w:rsidR="00000000" w:rsidRPr="00000000">
        <w:rPr>
          <w:sz w:val="28"/>
          <w:szCs w:val="28"/>
          <w:rtl w:val="0"/>
        </w:rPr>
        <w:t xml:space="preserve">вид анализа СС, при котором используются три СС для определения движения цены (пересечение графика ценой, пересечение СС друг с другом и смена выстраивания СС по старшинству).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0.3937007874017" w:right="0" w:hanging="43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Линии Боллинджера - выстраивание канала + и - одного стандартного отклонения от 20-дневной  скользящей средней. В качестве сигналов используется расширение канала, отбой от границы канала (разворот цены) и пробой канала (начало импульса).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в формировании стратегии трейдеры могут использовать в качестве индикатора изменения цены актива цену другого актива, каким-то образом связанного с торгуемым (т.н. парный трейдинг). Примером может быть корреляция между движениями цены фьючерса на нефть марки Brent и курсом рубля к доллару США, либо акции двух компаний из одного рыночного сегмента [8].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 преувеличения революционным можно назвать бурное развитие  в последние десятилетия систем работы с большими данными, алгоритмов машинного обучения, искусственного интеллекта. В финансовой отрасли это способствовало появлению программного доступа практически ко всем доступным финансовым данным [2], многократному ускорению выполнения транзакций, ускорению и повышению удобства работы приложений для торговли на валютном и фондовом рынках. При этом объем генерируемых финансовых данных также возрос до такой степени, что человеку стало не под силу справиться с огромным количеством данных без помощи компьютеров. Как следствие, большинство операций по торговле финансовыми активами управляется программами, а не трейдерами [2]. В настоящее время как институциональные инвесторы, так и частные трейдеры всё более активно используют алгоритмы машинного обучения как для анализа рыночной информации, так и для автоматизации своих торговых стратегий. Алгоритмы машинного обучения помогают трейдерам мониторировать изменения на рынке (которые в ином случае могли бы не попасть в область их внимания), а также  искать неочевидные взаимосвязи между ценовыми колебаниями в отдельно взятом активе и изменениями на финансовом рынке и за его пределами.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Наиболее часто используемыми в алгоритмической торговле и анализе финансовых данных языками программирования являются Python, GoLang, R, Java. Python, с его развитой экосистемой библиотек практически для любой цели, является для многих программистов языком выбора в алгоритмической торговле [2, 3]. Среди всего прочего, Python позволяет производить эффективный анализ данных (pandas), применять алгоритмы машинного обучения для предсказания цен (scikit-learn), или использовать технологии глубокого обучения для анализа рынка (TensorFlow) [3].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GoLang - представляет собой компилируемый многопоточный язык программирования, разработанный внутри компании Google. Разрабатывался как язык программирования для создания высокоэффективных программ, работающих на современных распределённых системах и многоядерных процессорах. Он может рассматриваться как попытка создать замену языкам Си и C++ с учётом изменившихся компьютерных технологий и накопленного опыта разработки крупных систем [9]. Обладает относительно высокой скоростью вследствие отсутствия виртуальной машины и быстрой компиляции в эффективный объектный код. Синтаксис языка схож с синтаксисом С.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— язык программирования для статистической обработки данных и работы с графикой, а также свободная программная среда вычислений с открытым исходным кодом. Язык и среда поддерживаются и развиваются организацией R Foundation. Широко используется как статистическое программное обеспечение для анализа данных и фактически стал стандартом для статистических программ [10].</w:t>
      </w:r>
    </w:p>
    <w:p w:rsidR="00000000" w:rsidDel="00000000" w:rsidP="00000000" w:rsidRDefault="00000000" w:rsidRPr="00000000" w14:paraId="00000012">
      <w:pPr>
        <w:shd w:fill="ffffff" w:val="clear"/>
        <w:spacing w:after="100" w:before="100" w:lineRule="auto"/>
        <w:ind w:left="-283.46456692913375" w:firstLine="0"/>
        <w:jc w:val="both"/>
        <w:rPr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rtl w:val="0"/>
        </w:rPr>
        <w:t xml:space="preserve">Java</w:t>
      </w:r>
      <w:r w:rsidDel="00000000" w:rsidR="00000000" w:rsidRPr="00000000">
        <w:rPr>
          <w:color w:val="202122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color w:val="202122"/>
          <w:sz w:val="28"/>
          <w:szCs w:val="28"/>
          <w:rtl w:val="0"/>
        </w:rPr>
        <w:t xml:space="preserve">— строго типизированный объектно-ориентированный язык программирования общего назначения, разработанный компанией Sun Microsystems. Приложения Java транслируются в байт-код, поэтому они могут работать на любой компьютерной архитектуре, для которой существует реализация виртуальной Java-машины (принцип “write once - run anywhere”) [11].  Строгая типизация, объектно-ориентированность, поддержка многопоточности, безопасность, поддержка в мобильных устройствах на базе Android и другие свойства сделали его весьма популярным в финансовой сфере.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5" w:right="0" w:hanging="6.732283464566890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35" w:right="0" w:hanging="72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Периоды активности на ФР, их связь с движением цены.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Валера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1.73228346456688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135" w:right="0" w:hanging="72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Kill-зоны, понятие, свойства, закономерности</w:t>
      </w:r>
    </w:p>
    <w:p w:rsidR="00000000" w:rsidDel="00000000" w:rsidP="00000000" w:rsidRDefault="00000000" w:rsidRPr="00000000" w14:paraId="00000018">
      <w:pPr>
        <w:ind w:left="-135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Валера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41.73228346456688" w:hanging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1.73228346456688" w:hanging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Список литературы.</w:t>
      </w:r>
    </w:p>
    <w:tbl>
      <w:tblPr>
        <w:tblStyle w:val="Table1"/>
        <w:tblW w:w="93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"/>
        <w:gridCol w:w="8665"/>
        <w:tblGridChange w:id="0">
          <w:tblGrid>
            <w:gridCol w:w="734"/>
            <w:gridCol w:w="866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left="135" w:right="-355.39370078740177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0" w:righ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Источники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-225" w:right="0" w:hanging="9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0" w:righ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Лефевр Э. - Воспоминания биржевого спекулянта. М.: ЗАО "Олимп Бизнес", 2008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-225" w:right="0" w:hanging="9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left="0" w:righ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Хилпиш И. - Python для финансовых расчетов - 2021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-225" w:right="0" w:hanging="9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0" w:righ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Хилпиш И. - Python for Algorithmic Trading - 2021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-225" w:right="0" w:hanging="9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0" w:righ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Sekhar V. - Building Trading Bots with Java - 2016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-225" w:right="0" w:hanging="9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0" w:righ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Рашкe Л. - Биржевые секреты - М.: "Аналитика", 2002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ind w:left="-225" w:right="0" w:hanging="9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ind w:left="0" w:righ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Дуглас М. - Зональный трейдинг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-225" w:right="0" w:hanging="90"/>
              <w:jc w:val="righ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left="0" w:righ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https://francber.com/luchshie-indikatory-dlya-trejdinga.html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-225" w:right="0" w:hanging="9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https://dzen.ru/a/XsE3pUBX1HQW3O9J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-225" w:right="0" w:hanging="9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https://ru.wikipedia.org/wiki/Go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-225" w:right="0" w:hanging="9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https://ru.wikipedia.org/wiki/R_(%D1%8F%D0%B7%D1%8B%D0%BA_%D0%BF%D1%80%D0%BE%D0%B3%D1%80%D0%B0%D0%BC%D0%BC%D0%B8%D1%80%D0%BE%D0%B2%D0%B0%D0%BD%D0%B8%D1%8F)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-225" w:right="0" w:hanging="9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https://ru.wikipedia.org/wiki/Java</w:t>
            </w:r>
          </w:p>
        </w:tc>
      </w:tr>
    </w:tbl>
    <w:p w:rsidR="00000000" w:rsidDel="00000000" w:rsidP="00000000" w:rsidRDefault="00000000" w:rsidRPr="00000000" w14:paraId="00000033">
      <w:pPr>
        <w:ind w:left="-141.73228346456688" w:hanging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0.7874015748032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xgDBMxMeJgllKNpoC0G7hU7LTw==">CgMxLjA4AHIhMUhhMzg0QmtSOHJMOTNJYkNaNEdGOXJhU0h2UlhDeGRq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