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jpeg" ContentType="image/jpeg"/>
  <Override PartName="/word/media/image5.jpeg" ContentType="image/jpeg"/>
  <Override PartName="/word/media/image6.jpeg" ContentType="image/jpeg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ind w:firstLine="567" w:left="-567"/>
        <w:jc w:val="center"/>
        <w:rPr>
          <w:b/>
          <w:bCs/>
          <w:caps/>
          <w:lang w:eastAsia="ru-RU"/>
        </w:rPr>
      </w:pPr>
      <w:r>
        <w:rPr>
          <w:b/>
          <w:bCs/>
          <w:caps/>
          <w:lang w:eastAsia="ru-RU"/>
        </w:rPr>
        <w:t xml:space="preserve"> </w:t>
      </w:r>
      <w:r>
        <w:rPr>
          <w:b/>
          <w:bCs/>
          <w:caps/>
          <w:lang w:eastAsia="ru-RU"/>
        </w:rPr>
        <w:t>МИНОБРНАУКИ РОССИИ</w:t>
      </w:r>
    </w:p>
    <w:p>
      <w:pPr>
        <w:pStyle w:val="Normal"/>
        <w:spacing w:before="280" w:after="0"/>
        <w:ind w:firstLine="709"/>
        <w:jc w:val="center"/>
        <w:rPr>
          <w:b/>
          <w:caps/>
          <w:lang w:eastAsia="ru-RU"/>
        </w:rPr>
      </w:pPr>
      <w:r>
        <w:rPr>
          <w:b/>
          <w:caps/>
          <w:lang w:eastAsia="ru-RU"/>
        </w:rPr>
        <w:t>Санкт-Петербургский государственный университет</w:t>
      </w:r>
    </w:p>
    <w:p>
      <w:pPr>
        <w:pStyle w:val="Normal"/>
        <w:spacing w:before="280" w:after="0"/>
        <w:ind w:firstLine="709"/>
        <w:jc w:val="center"/>
        <w:rPr>
          <w:b/>
          <w:lang w:eastAsia="ru-RU"/>
        </w:rPr>
      </w:pPr>
      <w:r>
        <w:rPr>
          <w:b/>
          <w:lang w:eastAsia="ru-RU"/>
        </w:rPr>
        <w:t>Факультет прикладной математики-процессов управления</w:t>
      </w:r>
    </w:p>
    <w:p>
      <w:pPr>
        <w:pStyle w:val="Normal"/>
        <w:spacing w:before="280" w:after="0"/>
        <w:ind w:firstLine="709"/>
        <w:jc w:val="center"/>
        <w:rPr>
          <w:rFonts w:eastAsia="Calibri"/>
          <w:sz w:val="24"/>
        </w:rPr>
      </w:pPr>
      <w:r>
        <w:rPr>
          <w:b/>
          <w:lang w:eastAsia="ru-RU"/>
        </w:rPr>
        <w:t>Кафедра “фундаментальная информатика и информационные технологии”</w:t>
      </w:r>
    </w:p>
    <w:p>
      <w:pPr>
        <w:pStyle w:val="Normal"/>
        <w:spacing w:before="280" w:after="0"/>
        <w:ind w:firstLine="709"/>
        <w:jc w:val="center"/>
        <w:rPr>
          <w:rFonts w:eastAsia="Calibri"/>
        </w:rPr>
      </w:pPr>
      <w:r>
        <w:rPr>
          <w:rFonts w:eastAsia="Calibri"/>
        </w:rPr>
      </w:r>
    </w:p>
    <w:p>
      <w:pPr>
        <w:pStyle w:val="Normal"/>
        <w:spacing w:before="280" w:after="0"/>
        <w:ind w:firstLine="709"/>
        <w:jc w:val="center"/>
        <w:rPr>
          <w:rFonts w:eastAsia="Calibri"/>
        </w:rPr>
      </w:pPr>
      <w:r>
        <w:rPr>
          <w:rFonts w:eastAsia="Calibri"/>
        </w:rPr>
      </w:r>
    </w:p>
    <w:p>
      <w:pPr>
        <w:pStyle w:val="Normal"/>
        <w:spacing w:before="280" w:after="0"/>
        <w:ind w:firstLine="709"/>
        <w:jc w:val="center"/>
        <w:rPr>
          <w:rFonts w:eastAsia="Calibri"/>
        </w:rPr>
      </w:pPr>
      <w:r>
        <w:rPr>
          <w:rFonts w:eastAsia="Calibri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360" w:before="280" w:after="0"/>
        <w:ind w:firstLine="709"/>
        <w:jc w:val="center"/>
        <w:rPr>
          <w:b/>
          <w:bCs/>
          <w:caps/>
          <w:spacing w:val="5"/>
          <w:lang w:eastAsia="ru-RU"/>
        </w:rPr>
      </w:pPr>
      <w:r>
        <w:rPr>
          <w:b/>
          <w:bCs/>
          <w:caps/>
          <w:spacing w:val="5"/>
          <w:lang w:eastAsia="ru-RU"/>
        </w:rPr>
        <w:t>отчет</w:t>
      </w:r>
    </w:p>
    <w:p>
      <w:pPr>
        <w:pStyle w:val="Normal"/>
        <w:spacing w:lineRule="auto" w:line="276" w:before="280" w:after="0"/>
        <w:ind w:firstLine="709"/>
        <w:jc w:val="center"/>
        <w:rPr>
          <w:b/>
          <w:lang w:eastAsia="ru-RU"/>
        </w:rPr>
      </w:pPr>
      <w:r>
        <w:rPr>
          <w:b/>
          <w:lang w:eastAsia="ru-RU"/>
        </w:rPr>
        <w:t>по лабораторной работе №1</w:t>
      </w:r>
    </w:p>
    <w:p>
      <w:pPr>
        <w:pStyle w:val="Normal"/>
        <w:spacing w:lineRule="auto" w:line="276" w:before="280" w:after="0"/>
        <w:ind w:firstLine="709"/>
        <w:jc w:val="center"/>
        <w:rPr>
          <w:b/>
          <w:lang w:eastAsia="ru-RU"/>
        </w:rPr>
      </w:pPr>
      <w:r>
        <w:rPr>
          <w:b/>
          <w:lang w:eastAsia="ru-RU"/>
        </w:rPr>
        <w:t>по дисциплине «Системное программирование в Linux»</w:t>
      </w:r>
    </w:p>
    <w:p>
      <w:pPr>
        <w:pStyle w:val="Normal"/>
        <w:spacing w:lineRule="auto" w:line="276" w:before="280" w:after="0"/>
        <w:ind w:firstLine="709"/>
        <w:jc w:val="center"/>
        <w:rPr>
          <w:b/>
          <w:lang w:eastAsia="ru-RU"/>
        </w:rPr>
      </w:pPr>
      <w:r>
        <w:rPr>
          <w:b/>
          <w:lang w:eastAsia="ru-RU"/>
        </w:rPr>
        <w:t>на тему «Создание демона для регулярного резервного копирования данных»</w:t>
      </w:r>
    </w:p>
    <w:p>
      <w:pPr>
        <w:pStyle w:val="Normal"/>
        <w:spacing w:lineRule="auto" w:line="276" w:before="280" w:after="0"/>
        <w:ind w:firstLine="709"/>
        <w:jc w:val="center"/>
        <w:rPr>
          <w:b/>
          <w:lang w:eastAsia="ru-RU"/>
        </w:rPr>
      </w:pPr>
      <w:r>
        <w:rPr>
          <w:b/>
          <w:lang w:eastAsia="ru-RU"/>
        </w:rPr>
        <w:t>Вариант 1</w:t>
      </w:r>
    </w:p>
    <w:tbl>
      <w:tblPr>
        <w:tblpPr w:vertAnchor="text" w:horzAnchor="page" w:leftFromText="180" w:rightFromText="180" w:tblpX="2473" w:tblpY="312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20"/>
        <w:gridCol w:w="3544"/>
        <w:gridCol w:w="990"/>
      </w:tblGrid>
      <w:tr>
        <w:trPr>
          <w:trHeight w:val="614" w:hRule="atLeast"/>
        </w:trPr>
        <w:tc>
          <w:tcPr>
            <w:tcW w:w="4820" w:type="dxa"/>
            <w:tcBorders/>
            <w:vAlign w:val="bottom"/>
          </w:tcPr>
          <w:p>
            <w:pPr>
              <w:pStyle w:val="Normal"/>
              <w:spacing w:before="0" w:after="0"/>
              <w:ind w:firstLine="709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Студент гр. 24Б15</w:t>
            </w:r>
            <w:r>
              <w:rPr>
                <w:lang w:val="en-US" w:eastAsia="ru-RU"/>
              </w:rPr>
              <w:t>-</w:t>
            </w:r>
            <w:r>
              <w:rPr>
                <w:lang w:eastAsia="ru-RU"/>
              </w:rPr>
              <w:t>пу</w:t>
            </w:r>
          </w:p>
        </w:tc>
        <w:tc>
          <w:tcPr>
            <w:tcW w:w="354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firstLine="709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Хисяметдинов М</w:t>
            </w:r>
            <w:r>
              <w:rPr>
                <w:lang w:val="en-US" w:eastAsia="ru-RU"/>
              </w:rPr>
              <w:t>.</w:t>
            </w:r>
            <w:r>
              <w:rPr>
                <w:lang w:eastAsia="ru-RU"/>
              </w:rPr>
              <w:t xml:space="preserve"> М</w:t>
            </w:r>
            <w:r>
              <w:rPr>
                <w:lang w:val="en-US" w:eastAsia="ru-RU"/>
              </w:rPr>
              <w:t>.</w:t>
            </w:r>
          </w:p>
        </w:tc>
        <w:tc>
          <w:tcPr>
            <w:tcW w:w="990" w:type="dxa"/>
            <w:tcBorders/>
            <w:vAlign w:val="bottom"/>
          </w:tcPr>
          <w:p>
            <w:pPr>
              <w:pStyle w:val="Normal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  <w:tr>
        <w:trPr>
          <w:trHeight w:val="681" w:hRule="atLeast"/>
        </w:trPr>
        <w:tc>
          <w:tcPr>
            <w:tcW w:w="4820" w:type="dxa"/>
            <w:tcBorders/>
            <w:vAlign w:val="bottom"/>
          </w:tcPr>
          <w:p>
            <w:pPr>
              <w:pStyle w:val="Normal"/>
              <w:spacing w:before="0" w:after="0"/>
              <w:ind w:firstLine="709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Преподаватель</w:t>
            </w:r>
          </w:p>
        </w:tc>
        <w:tc>
          <w:tcPr>
            <w:tcW w:w="354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ind w:firstLine="709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Киямов Ж. У.</w:t>
            </w:r>
          </w:p>
        </w:tc>
        <w:tc>
          <w:tcPr>
            <w:tcW w:w="990" w:type="dxa"/>
            <w:tcBorders/>
            <w:vAlign w:val="bottom"/>
          </w:tcPr>
          <w:p>
            <w:pPr>
              <w:pStyle w:val="Normal"/>
              <w:spacing w:before="0" w:after="0"/>
              <w:ind w:firstLine="709"/>
              <w:jc w:val="center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</w:tbl>
    <w:p>
      <w:pPr>
        <w:pStyle w:val="Normal"/>
        <w:spacing w:lineRule="auto" w:line="360" w:before="280" w:after="0"/>
        <w:jc w:val="center"/>
        <w:rPr>
          <w:rFonts w:eastAsia="Calibri"/>
        </w:rPr>
      </w:pPr>
      <w:r>
        <w:rPr>
          <w:rFonts w:eastAsia="Calibri"/>
        </w:rPr>
      </w:r>
      <w:bookmarkStart w:id="0" w:name="_Hlk496561672"/>
      <w:bookmarkStart w:id="1" w:name="_Hlk496561672"/>
      <w:bookmarkEnd w:id="1"/>
    </w:p>
    <w:p>
      <w:pPr>
        <w:pStyle w:val="Normal"/>
        <w:spacing w:before="280" w:after="0"/>
        <w:ind w:firstLine="709"/>
        <w:jc w:val="center"/>
        <w:rPr>
          <w:rFonts w:eastAsia="Calibri"/>
        </w:rPr>
      </w:pPr>
      <w:r>
        <w:rPr>
          <w:rFonts w:eastAsia="Calibri"/>
        </w:rPr>
      </w:r>
    </w:p>
    <w:p>
      <w:pPr>
        <w:pStyle w:val="Normal"/>
        <w:spacing w:before="280" w:after="0"/>
        <w:ind w:firstLine="709"/>
        <w:jc w:val="center"/>
        <w:rPr>
          <w:rFonts w:eastAsia="Calibri"/>
        </w:rPr>
      </w:pPr>
      <w:r>
        <w:rPr>
          <w:rFonts w:eastAsia="Calibri"/>
        </w:rPr>
      </w:r>
    </w:p>
    <w:p>
      <w:pPr>
        <w:pStyle w:val="Normal"/>
        <w:spacing w:before="280" w:after="0"/>
        <w:ind w:firstLine="709"/>
        <w:jc w:val="center"/>
        <w:rPr>
          <w:rFonts w:eastAsia="Calibri"/>
          <w:b/>
        </w:rPr>
      </w:pPr>
      <w:r>
        <w:rPr>
          <w:rFonts w:eastAsia="Calibri"/>
          <w:b/>
        </w:rPr>
        <w:t>Санкт</w:t>
      </w:r>
      <w:r>
        <w:rPr>
          <w:rFonts w:eastAsia="Calibri"/>
          <w:b/>
          <w:lang w:val="en-US"/>
        </w:rPr>
        <w:t>-</w:t>
      </w:r>
      <w:r>
        <w:rPr>
          <w:rFonts w:eastAsia="Calibri"/>
          <w:b/>
        </w:rPr>
        <w:t>Петербург</w:t>
      </w:r>
    </w:p>
    <w:p>
      <w:pPr>
        <w:pStyle w:val="Normal"/>
        <w:spacing w:before="280" w:after="0"/>
        <w:ind w:firstLine="709"/>
        <w:jc w:val="center"/>
        <w:rPr>
          <w:rFonts w:eastAsia="Calibri"/>
          <w:b/>
        </w:rPr>
      </w:pPr>
      <w:r>
        <w:rPr>
          <w:rFonts w:eastAsia="Calibri"/>
          <w:b/>
        </w:rPr>
        <w:t>2025 г</w:t>
      </w:r>
    </w:p>
    <w:p>
      <w:pPr>
        <w:sectPr>
          <w:footerReference w:type="even" r:id="rId2"/>
          <w:footerReference w:type="default" r:id="rId3"/>
          <w:footerReference w:type="first" r:id="rId4"/>
          <w:type w:val="oddPage"/>
          <w:pgSz w:w="11906" w:h="16838"/>
          <w:pgMar w:left="1701" w:right="851" w:gutter="0" w:header="0" w:top="1134" w:footer="709" w:bottom="992"/>
          <w:paperSrc w:first="0" w:other="0"/>
          <w:paperSrc w:first="0" w:other="0"/>
          <w:pgNumType w:start="0" w:fmt="decimal"/>
          <w:formProt w:val="false"/>
          <w:titlePg/>
          <w:textDirection w:val="lrTb"/>
          <w:docGrid w:type="default" w:linePitch="360" w:charSpace="0"/>
        </w:sectPr>
        <w:pStyle w:val="Normal"/>
        <w:spacing w:before="280" w:after="280"/>
        <w:jc w:val="center"/>
        <w:rPr>
          <w:rFonts w:eastAsia="Calibri"/>
          <w:b/>
        </w:rPr>
      </w:pPr>
      <w:r>
        <w:rPr>
          <w:rFonts w:eastAsia="Calibri"/>
          <w:b/>
        </w:rPr>
      </w:r>
    </w:p>
    <w:p>
      <w:pPr>
        <w:pStyle w:val="TOCHeading"/>
        <w:spacing w:before="280" w:after="280"/>
        <w:rPr>
          <w:rFonts w:ascii="Times New Roman" w:hAnsi="Times New Roman" w:eastAsia="Calibri" w:cs="Times New Roman" w:eastAsiaTheme="minorHAnsi"/>
          <w:color w:val="auto"/>
          <w:sz w:val="22"/>
          <w:szCs w:val="22"/>
          <w:lang w:eastAsia="en-US"/>
        </w:rPr>
      </w:pPr>
      <w:r>
        <w:rPr>
          <w:rFonts w:eastAsia="Calibri" w:cs="Times New Roman" w:eastAsiaTheme="minorHAnsi" w:ascii="Times New Roman" w:hAnsi="Times New Roman"/>
          <w:color w:themeColor="accent1" w:themeShade="bf" w:val="auto"/>
          <w:sz w:val="22"/>
          <w:szCs w:val="22"/>
          <w:lang w:eastAsia="en-US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80" w:after="280"/>
            <w:jc w:val="center"/>
            <w:rPr>
              <w:rFonts w:ascii="Times New Roman" w:hAnsi="Times New Roman" w:cs="Times New Roman"/>
              <w:color w:themeColor="text1" w:val="000000"/>
            </w:rPr>
          </w:pPr>
          <w:r>
            <w:rPr>
              <w:rFonts w:cs="Times New Roman" w:ascii="Times New Roman" w:hAnsi="Times New Roman"/>
              <w:color w:themeColor="text1" w:val="000000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344" w:leader="dot"/>
            </w:tabs>
            <w:spacing w:before="280" w:after="280"/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i w:val="false"/>
              <w:i w:val="false"/>
              <w:iCs w:val="false"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webHidden/>
              <w:rStyle w:val="IndexLink"/>
              <w:vanish w:val="false"/>
            </w:rPr>
            <w:instrText xml:space="preserve"> TOC \z \o "1-3" \u \h</w:instrText>
          </w:r>
          <w:r>
            <w:rPr>
              <w:webHidden/>
              <w:rStyle w:val="IndexLink"/>
              <w:vanish w:val="false"/>
            </w:rPr>
            <w:fldChar w:fldCharType="separate"/>
          </w:r>
          <w:hyperlink w:anchor="_Toc210260005">
            <w:r>
              <w:rPr>
                <w:webHidden/>
                <w:rStyle w:val="IndexLink"/>
                <w:vanish w:val="false"/>
              </w:rPr>
              <w:t>Цель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_Toc210260005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spacing w:before="280" w:after="280"/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i w:val="false"/>
              <w:i w:val="false"/>
              <w:iCs w:val="false"/>
              <w:sz w:val="22"/>
              <w:szCs w:val="22"/>
              <w:lang w:eastAsia="ru-RU"/>
            </w:rPr>
          </w:pPr>
          <w:hyperlink w:anchor="_Toc21026000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_Toc210260006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Формализация задачи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spacing w:before="280" w:after="280"/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i w:val="false"/>
              <w:i w:val="false"/>
              <w:iCs w:val="false"/>
              <w:sz w:val="22"/>
              <w:szCs w:val="22"/>
              <w:lang w:eastAsia="ru-RU"/>
            </w:rPr>
          </w:pPr>
          <w:hyperlink w:anchor="_Toc21026000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_Toc210260007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Основные шаги программы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spacing w:before="280" w:after="280"/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i w:val="false"/>
              <w:i w:val="false"/>
              <w:iCs w:val="false"/>
              <w:sz w:val="22"/>
              <w:szCs w:val="22"/>
              <w:lang w:eastAsia="ru-RU"/>
            </w:rPr>
          </w:pPr>
          <w:hyperlink w:anchor="_Toc21026000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_Toc210260008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Блок-схема программы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spacing w:before="280" w:after="280"/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i w:val="false"/>
              <w:i w:val="false"/>
              <w:iCs w:val="false"/>
              <w:sz w:val="22"/>
              <w:szCs w:val="22"/>
              <w:lang w:eastAsia="ru-RU"/>
            </w:rPr>
          </w:pPr>
          <w:hyperlink w:anchor="_Toc21026000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_Toc210260009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Описание программы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spacing w:before="280" w:after="280"/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i w:val="false"/>
              <w:i w:val="false"/>
              <w:iCs w:val="false"/>
              <w:sz w:val="22"/>
              <w:szCs w:val="22"/>
              <w:lang w:eastAsia="ru-RU"/>
            </w:rPr>
          </w:pPr>
          <w:hyperlink w:anchor="_Toc21026001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_Toc210260010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Контрольный пример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spacing w:before="280" w:after="280"/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i w:val="false"/>
              <w:i w:val="false"/>
              <w:iCs w:val="false"/>
              <w:sz w:val="22"/>
              <w:szCs w:val="22"/>
              <w:lang w:eastAsia="ru-RU"/>
            </w:rPr>
          </w:pPr>
          <w:hyperlink w:anchor="_Toc21026001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_Toc210260011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Рекомендации пользователя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spacing w:before="280" w:after="280"/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i w:val="false"/>
              <w:i w:val="false"/>
              <w:iCs w:val="false"/>
              <w:sz w:val="22"/>
              <w:szCs w:val="22"/>
              <w:lang w:eastAsia="ru-RU"/>
            </w:rPr>
          </w:pPr>
          <w:hyperlink w:anchor="_Toc21026001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_Toc210260012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Рекомендации для программиста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spacing w:before="280" w:after="280"/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i w:val="false"/>
              <w:i w:val="false"/>
              <w:iCs w:val="false"/>
              <w:sz w:val="22"/>
              <w:szCs w:val="22"/>
              <w:lang w:eastAsia="ru-RU"/>
            </w:rPr>
          </w:pPr>
          <w:hyperlink w:anchor="_Toc21026001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_Toc210260013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Вывод</w:t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center" w:pos="4677" w:leader="none"/>
              <w:tab w:val="left" w:pos="7620" w:leader="none"/>
            </w:tabs>
            <w:spacing w:before="280" w:after="280"/>
            <w:rPr/>
          </w:pPr>
          <w:r>
            <w:rPr/>
            <w:tab/>
            <w:tab/>
          </w:r>
          <w:r>
            <w:rPr/>
            <w:fldChar w:fldCharType="end"/>
          </w:r>
        </w:p>
      </w:sdtContent>
    </w:sdt>
    <w:p>
      <w:pPr>
        <w:pStyle w:val="Normal"/>
        <w:spacing w:before="280" w:after="280"/>
        <w:jc w:val="center"/>
        <w:rPr>
          <w:rFonts w:eastAsia="Calibri"/>
        </w:rPr>
      </w:pPr>
      <w:r>
        <w:rPr>
          <w:rFonts w:eastAsia="Calibri"/>
        </w:rPr>
      </w:r>
    </w:p>
    <w:p>
      <w:pPr>
        <w:pStyle w:val="TOCHeading"/>
        <w:spacing w:before="280" w:after="2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280" w:after="280"/>
        <w:jc w:val="center"/>
        <w:rPr/>
      </w:pPr>
      <w:r>
        <w:rPr/>
      </w:r>
    </w:p>
    <w:p>
      <w:pPr>
        <w:pStyle w:val="Normal"/>
        <w:spacing w:before="280" w:after="280"/>
        <w:jc w:val="center"/>
        <w:rPr/>
      </w:pPr>
      <w:r>
        <w:rPr/>
      </w:r>
    </w:p>
    <w:p>
      <w:pPr>
        <w:pStyle w:val="NoSpacing"/>
        <w:ind w:firstLine="709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280" w:after="280"/>
        <w:jc w:val="center"/>
        <w:rPr/>
      </w:pPr>
      <w:r>
        <w:rPr/>
      </w:r>
    </w:p>
    <w:p>
      <w:pPr>
        <w:pStyle w:val="Normal"/>
        <w:spacing w:before="280" w:after="280"/>
        <w:jc w:val="center"/>
        <w:rPr/>
      </w:pPr>
      <w:r>
        <w:rPr/>
      </w:r>
    </w:p>
    <w:p>
      <w:pPr>
        <w:pStyle w:val="Normal"/>
        <w:spacing w:before="280" w:after="280"/>
        <w:jc w:val="center"/>
        <w:rPr/>
      </w:pPr>
      <w:r>
        <w:rPr/>
      </w:r>
    </w:p>
    <w:p>
      <w:pPr>
        <w:pStyle w:val="Normal"/>
        <w:spacing w:before="280" w:after="280"/>
        <w:jc w:val="center"/>
        <w:rPr/>
      </w:pPr>
      <w:r>
        <w:rPr/>
      </w:r>
    </w:p>
    <w:p>
      <w:pPr>
        <w:pStyle w:val="Normal"/>
        <w:spacing w:before="280" w:after="280"/>
        <w:jc w:val="center"/>
        <w:rPr/>
      </w:pPr>
      <w:r>
        <w:rPr/>
      </w:r>
    </w:p>
    <w:p>
      <w:pPr>
        <w:pStyle w:val="Normal"/>
        <w:spacing w:before="280" w:after="280"/>
        <w:jc w:val="center"/>
        <w:rPr/>
      </w:pPr>
      <w:r>
        <w:rPr/>
      </w:r>
    </w:p>
    <w:p>
      <w:pPr>
        <w:pStyle w:val="Normal"/>
        <w:spacing w:before="280" w:after="280"/>
        <w:jc w:val="center"/>
        <w:rPr/>
      </w:pPr>
      <w:r>
        <w:rPr/>
      </w:r>
    </w:p>
    <w:p>
      <w:pPr>
        <w:pStyle w:val="Normal"/>
        <w:spacing w:before="280" w:after="280"/>
        <w:jc w:val="center"/>
        <w:rPr/>
      </w:pPr>
      <w:r>
        <w:rPr/>
      </w:r>
    </w:p>
    <w:p>
      <w:pPr>
        <w:pStyle w:val="Normal"/>
        <w:spacing w:before="280" w:after="280"/>
        <w:jc w:val="center"/>
        <w:rPr/>
      </w:pPr>
      <w:r>
        <w:rPr/>
      </w:r>
    </w:p>
    <w:p>
      <w:pPr>
        <w:pStyle w:val="Normal"/>
        <w:spacing w:before="280" w:after="280"/>
        <w:jc w:val="center"/>
        <w:rPr/>
      </w:pPr>
      <w:r>
        <w:rPr/>
      </w:r>
    </w:p>
    <w:p>
      <w:pPr>
        <w:pStyle w:val="Normal"/>
        <w:spacing w:before="280" w:after="280"/>
        <w:jc w:val="center"/>
        <w:rPr/>
      </w:pPr>
      <w:r>
        <w:rPr/>
      </w:r>
    </w:p>
    <w:p>
      <w:pPr>
        <w:pStyle w:val="Heading1"/>
        <w:spacing w:before="280" w:after="280"/>
        <w:rPr>
          <w:rFonts w:ascii="Times New Roman" w:hAnsi="Times New Roman" w:cs="Times New Roman"/>
          <w:b/>
          <w:color w:themeColor="text1" w:val="000000"/>
        </w:rPr>
      </w:pPr>
      <w:bookmarkStart w:id="2" w:name="_Toc210260006"/>
      <w:bookmarkEnd w:id="2"/>
      <w:r>
        <w:rPr>
          <w:rFonts w:cs="Times New Roman" w:ascii="Times New Roman" w:hAnsi="Times New Roman"/>
          <w:b/>
          <w:color w:themeColor="text1" w:val="000000"/>
        </w:rPr>
        <w:t>Цель работы</w:t>
      </w:r>
    </w:p>
    <w:p>
      <w:pPr>
        <w:pStyle w:val="Normal"/>
        <w:spacing w:before="280" w:after="280"/>
        <w:ind w:left="708"/>
        <w:rPr/>
      </w:pPr>
      <w:r>
        <w:rPr/>
        <w:t>Целью данной работы является разработка и анализ работы программного комплекса, состоящего из двух частей: демона резервного копирования и управляющего интерфейса. Демон реализован на языке Python и выполняет автоматическое резервное копирование данных по заданному интервалу, а управляющий модуль обеспечивает контроль над его работой (запуск, остановка, просмотр состояния и конфигурации). Основная задача системы — обеспечить надёжное и автономное создание резервных копий без участия пользователя.</w:t>
      </w:r>
    </w:p>
    <w:p>
      <w:pPr>
        <w:pStyle w:val="Heading1"/>
        <w:spacing w:before="280" w:after="280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  <w:t>Формализация задачи</w:t>
      </w:r>
    </w:p>
    <w:p>
      <w:pPr>
        <w:pStyle w:val="Normal"/>
        <w:spacing w:before="280" w:after="280"/>
        <w:ind w:left="708"/>
        <w:rPr/>
      </w:pPr>
      <w:r>
        <w:rPr/>
        <w:t>Разработанная система резервного копирования должна реализовывать следующие функции:</w:t>
        <w:br/>
        <w:br/>
        <w:t>• Чтение конфигурации из файла config.json: исходная директория, директория резервных копий, интервал копирования, пути логов и PID-файла.</w:t>
        <w:br/>
        <w:t>• Работа в фоновом режиме: демон должен выполняться непрерывно и создавать резервные копии через заданные интервалы.</w:t>
        <w:br/>
        <w:t>• Создание резервных копий: каждый цикл копирования должен формировать новую папку с временной меткой.</w:t>
        <w:br/>
        <w:t>• Журналирование: все действия (успехи и ошибки) записываются в лог-файл.</w:t>
        <w:br/>
        <w:t>• Управление через внешний модуль manager.py: запуск, остановка и проверка статуса демона.</w:t>
        <w:br/>
        <w:t>• Безопасность: конфигурация и каталоги должны быть защищены от несанкционированного доступа.</w:t>
      </w:r>
    </w:p>
    <w:p>
      <w:pPr>
        <w:pStyle w:val="Heading1"/>
        <w:spacing w:before="280" w:after="280"/>
        <w:rPr>
          <w:rFonts w:ascii="Times New Roman" w:hAnsi="Times New Roman" w:cs="Times New Roman"/>
          <w:b/>
          <w:color w:themeColor="text1" w:val="000000"/>
        </w:rPr>
      </w:pPr>
      <w:bookmarkStart w:id="3" w:name="_Toc210260006_Copy_1"/>
      <w:bookmarkEnd w:id="3"/>
      <w:r>
        <w:rPr>
          <w:rFonts w:cs="Times New Roman" w:ascii="Times New Roman" w:hAnsi="Times New Roman"/>
          <w:b/>
          <w:color w:themeColor="text1" w:val="000000"/>
        </w:rPr>
        <w:t>Теоретическая часть</w:t>
      </w:r>
    </w:p>
    <w:p>
      <w:pPr>
        <w:pStyle w:val="Normal"/>
        <w:spacing w:before="280" w:after="280"/>
        <w:ind w:left="708"/>
        <w:rPr/>
      </w:pPr>
      <w:r>
        <w:rPr/>
        <w:t>Демон (daemon) — это процесс, выполняющийся в фоновом режиме без участия пользователя. В операционных системах Linux демоны используются для автоматического выполнения задач, например резервного копирования. В данной работе демон реализован с использованием библиотеки python-daemon, обеспечивающей безопасное создание фонового процесса.</w:t>
        <w:br/>
      </w:r>
    </w:p>
    <w:p>
      <w:pPr>
        <w:pStyle w:val="Normal"/>
        <w:spacing w:before="280" w:after="280"/>
        <w:ind w:left="708"/>
        <w:rPr/>
      </w:pPr>
      <w:bookmarkStart w:id="4" w:name="_Toc210260007"/>
      <w:r>
        <w:rPr/>
        <w:t>Файл конфигурации config.json содержит параметры для работы программы. Для ведения логов используется стандартный модуль logging, а для копирования каталогов — библиотека shutil. Управление процессом осуществляется через модуль manager.py с помощью subprocess.</w:t>
        <w:br/>
      </w:r>
      <w:bookmarkEnd w:id="4"/>
    </w:p>
    <w:p>
      <w:pPr>
        <w:pStyle w:val="Heading1"/>
        <w:spacing w:before="100" w:after="100"/>
        <w:rPr>
          <w:rFonts w:ascii="Times New Roman" w:hAnsi="Times New Roman" w:cs="Times New Roman"/>
          <w:b/>
          <w:color w:val="auto"/>
        </w:rPr>
      </w:pPr>
      <w:r>
        <w:rPr>
          <w:rFonts w:cs="Times New Roman" w:ascii="Times New Roman" w:hAnsi="Times New Roman"/>
          <w:b/>
          <w:color w:val="auto"/>
        </w:rPr>
        <w:t>Основные шаги программы</w:t>
      </w:r>
    </w:p>
    <w:p>
      <w:pPr>
        <w:pStyle w:val="Normal"/>
        <w:spacing w:before="280" w:after="280"/>
        <w:ind w:left="708"/>
        <w:rPr/>
      </w:pPr>
      <w:r>
        <w:rPr/>
        <w:t>1. При запуске модуля backup.py считывается конфигурация из config.json.</w:t>
        <w:br/>
        <w:t>2. Производится настройка логирования и проверка существования каталогов.</w:t>
        <w:br/>
        <w:t>3. Каждые N секунд (по параметру backup_interval_minutes) создаётся новая резервная копия исходной директории.</w:t>
        <w:br/>
        <w:t>4. Резервная копия получает имя вида backup_ГГГГММДД_ЧЧММСС.</w:t>
        <w:br/>
        <w:t>5. Управление демоном осуществляется через manager.py, который вызывает backup.py с параметрами start, stop, status или config.</w:t>
      </w:r>
    </w:p>
    <w:p>
      <w:pPr>
        <w:pStyle w:val="Normal"/>
        <w:spacing w:before="280" w:after="280"/>
        <w:ind w:left="708"/>
        <w:rPr/>
      </w:pPr>
      <w:r>
        <w:rPr/>
      </w:r>
    </w:p>
    <w:p>
      <w:pPr>
        <w:pStyle w:val="Normal"/>
        <w:spacing w:before="280" w:after="280"/>
        <w:ind w:left="708"/>
        <w:rPr/>
      </w:pPr>
      <w:r>
        <w:rPr/>
        <w:br/>
      </w:r>
    </w:p>
    <w:p>
      <w:pPr>
        <w:pStyle w:val="Heading1"/>
        <w:spacing w:before="280" w:after="280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  <w:t>Блок-схема</w:t>
      </w:r>
    </w:p>
    <w:p>
      <w:pPr>
        <w:pStyle w:val="Normal"/>
        <w:spacing w:before="0" w:after="280"/>
        <w:jc w:val="center"/>
        <w:rPr/>
      </w:pPr>
      <w:r>
        <w:rPr/>
        <w:drawing>
          <wp:inline distT="0" distB="0" distL="0" distR="0">
            <wp:extent cx="1913890" cy="59118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890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80" w:after="280"/>
        <w:jc w:val="center"/>
        <w:rPr>
          <w:sz w:val="24"/>
          <w:szCs w:val="24"/>
        </w:rPr>
      </w:pPr>
      <w:r>
        <w:rPr>
          <w:sz w:val="24"/>
          <w:szCs w:val="24"/>
        </w:rPr>
        <w:t>Рис 1</w:t>
      </w:r>
      <w:r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</w:rPr>
        <w:t>Блок-схема основной программы</w:t>
      </w:r>
    </w:p>
    <w:p>
      <w:pPr>
        <w:pStyle w:val="Normal"/>
        <w:spacing w:before="0" w:after="280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1158875" cy="477393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75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80" w:after="280"/>
        <w:jc w:val="center"/>
        <w:rPr>
          <w:sz w:val="24"/>
          <w:szCs w:val="24"/>
        </w:rPr>
      </w:pPr>
      <w:r>
        <w:rPr>
          <w:sz w:val="24"/>
          <w:szCs w:val="24"/>
        </w:rPr>
        <w:t>Рис 2. Блок-схема подпрограммы чтения конфига</w:t>
      </w:r>
    </w:p>
    <w:p>
      <w:pPr>
        <w:pStyle w:val="Normal"/>
        <w:spacing w:before="280" w:after="28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280" w:after="28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280" w:after="28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280" w:after="2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280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2254250" cy="800608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0" cy="800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80" w:after="280"/>
        <w:jc w:val="center"/>
        <w:rPr>
          <w:sz w:val="24"/>
          <w:szCs w:val="24"/>
        </w:rPr>
      </w:pPr>
      <w:r>
        <w:rPr>
          <w:sz w:val="24"/>
          <w:szCs w:val="24"/>
        </w:rPr>
        <w:t>Рис 3. Блок-схема подпрограммы резервного копирования</w:t>
      </w:r>
    </w:p>
    <w:p>
      <w:pPr>
        <w:pStyle w:val="Heading1"/>
        <w:spacing w:before="280" w:after="280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  <w:t>Описание программы</w:t>
      </w:r>
    </w:p>
    <w:p>
      <w:pPr>
        <w:pStyle w:val="Normal"/>
        <w:spacing w:before="280" w:after="280"/>
        <w:ind w:left="708"/>
        <w:rPr/>
      </w:pPr>
      <w:r>
        <w:rPr/>
        <w:t>Программа реализована на языке Python и состоит из двух модулей:</w:t>
        <w:br/>
        <w:br/>
        <w:t>1. backup.py — демон резервного копирования, работающий в фоне с помощью библиотеки python-daemon. Основной класс BackupDaemon загружает конфигурацию, создаёт резервные копии, ведёт лог и выполняет цикл с задержкой.</w:t>
        <w:br/>
        <w:br/>
        <w:t>2. manager.py — модуль управления, предоставляющий интерфейс командной строки. Класс BackupManager запускает, останавливает и проверяет состояние демона, а также выводит текущую конфигурацию.</w:t>
        <w:br/>
        <w:br/>
        <w:t>Файл</w:t>
      </w:r>
      <w:r>
        <w:rPr>
          <w:lang w:val="en-US"/>
        </w:rPr>
        <w:t xml:space="preserve"> config.json </w:t>
      </w:r>
      <w:r>
        <w:rPr/>
        <w:t>содержит</w:t>
      </w:r>
      <w:r>
        <w:rPr>
          <w:lang w:val="en-US"/>
        </w:rPr>
        <w:t xml:space="preserve"> </w:t>
      </w:r>
      <w:r>
        <w:rPr/>
        <w:t>параметры</w:t>
      </w:r>
      <w:r>
        <w:rPr>
          <w:lang w:val="en-US"/>
        </w:rPr>
        <w:t>:</w:t>
        <w:br/>
        <w:t>{</w:t>
        <w:br/>
        <w:t xml:space="preserve">  "source_dir": "/home/user/Documents/source",</w:t>
        <w:br/>
        <w:t xml:space="preserve">  "backup_dir": "/home/user/Documents/backups",</w:t>
        <w:br/>
        <w:t xml:space="preserve">  "backup_interval_minutes": 5,</w:t>
        <w:br/>
        <w:t xml:space="preserve">  "log_file": "/home/user/Documents/task1/backup.log",</w:t>
        <w:br/>
        <w:t xml:space="preserve">  "pid_file": "/home/user/Documents/task1/daemon.pid"</w:t>
        <w:br/>
        <w:t>}</w:t>
        <w:br/>
      </w:r>
    </w:p>
    <w:p>
      <w:pPr>
        <w:pStyle w:val="Heading1"/>
        <w:spacing w:before="280" w:after="280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  <w:t>Основные функции программы</w:t>
      </w:r>
    </w:p>
    <w:tbl>
      <w:tblPr>
        <w:tblStyle w:val="af0"/>
        <w:tblW w:w="8931" w:type="dxa"/>
        <w:jc w:val="left"/>
        <w:tblInd w:w="56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1"/>
        <w:gridCol w:w="6379"/>
      </w:tblGrid>
      <w:tr>
        <w:trPr/>
        <w:tc>
          <w:tcPr>
            <w:tcW w:w="25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eastAsia="en-US" w:bidi="ar-SA"/>
              </w:rPr>
              <w:t>Название функции</w:t>
            </w:r>
          </w:p>
        </w:tc>
        <w:tc>
          <w:tcPr>
            <w:tcW w:w="637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bCs/>
              </w:rPr>
            </w:pPr>
            <w:r>
              <w:rPr>
                <w:b/>
                <w:bCs/>
                <w:kern w:val="0"/>
                <w:lang w:val="en-US" w:eastAsia="en-US" w:bidi="ar-SA"/>
              </w:rPr>
              <w:t>load</w:t>
            </w:r>
            <w:r>
              <w:rPr>
                <w:b/>
                <w:bCs/>
                <w:kern w:val="0"/>
                <w:lang w:val="ru-RU" w:eastAsia="en-US" w:bidi="ar-SA"/>
              </w:rPr>
              <w:t>_</w:t>
            </w:r>
            <w:r>
              <w:rPr>
                <w:b/>
                <w:bCs/>
                <w:kern w:val="0"/>
                <w:lang w:val="en-US" w:eastAsia="en-US" w:bidi="ar-SA"/>
              </w:rPr>
              <w:t>config</w:t>
            </w:r>
            <w:r>
              <w:rPr>
                <w:b/>
                <w:bCs/>
                <w:kern w:val="0"/>
                <w:lang w:val="ru-RU" w:eastAsia="en-US" w:bidi="ar-SA"/>
              </w:rPr>
              <w:t>()</w:t>
            </w:r>
          </w:p>
        </w:tc>
        <w:tc>
          <w:tcPr>
            <w:tcW w:w="637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bCs/>
              </w:rPr>
            </w:pPr>
            <w:r>
              <w:rPr>
                <w:kern w:val="0"/>
                <w:lang w:val="ru-RU" w:eastAsia="en-US" w:bidi="ar-SA"/>
              </w:rPr>
              <w:t xml:space="preserve">Загрузка конфигурационного файла в формате </w:t>
            </w:r>
            <w:r>
              <w:rPr>
                <w:kern w:val="0"/>
                <w:lang w:val="en-US" w:eastAsia="en-US" w:bidi="ar-SA"/>
              </w:rPr>
              <w:t>conf</w:t>
            </w:r>
            <w:r>
              <w:rPr>
                <w:kern w:val="0"/>
                <w:lang w:val="ru-RU" w:eastAsia="en-US" w:bidi="ar-SA"/>
              </w:rPr>
              <w:t>. Функция открывает файл по указанному пути и возвращает данные конфигурации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kern w:val="0"/>
                <w:lang w:val="en-US" w:eastAsia="en-US" w:bidi="ar-SA"/>
              </w:rPr>
              <w:t>copy_files(src_dir, dst_dir)</w:t>
            </w:r>
          </w:p>
        </w:tc>
        <w:tc>
          <w:tcPr>
            <w:tcW w:w="637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Создание резервной копии файлов из исходного каталога в каталог для резервных копий. К каждой копии добавляется временная метка для избежания перезаписи предыдущих данных. В случае успешного копирования в лог записывается сообщение об успехе, в противном случае фиксируется ошибка.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bCs/>
              </w:rPr>
            </w:pPr>
            <w:r>
              <w:rPr>
                <w:b/>
                <w:bCs/>
                <w:kern w:val="0"/>
                <w:lang w:val="en-US" w:eastAsia="en-US" w:bidi="ar-SA"/>
              </w:rPr>
              <w:t>main</w:t>
            </w:r>
            <w:r>
              <w:rPr>
                <w:b/>
                <w:bCs/>
                <w:kern w:val="0"/>
                <w:lang w:val="ru-RU" w:eastAsia="en-US" w:bidi="ar-SA"/>
              </w:rPr>
              <w:t>()</w:t>
            </w:r>
          </w:p>
        </w:tc>
        <w:tc>
          <w:tcPr>
            <w:tcW w:w="637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bCs/>
              </w:rPr>
            </w:pPr>
            <w:r>
              <w:rPr>
                <w:kern w:val="0"/>
                <w:lang w:val="ru-RU" w:eastAsia="en-US" w:bidi="ar-SA"/>
              </w:rPr>
              <w:t>Основная функция, запускающая цикл работы демона. Каждый временной период из конфига считываются параметры по которым происходит запись.</w:t>
            </w:r>
          </w:p>
        </w:tc>
      </w:tr>
    </w:tbl>
    <w:p>
      <w:pPr>
        <w:pStyle w:val="Normal"/>
        <w:spacing w:before="280" w:after="280"/>
        <w:rPr/>
      </w:pPr>
      <w:r>
        <w:rPr/>
      </w:r>
    </w:p>
    <w:tbl>
      <w:tblPr>
        <w:tblStyle w:val="af0"/>
        <w:tblW w:w="8923" w:type="dxa"/>
        <w:jc w:val="left"/>
        <w:tblInd w:w="4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50"/>
        <w:gridCol w:w="4672"/>
      </w:tblGrid>
      <w:tr>
        <w:trPr/>
        <w:tc>
          <w:tcPr>
            <w:tcW w:w="42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eastAsia="en-US" w:bidi="ar-SA"/>
              </w:rPr>
              <w:t>Имя переменной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eastAsia="en-US" w:bidi="ar-SA"/>
              </w:rPr>
              <w:t>Функция</w:t>
            </w:r>
          </w:p>
        </w:tc>
      </w:tr>
      <w:tr>
        <w:trPr/>
        <w:tc>
          <w:tcPr>
            <w:tcW w:w="42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kern w:val="0"/>
                <w:lang w:val="en-US" w:eastAsia="en-US" w:bidi="ar-SA"/>
              </w:rPr>
              <w:t>source, backup, interval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before="0" w:after="28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Переменны которые хранят путь к исходному каталогу, каталогу для резервных копий, и интервал (в секундах).</w:t>
            </w:r>
          </w:p>
          <w:p>
            <w:pPr>
              <w:pStyle w:val="Normal"/>
              <w:widowControl/>
              <w:suppressAutoHyphens w:val="true"/>
              <w:spacing w:before="280"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42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kern w:val="0"/>
                <w:lang w:val="en-US" w:eastAsia="en-US" w:bidi="ar-SA"/>
              </w:rPr>
              <w:t>CONFIG_FILE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bCs/>
              </w:rPr>
            </w:pPr>
            <w:r>
              <w:rPr>
                <w:kern w:val="0"/>
                <w:lang w:val="ru-RU" w:eastAsia="en-US" w:bidi="ar-SA"/>
              </w:rPr>
              <w:t xml:space="preserve">Путь к конфигурационному файлу в формате </w:t>
            </w:r>
            <w:r>
              <w:rPr>
                <w:kern w:val="0"/>
                <w:lang w:val="en-US" w:eastAsia="en-US" w:bidi="ar-SA"/>
              </w:rPr>
              <w:t>json</w:t>
            </w:r>
            <w:r>
              <w:rPr>
                <w:kern w:val="0"/>
                <w:lang w:val="ru-RU" w:eastAsia="en-US" w:bidi="ar-SA"/>
              </w:rPr>
              <w:t>, который используется для хранения настроек программы.</w:t>
            </w:r>
          </w:p>
        </w:tc>
      </w:tr>
      <w:tr>
        <w:trPr/>
        <w:tc>
          <w:tcPr>
            <w:tcW w:w="42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bCs/>
              </w:rPr>
            </w:pPr>
            <w:r>
              <w:rPr>
                <w:b/>
                <w:bCs/>
                <w:kern w:val="0"/>
                <w:lang w:val="en-US" w:eastAsia="en-US" w:bidi="ar-SA"/>
              </w:rPr>
              <w:t>config</w:t>
            </w:r>
            <w:r>
              <w:rPr>
                <w:b/>
                <w:bCs/>
                <w:kern w:val="0"/>
                <w:lang w:val="ru-RU" w:eastAsia="en-US" w:bidi="ar-SA"/>
              </w:rPr>
              <w:br/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 xml:space="preserve">Переменная через взаимодействие с которой происходит изменение и чтение параметров из файла </w:t>
            </w:r>
            <w:r>
              <w:rPr>
                <w:kern w:val="0"/>
                <w:lang w:val="en-US" w:eastAsia="en-US" w:bidi="ar-SA"/>
              </w:rPr>
              <w:t>config</w:t>
            </w:r>
            <w:r>
              <w:rPr>
                <w:kern w:val="0"/>
                <w:lang w:val="ru-RU" w:eastAsia="en-US" w:bidi="ar-SA"/>
              </w:rPr>
              <w:t>.</w:t>
            </w:r>
            <w:r>
              <w:rPr>
                <w:kern w:val="0"/>
                <w:lang w:val="en-US" w:eastAsia="en-US" w:bidi="ar-SA"/>
              </w:rPr>
              <w:t>json</w:t>
            </w:r>
          </w:p>
        </w:tc>
      </w:tr>
      <w:tr>
        <w:trPr/>
        <w:tc>
          <w:tcPr>
            <w:tcW w:w="42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kern w:val="0"/>
                <w:lang w:val="en-US" w:eastAsia="en-US" w:bidi="ar-SA"/>
              </w:rPr>
              <w:t>timestamp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Временная метка</w:t>
            </w:r>
          </w:p>
        </w:tc>
      </w:tr>
    </w:tbl>
    <w:p>
      <w:pPr>
        <w:pStyle w:val="Normal"/>
        <w:spacing w:before="280" w:after="280"/>
        <w:rPr>
          <w:b/>
          <w:color w:themeColor="text1" w:val="000000"/>
        </w:rPr>
      </w:pPr>
      <w:r>
        <w:rPr>
          <w:b/>
          <w:color w:themeColor="text1" w:val="000000"/>
        </w:rPr>
      </w:r>
    </w:p>
    <w:p>
      <w:pPr>
        <w:pStyle w:val="Heading1"/>
        <w:spacing w:before="280" w:after="280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  <w:t>Контрольный пример</w:t>
      </w:r>
    </w:p>
    <w:p>
      <w:pPr>
        <w:pStyle w:val="Normal"/>
        <w:spacing w:before="280" w:after="280"/>
        <w:ind w:left="708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4685665" cy="2828290"/>
            <wp:effectExtent l="0" t="0" r="0" b="0"/>
            <wp:docPr id="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66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80" w:after="280"/>
        <w:ind w:left="708"/>
        <w:jc w:val="center"/>
        <w:rPr>
          <w:sz w:val="24"/>
          <w:szCs w:val="24"/>
        </w:rPr>
      </w:pPr>
      <w:r>
        <w:rPr>
          <w:sz w:val="24"/>
          <w:szCs w:val="24"/>
        </w:rPr>
        <w:t>Рисунок 1. Структура каталогов после работы демона.</w:t>
      </w:r>
    </w:p>
    <w:p>
      <w:pPr>
        <w:pStyle w:val="Normal"/>
        <w:spacing w:before="280" w:after="280"/>
        <w:ind w:left="708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280" w:after="280"/>
        <w:ind w:left="708"/>
        <w:jc w:val="center"/>
        <w:rPr>
          <w:sz w:val="24"/>
          <w:szCs w:val="24"/>
        </w:rPr>
      </w:pPr>
      <w:r>
        <w:rPr>
          <w:sz w:val="24"/>
          <w:szCs w:val="24"/>
        </w:rPr>
        <w:br/>
        <w:br/>
      </w:r>
    </w:p>
    <w:p>
      <w:pPr>
        <w:pStyle w:val="Normal"/>
        <w:spacing w:before="280" w:after="280"/>
        <w:ind w:left="708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2867025" cy="1019175"/>
            <wp:effectExtent l="0" t="0" r="0" b="0"/>
            <wp:docPr id="5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80" w:after="280"/>
        <w:ind w:left="708"/>
        <w:jc w:val="center"/>
        <w:rPr>
          <w:sz w:val="24"/>
          <w:szCs w:val="24"/>
        </w:rPr>
      </w:pPr>
      <w:r>
        <w:rPr>
          <w:sz w:val="24"/>
          <w:szCs w:val="24"/>
        </w:rPr>
        <w:t>Рисунок 2. Пример файла config.json.</w:t>
      </w:r>
    </w:p>
    <w:p>
      <w:pPr>
        <w:pStyle w:val="Normal"/>
        <w:spacing w:before="280" w:after="280"/>
        <w:ind w:left="708"/>
        <w:jc w:val="center"/>
        <w:rPr>
          <w:sz w:val="24"/>
          <w:szCs w:val="24"/>
        </w:rPr>
      </w:pPr>
      <w:r>
        <w:rPr>
          <w:sz w:val="24"/>
          <w:szCs w:val="24"/>
        </w:rPr>
        <w:br/>
      </w:r>
      <w:r>
        <w:rPr/>
        <w:drawing>
          <wp:inline distT="0" distB="0" distL="0" distR="0">
            <wp:extent cx="5555615" cy="1380490"/>
            <wp:effectExtent l="0" t="0" r="0" b="0"/>
            <wp:docPr id="6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615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  <w:t>Рисунок 3. Вывод команды `python manager.py status`.</w:t>
      </w:r>
    </w:p>
    <w:p>
      <w:pPr>
        <w:pStyle w:val="Normal"/>
        <w:spacing w:before="280" w:after="280"/>
        <w:ind w:left="708"/>
        <w:jc w:val="center"/>
        <w:rPr>
          <w:sz w:val="24"/>
          <w:szCs w:val="24"/>
        </w:rPr>
      </w:pPr>
      <w:r>
        <w:rPr>
          <w:sz w:val="24"/>
          <w:szCs w:val="24"/>
        </w:rPr>
        <w:br/>
        <w:br/>
        <w:br/>
      </w:r>
    </w:p>
    <w:p>
      <w:pPr>
        <w:pStyle w:val="Heading1"/>
        <w:spacing w:before="280" w:after="280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  <w:t>Рекомендации пользователя</w:t>
      </w:r>
    </w:p>
    <w:p>
      <w:pPr>
        <w:pStyle w:val="ListParagraph"/>
        <w:numPr>
          <w:ilvl w:val="0"/>
          <w:numId w:val="1"/>
        </w:numPr>
        <w:spacing w:before="280" w:after="0"/>
        <w:contextualSpacing/>
        <w:rPr/>
      </w:pPr>
      <w:r>
        <w:rPr/>
        <w:t>Перед запуском создать файл config.json и указать пути и параметры резервного копирования.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lang w:val="en-US"/>
        </w:rPr>
      </w:pPr>
      <w:r>
        <w:rPr/>
        <w:t>Для запуска демона выполнить команду:</w:t>
        <w:br/>
        <w:t xml:space="preserve">   python manager.py start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lang w:val="en-US"/>
        </w:rPr>
      </w:pPr>
      <w:r>
        <w:rPr/>
        <w:t>Для остановки демона:</w:t>
        <w:br/>
        <w:t xml:space="preserve">   python manager.py stop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lang w:val="en-US"/>
        </w:rPr>
      </w:pPr>
      <w:r>
        <w:rPr/>
        <w:t>Для</w:t>
      </w:r>
      <w:r>
        <w:rPr>
          <w:lang w:val="en-US"/>
        </w:rPr>
        <w:t xml:space="preserve"> </w:t>
      </w:r>
      <w:r>
        <w:rPr/>
        <w:t>проверки</w:t>
      </w:r>
      <w:r>
        <w:rPr>
          <w:lang w:val="en-US"/>
        </w:rPr>
        <w:t xml:space="preserve"> </w:t>
      </w:r>
      <w:r>
        <w:rPr/>
        <w:t>состояния</w:t>
      </w:r>
      <w:r>
        <w:rPr>
          <w:lang w:val="en-US"/>
        </w:rPr>
        <w:t>:</w:t>
        <w:br/>
        <w:t xml:space="preserve">   python manager.py status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/>
      </w:pPr>
      <w:r>
        <w:rPr/>
        <w:t>Для вывода конфигурации:</w:t>
        <w:br/>
        <w:t xml:space="preserve">   </w:t>
      </w:r>
      <w:r>
        <w:rPr>
          <w:lang w:val="en-US"/>
        </w:rPr>
        <w:t>python</w:t>
      </w:r>
      <w:r>
        <w:rPr/>
        <w:t xml:space="preserve"> </w:t>
      </w:r>
      <w:r>
        <w:rPr>
          <w:lang w:val="en-US"/>
        </w:rPr>
        <w:t>manager</w:t>
      </w:r>
      <w:r>
        <w:rPr/>
        <w:t>.</w:t>
      </w:r>
      <w:r>
        <w:rPr>
          <w:lang w:val="en-US"/>
        </w:rPr>
        <w:t>py</w:t>
      </w:r>
      <w:r>
        <w:rPr/>
        <w:t xml:space="preserve"> </w:t>
      </w:r>
      <w:r>
        <w:rPr>
          <w:lang w:val="en-US"/>
        </w:rPr>
        <w:t>config</w:t>
      </w:r>
    </w:p>
    <w:p>
      <w:pPr>
        <w:pStyle w:val="ListParagraph"/>
        <w:numPr>
          <w:ilvl w:val="0"/>
          <w:numId w:val="1"/>
        </w:numPr>
        <w:spacing w:before="0" w:after="280"/>
        <w:contextualSpacing/>
        <w:rPr/>
      </w:pPr>
      <w:r>
        <w:rPr/>
        <w:t xml:space="preserve">Для включения </w:t>
      </w:r>
      <w:r>
        <w:rPr>
          <w:lang w:val="en-US"/>
        </w:rPr>
        <w:t>(</w:t>
      </w:r>
      <w:r>
        <w:rPr/>
        <w:t>выключения</w:t>
      </w:r>
      <w:r>
        <w:rPr>
          <w:lang w:val="en-US"/>
        </w:rPr>
        <w:t>)</w:t>
      </w:r>
      <w:r>
        <w:rPr/>
        <w:t xml:space="preserve"> автозапуска</w:t>
      </w:r>
      <w:r>
        <w:rPr>
          <w:lang w:val="en-US"/>
        </w:rPr>
        <w:t>:</w:t>
      </w:r>
    </w:p>
    <w:p>
      <w:pPr>
        <w:pStyle w:val="ListParagraph"/>
        <w:spacing w:before="280" w:after="280"/>
        <w:ind w:left="1068"/>
        <w:contextualSpacing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>sudo bash autostart_on.sh</w:t>
      </w:r>
    </w:p>
    <w:p>
      <w:pPr>
        <w:pStyle w:val="ListParagraph"/>
        <w:spacing w:before="280" w:after="280"/>
        <w:ind w:left="1068"/>
        <w:contextualSpacing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>sudo bash autostart_off.sh</w:t>
      </w:r>
    </w:p>
    <w:p>
      <w:pPr>
        <w:pStyle w:val="Heading1"/>
        <w:spacing w:before="280" w:after="280"/>
        <w:rPr>
          <w:rFonts w:ascii="Times New Roman" w:hAnsi="Times New Roman" w:cs="Times New Roman"/>
          <w:b/>
          <w:color w:themeColor="text1" w:val="000000"/>
          <w:lang w:val="en-US"/>
        </w:rPr>
      </w:pPr>
      <w:r>
        <w:rPr>
          <w:rFonts w:cs="Times New Roman" w:ascii="Times New Roman" w:hAnsi="Times New Roman"/>
          <w:b/>
          <w:color w:themeColor="text1" w:val="000000"/>
          <w:lang w:val="en-US"/>
        </w:rPr>
      </w:r>
    </w:p>
    <w:p>
      <w:pPr>
        <w:pStyle w:val="Heading1"/>
        <w:spacing w:before="280" w:after="280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  <w:t>Рекомендации для программиста</w:t>
      </w:r>
    </w:p>
    <w:p>
      <w:pPr>
        <w:pStyle w:val="Normal"/>
        <w:spacing w:before="280" w:after="280"/>
        <w:ind w:left="708"/>
        <w:rPr>
          <w:lang w:val="en-US"/>
        </w:rPr>
      </w:pPr>
      <w:r>
        <w:rPr/>
        <w:t>Программа написана на Python 3.8+ и использует стандартные библиотеки os, sys, shutil, json, logging, subprocess, а также внешний модуль python-daemon.</w:t>
        <w:br/>
        <w:br/>
        <w:t>Для разработки и тестирования рекомендуется Linux/Unix-среда. Демон использует PID-файл для контроля работы процесса, а также поддерживает безопасное завершение через SIGTERM. Расширение программы может включать добавление инкрементального копирования и асинхронных операций.</w:t>
        <w:br/>
      </w:r>
    </w:p>
    <w:p>
      <w:pPr>
        <w:pStyle w:val="Normal"/>
        <w:spacing w:before="280" w:after="280"/>
        <w:ind w:left="708"/>
        <w:rPr/>
      </w:pPr>
      <w:r>
        <w:rPr/>
        <w:t xml:space="preserve">Чтобы можно было включить автозапуск программы нужно в /etc/systemd/system </w:t>
      </w:r>
      <w:r>
        <w:rPr>
          <w:lang w:val="en-US"/>
        </w:rPr>
        <w:t>вставить</w:t>
      </w:r>
      <w:r>
        <w:rPr/>
        <w:t xml:space="preserve"> </w:t>
      </w:r>
      <w:r>
        <w:rPr>
          <w:lang w:val="en-US"/>
        </w:rPr>
        <w:t>backup</w:t>
      </w:r>
      <w:r>
        <w:rPr/>
        <w:t>-</w:t>
      </w:r>
      <w:r>
        <w:rPr>
          <w:lang w:val="en-US"/>
        </w:rPr>
        <w:t>daemon</w:t>
      </w:r>
      <w:r>
        <w:rPr/>
        <w:t>.</w:t>
      </w:r>
      <w:r>
        <w:rPr>
          <w:lang w:val="en-US"/>
        </w:rPr>
        <w:t>system</w:t>
      </w:r>
      <w:r>
        <w:rPr/>
        <w:t xml:space="preserve">. Без необходимости данный файл не изменять. </w:t>
      </w:r>
    </w:p>
    <w:p>
      <w:pPr>
        <w:pStyle w:val="Heading1"/>
        <w:spacing w:before="280" w:after="280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  <w:t>Вывод</w:t>
      </w:r>
    </w:p>
    <w:p>
      <w:pPr>
        <w:pStyle w:val="Normal"/>
        <w:spacing w:before="280" w:after="280"/>
        <w:ind w:left="708"/>
        <w:rPr/>
      </w:pPr>
      <w:r>
        <w:rPr/>
        <w:t>В рамках работы был создан программный комплекс для автоматического резервного копирования данных, включающий демон и управляющий модуль. Система успешно выполняет копирование с заданным интервалом, ведёт логирование и предоставляет интерфейс управления. Решение позволяет надёжно автоматизировать процесс создания резервных копий без вмешательства пользователя.</w:t>
      </w:r>
    </w:p>
    <w:p>
      <w:pPr>
        <w:pStyle w:val="Normal"/>
        <w:spacing w:before="280" w:after="280"/>
        <w:ind w:left="708"/>
        <w:rPr/>
      </w:pPr>
      <w:r>
        <w:rPr/>
        <w:t xml:space="preserve">GitHub:  </w:t>
      </w:r>
    </w:p>
    <w:p>
      <w:pPr>
        <w:pStyle w:val="Normal"/>
        <w:spacing w:before="280" w:after="280"/>
        <w:ind w:left="708"/>
        <w:rPr/>
      </w:pPr>
      <w:r>
        <w:rPr/>
        <w:t xml:space="preserve">Литература: </w:t>
      </w:r>
      <w:hyperlink r:id="rId11">
        <w:r>
          <w:rPr>
            <w:rStyle w:val="Hyperlink"/>
          </w:rPr>
          <w:t>https://habr.com/ru/articles/125369</w:t>
        </w:r>
      </w:hyperlink>
      <w:r>
        <w:rPr>
          <w:rStyle w:val="Hyperlink"/>
        </w:rPr>
        <w:t xml:space="preserve"> </w:t>
      </w:r>
    </w:p>
    <w:p>
      <w:pPr>
        <w:pStyle w:val="Normal"/>
        <w:spacing w:before="280" w:after="280"/>
        <w:ind w:left="708"/>
        <w:rPr/>
      </w:pPr>
      <w:r>
        <w:rPr/>
      </w:r>
    </w:p>
    <w:p>
      <w:pPr>
        <w:pStyle w:val="Normal"/>
        <w:spacing w:before="280" w:after="280"/>
        <w:ind w:left="708"/>
        <w:rPr/>
      </w:pPr>
      <w:r>
        <w:rPr/>
      </w:r>
    </w:p>
    <w:p>
      <w:pPr>
        <w:pStyle w:val="Normal"/>
        <w:spacing w:before="280" w:after="280"/>
        <w:ind w:left="708"/>
        <w:rPr/>
      </w:pPr>
      <w:r>
        <w:rPr/>
      </w:r>
    </w:p>
    <w:p>
      <w:pPr>
        <w:pStyle w:val="Normal"/>
        <w:spacing w:before="280" w:after="280"/>
        <w:ind w:left="708"/>
        <w:rPr/>
      </w:pPr>
      <w:r>
        <w:rPr/>
        <w:br/>
      </w:r>
    </w:p>
    <w:sectPr>
      <w:footerReference w:type="even" r:id="rId12"/>
      <w:footerReference w:type="default" r:id="rId13"/>
      <w:footerReference w:type="first" r:id="rId14"/>
      <w:type w:val="nextPage"/>
      <w:pgSz w:w="11906" w:h="16838"/>
      <w:pgMar w:left="1701" w:right="851" w:gutter="0" w:header="0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349442026"/>
    </w:sdtPr>
    <w:sdtContent>
      <w:p>
        <w:pPr>
          <w:pStyle w:val="Footer"/>
          <w:spacing w:before="0" w:after="280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spacing w:before="0" w:after="28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349442026"/>
    </w:sdtPr>
    <w:sdtContent>
      <w:p>
        <w:pPr>
          <w:pStyle w:val="Footer"/>
          <w:spacing w:before="0" w:after="280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spacing w:before="0" w:after="28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80" w:after="0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80" w:after="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349442026"/>
    </w:sdtPr>
    <w:sdtContent>
      <w:p>
        <w:pPr>
          <w:pStyle w:val="Footer"/>
          <w:spacing w:before="0" w:after="280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</w:t>
        </w:r>
        <w:r>
          <w:rPr/>
          <w:fldChar w:fldCharType="end"/>
        </w:r>
      </w:p>
    </w:sdtContent>
  </w:sdt>
  <w:p>
    <w:pPr>
      <w:pStyle w:val="Footer"/>
      <w:spacing w:before="0" w:after="280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c4db1"/>
    <w:pPr>
      <w:widowControl/>
      <w:suppressAutoHyphens w:val="true"/>
      <w:bidi w:val="0"/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ee0a08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1"/>
    <w:uiPriority w:val="9"/>
    <w:unhideWhenUsed/>
    <w:qFormat/>
    <w:rsid w:val="00076d8e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076d8e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076d8e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f657e3"/>
    <w:rPr>
      <w:color w:themeColor="hyperlink" w:val="0563C1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234894"/>
    <w:rPr>
      <w:color w:val="808080"/>
    </w:rPr>
  </w:style>
  <w:style w:type="character" w:styleId="Style10" w:customStyle="1">
    <w:name w:val="Верхний колонтитул Знак"/>
    <w:basedOn w:val="DefaultParagraphFont"/>
    <w:link w:val="Header"/>
    <w:uiPriority w:val="99"/>
    <w:qFormat/>
    <w:rsid w:val="00ef29a2"/>
    <w:rPr/>
  </w:style>
  <w:style w:type="character" w:styleId="Style11" w:customStyle="1">
    <w:name w:val="Нижний колонтитул Знак"/>
    <w:basedOn w:val="DefaultParagraphFont"/>
    <w:link w:val="Footer"/>
    <w:uiPriority w:val="99"/>
    <w:qFormat/>
    <w:rsid w:val="00ef29a2"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ee0a0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rong">
    <w:name w:val="Strong"/>
    <w:basedOn w:val="DefaultParagraphFont"/>
    <w:uiPriority w:val="22"/>
    <w:qFormat/>
    <w:rsid w:val="0065022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a44cc"/>
    <w:rPr>
      <w:color w:themeColor="followedHyperlink" w:val="954F72"/>
      <w:u w:val="single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8a36d7"/>
    <w:rPr>
      <w:color w:val="605E5C"/>
      <w:shd w:fill="E1DFDD" w:val="clear"/>
    </w:rPr>
  </w:style>
  <w:style w:type="character" w:styleId="2" w:customStyle="1">
    <w:name w:val="Цитата 2 Знак"/>
    <w:basedOn w:val="DefaultParagraphFont"/>
    <w:link w:val="Quote"/>
    <w:uiPriority w:val="29"/>
    <w:qFormat/>
    <w:rsid w:val="00a61a17"/>
    <w:rPr>
      <w:i/>
      <w:iCs/>
      <w:color w:themeColor="text1" w:themeTint="bf" w:val="404040"/>
    </w:rPr>
  </w:style>
  <w:style w:type="character" w:styleId="21" w:customStyle="1">
    <w:name w:val="Заголовок 2 Знак"/>
    <w:basedOn w:val="DefaultParagraphFont"/>
    <w:link w:val="Heading2"/>
    <w:uiPriority w:val="9"/>
    <w:qFormat/>
    <w:rsid w:val="00076d8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076d8e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076d8e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HTMLCode">
    <w:name w:val="HTML Code"/>
    <w:basedOn w:val="DefaultParagraphFont"/>
    <w:uiPriority w:val="99"/>
    <w:semiHidden/>
    <w:unhideWhenUsed/>
    <w:qFormat/>
    <w:rsid w:val="00ef479e"/>
    <w:rPr>
      <w:rFonts w:ascii="Courier New" w:hAnsi="Courier New" w:eastAsia="Times New Roman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4700"/>
    <w:rPr>
      <w:color w:val="605E5C"/>
      <w:shd w:fill="E1DFDD" w:val="clear"/>
    </w:rPr>
  </w:style>
  <w:style w:type="character" w:styleId="IndexLink">
    <w:name w:val="Index Link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8d6c4a"/>
    <w:pPr>
      <w:spacing w:before="28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autoRedefine/>
    <w:uiPriority w:val="39"/>
    <w:unhideWhenUsed/>
    <w:rsid w:val="00f657e3"/>
    <w:pPr>
      <w:spacing w:before="120" w:after="0"/>
    </w:pPr>
    <w:rPr>
      <w:rFonts w:cs="Calibri" w:cstheme="minorHAnsi"/>
      <w:b/>
      <w:bCs/>
      <w:i/>
      <w:iCs/>
      <w:sz w:val="24"/>
      <w:szCs w:val="24"/>
    </w:rPr>
  </w:style>
  <w:style w:type="paragraph" w:styleId="ListParagraph">
    <w:name w:val="List Paragraph"/>
    <w:basedOn w:val="Normal"/>
    <w:qFormat/>
    <w:rsid w:val="00f657e3"/>
    <w:pPr>
      <w:spacing w:before="280" w:after="28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ef29a2"/>
    <w:pPr>
      <w:tabs>
        <w:tab w:val="clear" w:pos="708"/>
        <w:tab w:val="center" w:pos="4677" w:leader="none"/>
        <w:tab w:val="right" w:pos="9355" w:leader="none"/>
      </w:tabs>
      <w:spacing w:before="280" w:after="0"/>
    </w:pPr>
    <w:rPr/>
  </w:style>
  <w:style w:type="paragraph" w:styleId="Footer">
    <w:name w:val="Footer"/>
    <w:basedOn w:val="Normal"/>
    <w:link w:val="Style11"/>
    <w:uiPriority w:val="99"/>
    <w:unhideWhenUsed/>
    <w:rsid w:val="00ef29a2"/>
    <w:pPr>
      <w:tabs>
        <w:tab w:val="clear" w:pos="708"/>
        <w:tab w:val="center" w:pos="4677" w:leader="none"/>
        <w:tab w:val="right" w:pos="9355" w:leader="none"/>
      </w:tabs>
      <w:spacing w:before="28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e0a08"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ee0a08"/>
    <w:pPr>
      <w:spacing w:before="120" w:after="0"/>
      <w:ind w:left="220"/>
    </w:pPr>
    <w:rPr>
      <w:rFonts w:cs="Calibri"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ee0a08"/>
    <w:pPr>
      <w:spacing w:before="280" w:after="0"/>
      <w:ind w:left="440"/>
    </w:pPr>
    <w:rPr>
      <w:rFonts w:cs="Calibri" w:cstheme="minorHAnsi"/>
      <w:sz w:val="20"/>
      <w:szCs w:val="20"/>
    </w:rPr>
  </w:style>
  <w:style w:type="paragraph" w:styleId="NoSpacing">
    <w:name w:val="No Spacing"/>
    <w:uiPriority w:val="1"/>
    <w:qFormat/>
    <w:rsid w:val="0065022e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Quote">
    <w:name w:val="Quote"/>
    <w:basedOn w:val="Normal"/>
    <w:next w:val="Normal"/>
    <w:link w:val="2"/>
    <w:uiPriority w:val="29"/>
    <w:qFormat/>
    <w:rsid w:val="00a61a17"/>
    <w:pPr>
      <w:spacing w:before="200" w:after="280"/>
      <w:ind w:left="864" w:right="864"/>
      <w:jc w:val="center"/>
    </w:pPr>
    <w:rPr>
      <w:i/>
      <w:iCs/>
      <w:color w:themeColor="text1" w:themeTint="bf" w:val="404040"/>
    </w:rPr>
  </w:style>
  <w:style w:type="paragraph" w:styleId="TOC4">
    <w:name w:val="TOC 4"/>
    <w:basedOn w:val="Normal"/>
    <w:next w:val="Normal"/>
    <w:autoRedefine/>
    <w:uiPriority w:val="39"/>
    <w:unhideWhenUsed/>
    <w:rsid w:val="00076d8e"/>
    <w:pPr>
      <w:spacing w:before="280" w:after="0"/>
      <w:ind w:left="660"/>
    </w:pPr>
    <w:rPr>
      <w:rFonts w:cs="Calibr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076d8e"/>
    <w:pPr>
      <w:spacing w:before="280" w:after="0"/>
      <w:ind w:left="880"/>
    </w:pPr>
    <w:rPr>
      <w:rFonts w:cs="Calibr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076d8e"/>
    <w:pPr>
      <w:spacing w:before="280" w:after="0"/>
      <w:ind w:left="1100"/>
    </w:pPr>
    <w:rPr>
      <w:rFonts w:cs="Calibr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76d8e"/>
    <w:pPr>
      <w:spacing w:before="280" w:after="0"/>
      <w:ind w:left="1320"/>
    </w:pPr>
    <w:rPr>
      <w:rFonts w:cs="Calibr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076d8e"/>
    <w:pPr>
      <w:spacing w:before="280" w:after="0"/>
      <w:ind w:left="1540"/>
    </w:pPr>
    <w:rPr>
      <w:rFonts w:cs="Calibr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076d8e"/>
    <w:pPr>
      <w:spacing w:before="280" w:after="0"/>
      <w:ind w:left="1760"/>
    </w:pPr>
    <w:rPr>
      <w:rFonts w:cs="Calibri" w:cstheme="minorHAnsi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ef479e"/>
    <w:pPr/>
    <w:rPr>
      <w:sz w:val="24"/>
      <w:szCs w:val="24"/>
      <w:lang w:val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0">
    <w:name w:val="Table Grid"/>
    <w:basedOn w:val="a1"/>
    <w:uiPriority w:val="39"/>
    <w:rsid w:val="0064357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hyperlink" Target="https://habr.com/ru/articles/125369" TargetMode="Externa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B160C5-73E3-45DC-946B-4A92F80A4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Application>LibreOffice/24.2.7.2$Linux_X86_64 LibreOffice_project/420$Build-2</Application>
  <AppVersion>15.0000</AppVersion>
  <Pages>11</Pages>
  <Words>781</Words>
  <Characters>5785</Characters>
  <CharactersWithSpaces>6536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2025-10-13T14:02:00Z</dcterms:created>
  <dc:creator>Колосков Виктор</dc:creator>
  <dc:description/>
  <dc:language>en-US</dc:language>
  <cp:lastModifiedBy/>
  <dcterms:modified xsi:type="dcterms:W3CDTF">2025-12-01T13:54:46Z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