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4E8D99E8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6B3E7F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00941BCB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5E1598A4" w:rsidR="00205D83" w:rsidRPr="00205D83" w:rsidRDefault="0079521A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D</w:t>
            </w:r>
          </w:p>
        </w:tc>
        <w:tc>
          <w:tcPr>
            <w:tcW w:w="350" w:type="dxa"/>
          </w:tcPr>
          <w:p w14:paraId="508E7FBE" w14:textId="4680B856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05C76CCD" w14:textId="4D5EBCE0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79AC9C9F" w14:textId="77777777" w:rsidR="0079521A" w:rsidRPr="0079521A" w:rsidRDefault="0079521A" w:rsidP="0079521A">
      <w:pPr>
        <w:widowControl w:val="0"/>
        <w:numPr>
          <w:ilvl w:val="0"/>
          <w:numId w:val="1"/>
        </w:numPr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rFonts w:ascii="Arial" w:eastAsia="Times New Roman" w:hAnsi="Arial" w:cs="Times New Roman"/>
          <w:b/>
          <w:bCs/>
          <w:color w:val="343A40"/>
          <w:kern w:val="0"/>
          <w:sz w:val="21"/>
          <w:szCs w:val="24"/>
          <w:lang w:val="pt-PT"/>
          <w14:ligatures w14:val="none"/>
        </w:rPr>
      </w:pPr>
      <w:r w:rsidRPr="007952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Assinale a alternativa que</w:t>
      </w:r>
      <w:r w:rsidRPr="0079521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7952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não</w:t>
      </w:r>
      <w:r w:rsidRPr="0079521A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7952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corresponde a um dos testes de</w:t>
      </w:r>
      <w:r w:rsidRPr="0079521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7952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software, realizados em softwares comerciais.</w:t>
      </w:r>
    </w:p>
    <w:p w14:paraId="6E017625" w14:textId="77777777" w:rsidR="0079521A" w:rsidRPr="0079521A" w:rsidRDefault="0079521A" w:rsidP="0079521A">
      <w:pPr>
        <w:widowControl w:val="0"/>
        <w:autoSpaceDE w:val="0"/>
        <w:autoSpaceDN w:val="0"/>
        <w:spacing w:before="266" w:after="0" w:line="240" w:lineRule="auto"/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</w:pPr>
    </w:p>
    <w:p w14:paraId="491E6958" w14:textId="77777777" w:rsidR="0079521A" w:rsidRPr="0079521A" w:rsidRDefault="0079521A" w:rsidP="0079521A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79521A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de </w:t>
      </w:r>
      <w:r w:rsidRPr="0079521A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Sistema</w:t>
      </w:r>
    </w:p>
    <w:p w14:paraId="2EBC3135" w14:textId="77777777" w:rsidR="0079521A" w:rsidRPr="0079521A" w:rsidRDefault="0079521A" w:rsidP="0079521A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79521A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Teste de </w:t>
      </w:r>
      <w:r w:rsidRPr="0079521A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validação.</w:t>
      </w:r>
    </w:p>
    <w:p w14:paraId="04B888BD" w14:textId="77777777" w:rsidR="0079521A" w:rsidRPr="0079521A" w:rsidRDefault="0079521A" w:rsidP="0079521A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79521A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Teste</w:t>
      </w:r>
      <w:r w:rsidRPr="0079521A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79521A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de </w:t>
      </w:r>
      <w:r w:rsidRPr="0079521A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integração</w:t>
      </w:r>
    </w:p>
    <w:p w14:paraId="36625CE7" w14:textId="77777777" w:rsidR="0079521A" w:rsidRPr="0079521A" w:rsidRDefault="0079521A" w:rsidP="0079521A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</w:pPr>
      <w:r w:rsidRPr="0079521A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Teste</w:t>
      </w:r>
      <w:r w:rsidRPr="0079521A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79521A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de</w:t>
      </w:r>
      <w:r w:rsidRPr="0079521A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79521A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volatilidade</w:t>
      </w:r>
      <w:r w:rsidRPr="0079521A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79521A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>de</w:t>
      </w:r>
      <w:r w:rsidRPr="0079521A">
        <w:rPr>
          <w:rFonts w:ascii="Calibri" w:eastAsia="Times New Roman" w:hAnsi="Times New Roman" w:cs="Times New Roman"/>
          <w:color w:val="FF0000"/>
          <w:spacing w:val="-1"/>
          <w:kern w:val="0"/>
          <w:sz w:val="24"/>
          <w:lang w:val="pt-PT"/>
          <w14:ligatures w14:val="none"/>
        </w:rPr>
        <w:t xml:space="preserve"> </w:t>
      </w:r>
      <w:r w:rsidRPr="0079521A">
        <w:rPr>
          <w:rFonts w:ascii="Calibri" w:eastAsia="Times New Roman" w:hAnsi="Times New Roman" w:cs="Times New Roman"/>
          <w:color w:val="FF0000"/>
          <w:spacing w:val="-2"/>
          <w:kern w:val="0"/>
          <w:sz w:val="24"/>
          <w:lang w:val="pt-PT"/>
          <w14:ligatures w14:val="none"/>
        </w:rPr>
        <w:t>requisitos</w:t>
      </w:r>
    </w:p>
    <w:p w14:paraId="7692E421" w14:textId="77777777" w:rsidR="0079521A" w:rsidRPr="002B5009" w:rsidRDefault="0079521A" w:rsidP="0079521A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1"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79521A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de </w:t>
      </w:r>
      <w:r w:rsidRPr="0079521A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unidade.</w:t>
      </w:r>
    </w:p>
    <w:p w14:paraId="2A052419" w14:textId="77777777" w:rsidR="002B5009" w:rsidRDefault="002B5009" w:rsidP="002B5009">
      <w:pPr>
        <w:widowControl w:val="0"/>
        <w:tabs>
          <w:tab w:val="left" w:pos="1000"/>
        </w:tabs>
        <w:autoSpaceDE w:val="0"/>
        <w:autoSpaceDN w:val="0"/>
        <w:spacing w:before="71" w:after="0" w:line="240" w:lineRule="auto"/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</w:pPr>
    </w:p>
    <w:p w14:paraId="6B97627F" w14:textId="77777777" w:rsidR="002B5009" w:rsidRPr="0079521A" w:rsidRDefault="002B5009" w:rsidP="002B5009">
      <w:pPr>
        <w:widowControl w:val="0"/>
        <w:tabs>
          <w:tab w:val="left" w:pos="1000"/>
        </w:tabs>
        <w:autoSpaceDE w:val="0"/>
        <w:autoSpaceDN w:val="0"/>
        <w:spacing w:before="71" w:after="0" w:line="240" w:lineRule="auto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414B8B83" w14:textId="124533CE" w:rsidR="00205D83" w:rsidRPr="002B5009" w:rsidRDefault="002B5009">
      <w:pPr>
        <w:rPr>
          <w:b/>
          <w:bCs/>
          <w:lang w:val="pt-PT"/>
        </w:rPr>
      </w:pPr>
      <w:r w:rsidRPr="002B5009">
        <w:rPr>
          <w:b/>
          <w:bCs/>
          <w:lang w:val="pt-PT"/>
        </w:rPr>
        <w:t>Os testes de validação, sistema, integração e unidade, são parte de um plano de teste bem definido para garantir a qualidade de um sistema comercial. A questão abordada no quesito de requisitos, não deveria ser levada em consideração, até mesmo porque os requisitos podem sofrer alteração durante o desenvolvimento do sistema.</w:t>
      </w:r>
    </w:p>
    <w:sectPr w:rsidR="00205D83" w:rsidRPr="002B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9AFE8290"/>
    <w:lvl w:ilvl="0" w:tplc="FF2AACF0">
      <w:start w:val="5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085CD6"/>
    <w:rsid w:val="00205D83"/>
    <w:rsid w:val="00216756"/>
    <w:rsid w:val="002B5009"/>
    <w:rsid w:val="002D66D6"/>
    <w:rsid w:val="005510EB"/>
    <w:rsid w:val="0079521A"/>
    <w:rsid w:val="0080783C"/>
    <w:rsid w:val="008D6FE4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3</cp:revision>
  <dcterms:created xsi:type="dcterms:W3CDTF">2025-01-10T23:58:00Z</dcterms:created>
  <dcterms:modified xsi:type="dcterms:W3CDTF">2025-01-11T00:14:00Z</dcterms:modified>
</cp:coreProperties>
</file>