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0"/>
          <w:szCs w:val="40"/>
        </w:rPr>
        <w:t xml:space="preserve">INVESTMENT DISCOVERY SYSTEM</w:t>
      </w:r>
    </w:p>
    <w:p>
      <w:pPr>
        <w:spacing w:after="100"/>
        <w:jc w:val="center"/>
      </w:pPr>
      <w:r>
        <w:rPr>
          <w:rFonts w:ascii="Arial" w:cs="Arial" w:eastAsia="Arial" w:hAnsi="Arial"/>
          <w:color w:val="2E75B6"/>
          <w:sz w:val="28"/>
          <w:szCs w:val="28"/>
        </w:rPr>
        <w:t xml:space="preserve">Development &amp; Execution Analysis</w:t>
      </w:r>
    </w:p>
    <w:p>
      <w:pPr>
        <w:pBdr>
          <w:bottom w:val="single" w:color="1F4E79" w:sz="6" w:space="8"/>
        </w:pBdr>
        <w:spacing w:after="600"/>
        <w:jc w:val="center"/>
      </w:pPr>
      <w:r>
        <w:rPr>
          <w:rFonts w:ascii="Arial" w:cs="Arial" w:eastAsia="Arial" w:hAnsi="Arial"/>
          <w:color w:val="666666"/>
          <w:sz w:val="22"/>
          <w:szCs w:val="22"/>
        </w:rPr>
        <w:t xml:space="preserve">Time Estimates, Architecture Review, and Strategic Recommendations</w:t>
      </w:r>
    </w:p>
    <w:p>
      <w:pPr>
        <w:spacing w:after="80"/>
        <w:jc w:val="center"/>
      </w:pPr>
      <w:r>
        <w:rPr>
          <w:rFonts w:ascii="Arial" w:cs="Arial" w:eastAsia="Arial" w:hAnsi="Arial"/>
          <w:sz w:val="20"/>
          <w:szCs w:val="20"/>
        </w:rPr>
        <w:t xml:space="preserve">Prepared for: Pedro</w:t>
      </w:r>
    </w:p>
    <w:p>
      <w:pPr>
        <w:spacing w:after="80"/>
        <w:jc w:val="center"/>
      </w:pPr>
      <w:r>
        <w:rPr>
          <w:rFonts w:ascii="Arial" w:cs="Arial" w:eastAsia="Arial" w:hAnsi="Arial"/>
          <w:sz w:val="20"/>
          <w:szCs w:val="20"/>
        </w:rPr>
        <w:t xml:space="preserve">Date: April 2026</w:t>
      </w:r>
    </w:p>
    <w:p>
      <w:pPr>
        <w:jc w:val="center"/>
      </w:pPr>
      <w:r>
        <w:rPr>
          <w:rFonts w:ascii="Arial" w:cs="Arial" w:eastAsia="Arial" w:hAnsi="Arial"/>
          <w:i/>
          <w:iCs/>
          <w:sz w:val="20"/>
          <w:szCs w:val="20"/>
        </w:rPr>
        <w:t xml:space="preserve">Classification: Confidential</w:t>
      </w:r>
    </w:p>
    <w:p>
      <w:r>
        <w:br w:type="page"/>
      </w:r>
    </w:p>
    <w:p>
      <w:pPr>
        <w:pStyle w:val="Heading1"/>
        <w:spacing w:after="200" w:before="360"/>
      </w:pPr>
      <w:r>
        <w:rPr>
          <w:rFonts w:ascii="Arial" w:cs="Arial" w:eastAsia="Arial" w:hAnsi="Arial"/>
        </w:rPr>
        <w:t xml:space="preserve">1. Executive Summary</w:t>
      </w:r>
    </w:p>
    <w:p>
      <w:pPr>
        <w:spacing w:after="120"/>
      </w:pPr>
      <w:r>
        <w:rPr>
          <w:rFonts w:ascii="Arial" w:cs="Arial" w:eastAsia="Arial" w:hAnsi="Arial"/>
          <w:sz w:val="20"/>
          <w:szCs w:val="20"/>
        </w:rPr>
        <w:t xml:space="preserve">This document analyzes the five strategies selected in the Idea Selection Report, validates their data sources against current API availability (April 2026), estimates development time under two usage tiers, compares execution architectures, and recommends an optimized path to a working system.</w:t>
      </w:r>
    </w:p>
    <w:p>
      <w:pPr>
        <w:spacing w:after="120"/>
      </w:pPr>
      <w:r>
        <w:rPr>
          <w:rFonts w:ascii="Arial" w:cs="Arial" w:eastAsia="Arial" w:hAnsi="Arial"/>
          <w:sz w:val="20"/>
          <w:szCs w:val="20"/>
        </w:rPr>
        <w:t xml:space="preserve">Key findings: the original execution plan is fundamentally sound but can be improved in three areas. First, two of the five strategies have better data access methods than what was originally planned (Congressional trading via Lambda Finance API instead of scraping, and EDGAR via the modern data.sec.gov endpoint). Second, the ESMA strategy remains the hardest to build because no centralized API exists and scraping 27 national regulators is unavoidable. Third, the strategies are most valuable as an integrated system with cross-referencing, not as five independent scanners.</w:t>
      </w:r>
    </w:p>
    <w:p>
      <w:r>
        <w:br w:type="page"/>
      </w:r>
    </w:p>
    <w:p>
      <w:pPr>
        <w:pStyle w:val="Heading1"/>
        <w:spacing w:after="200" w:before="360"/>
      </w:pPr>
      <w:r>
        <w:rPr>
          <w:rFonts w:ascii="Arial" w:cs="Arial" w:eastAsia="Arial" w:hAnsi="Arial"/>
        </w:rPr>
        <w:t xml:space="preserve">2. Data Source Validation (April 2026)</w:t>
      </w:r>
    </w:p>
    <w:p>
      <w:pPr>
        <w:spacing w:after="120"/>
      </w:pPr>
      <w:r>
        <w:rPr>
          <w:rFonts w:ascii="Arial" w:cs="Arial" w:eastAsia="Arial" w:hAnsi="Arial"/>
          <w:sz w:val="20"/>
          <w:szCs w:val="20"/>
        </w:rPr>
        <w:t xml:space="preserve">Before estimating development time, I validated every data source against its current state. Several have changed since the original plan was written.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86"/>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Strategy</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Planned Source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Validated Status</w:t>
            </w:r>
          </w:p>
        </w:tc>
        <w:tc>
          <w:tcPr>
            <w:tcW w:type="dxa" w:w="278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Recommendation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EDGAR Keywords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efts.sec.gov/LATEST/search-index</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Working but legacy. SEC recommends data.sec.gov for new development.</w:t>
            </w:r>
          </w:p>
        </w:tc>
        <w:tc>
          <w:tcPr>
            <w:tcW w:type="dxa" w:w="27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Keep EFTS for full-text search (unique capability). Add data.sec.gov for structured metadata.</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ESMA Shorts</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27 national regulator websites</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 centralized API exists. ESMA Registers has M2M services but requires institutional agreements.</w:t>
            </w:r>
          </w:p>
        </w:tc>
        <w:tc>
          <w:tcPr>
            <w:tcW w:type="dxa" w:w="27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Scraping is unavoidable. Start with CNMV + FCA + BaFin (3 biggest, best structured data).</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Congressional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Capitol Trades + disclosure portals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Capitol Trades has no API. House Stock Watcher S3 bucket returns 403.</w:t>
            </w:r>
          </w:p>
        </w:tc>
        <w:tc>
          <w:tcPr>
            <w:tcW w:type="dxa" w:w="27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Use Lambda Finance API (free, dual-chamber, structured JSON). Only free API that covers both House and Senate.</w:t>
            </w:r>
          </w:p>
        </w:tc>
      </w:tr>
      <w:tr>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SAM.gov</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api.sam.gov (Feb 2026 migration)</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FPDS fully decommissioned Feb 24, 2026. SAM.gov API active. Free key available but 10 req/day on public tier.</w:t>
            </w:r>
          </w:p>
        </w:tc>
        <w:tc>
          <w:tcPr>
            <w:tcW w:type="dxa" w:w="27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Register for API key now (1-4 week approval). Design for batch queries within rate limits.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FDA PDUFA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FDA.gov calendar + ClinicalTrials.gov</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official FDA PDUFA API. ClinicalTrials.gov API works (no key needed). PDUFA.BIO is proprietary.</w:t>
            </w:r>
          </w:p>
        </w:tc>
        <w:tc>
          <w:tcPr>
            <w:tcW w:type="dxa" w:w="27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Scrape FDA calendar page. Use ClinicalTrials.gov API for trial data. Manual PDUFA date tracking.</w:t>
            </w:r>
          </w:p>
        </w:tc>
      </w:tr>
    </w:tbl>
    <w:p>
      <w:pPr>
        <w:spacing w:before="200"/>
      </w:pPr>
    </w:p>
    <w:p>
      <w:pPr>
        <w:spacing w:after="120" w:before="200"/>
      </w:pPr>
      <w:r>
        <w:rPr>
          <w:rFonts w:ascii="Arial" w:cs="Arial" w:eastAsia="Arial" w:hAnsi="Arial"/>
          <w:b/>
          <w:bCs/>
          <w:color w:val="1F4E79"/>
          <w:sz w:val="22"/>
          <w:szCs w:val="22"/>
        </w:rPr>
        <w:t xml:space="preserve">New Tool Discovered: OpenFIGI</w:t>
      </w:r>
    </w:p>
    <w:p>
      <w:pPr>
        <w:spacing w:after="120"/>
      </w:pPr>
      <w:r>
        <w:rPr>
          <w:rFonts w:ascii="Arial" w:cs="Arial" w:eastAsia="Arial" w:hAnsi="Arial"/>
          <w:sz w:val="20"/>
          <w:szCs w:val="20"/>
        </w:rPr>
        <w:t xml:space="preserve">The OpenFIGI API (free, no auth, maintained by Bloomberg LP) maps between company names, tickers, ISINs, CUSIPs, and SEDOLs. This is critical for the cross-strategy convergence engine: when EDGAR returns a company name, SAM.gov returns a contractor name, and ESMA returns an ISIN, OpenFIGI can normalize them to a single entity. Must migrate to v3 endpoint before July 1, 2026 (v2 sunset).</w:t>
      </w:r>
    </w:p>
    <w:p>
      <w:r>
        <w:br w:type="page"/>
      </w:r>
    </w:p>
    <w:p>
      <w:pPr>
        <w:pStyle w:val="Heading1"/>
        <w:spacing w:after="200" w:before="360"/>
      </w:pPr>
      <w:r>
        <w:rPr>
          <w:rFonts w:ascii="Arial" w:cs="Arial" w:eastAsia="Arial" w:hAnsi="Arial"/>
        </w:rPr>
        <w:t xml:space="preserve">3. Strategy-by-Strategy Development Analysis</w:t>
      </w:r>
    </w:p>
    <w:p>
      <w:pPr>
        <w:pStyle w:val="Heading2"/>
        <w:spacing w:after="160" w:before="280"/>
      </w:pPr>
      <w:r>
        <w:rPr>
          <w:rFonts w:ascii="Arial" w:cs="Arial" w:eastAsia="Arial" w:hAnsi="Arial"/>
        </w:rPr>
        <w:t xml:space="preserve">Strategy 1: EDGAR Keyword Scanning</w:t>
      </w:r>
    </w:p>
    <w:p>
      <w:pPr>
        <w:spacing w:after="120"/>
      </w:pPr>
      <w:r>
        <w:rPr>
          <w:rFonts w:ascii="Arial" w:cs="Arial" w:eastAsia="Arial" w:hAnsi="Arial"/>
          <w:b/>
          <w:bCs/>
          <w:sz w:val="20"/>
          <w:szCs w:val="20"/>
        </w:rPr>
        <w:t xml:space="preserve">Status: </w:t>
      </w:r>
      <w:r>
        <w:rPr>
          <w:rFonts w:ascii="Arial" w:cs="Arial" w:eastAsia="Arial" w:hAnsi="Arial"/>
          <w:sz w:val="20"/>
          <w:szCs w:val="20"/>
        </w:rPr>
        <w:t xml:space="preserve">Tool built (edgar_filing_monitor.py). Functional but needs refinement.</w:t>
      </w:r>
    </w:p>
    <w:p>
      <w:pPr>
        <w:spacing w:after="120"/>
      </w:pPr>
      <w:r>
        <w:rPr>
          <w:rFonts w:ascii="Arial" w:cs="Arial" w:eastAsia="Arial" w:hAnsi="Arial"/>
          <w:b/>
          <w:bCs/>
          <w:sz w:val="20"/>
          <w:szCs w:val="20"/>
        </w:rPr>
        <w:t xml:space="preserve">What exists: </w:t>
      </w:r>
      <w:r>
        <w:rPr>
          <w:rFonts w:ascii="Arial" w:cs="Arial" w:eastAsia="Arial" w:hAnsi="Arial"/>
          <w:sz w:val="20"/>
          <w:szCs w:val="20"/>
        </w:rPr>
        <w:t xml:space="preserve">Python script with keyword dictionaries, EFTS search, insider transaction cluster detection, and CLI output.</w:t>
      </w:r>
    </w:p>
    <w:p>
      <w:pPr>
        <w:spacing w:after="120"/>
      </w:pPr>
      <w:r>
        <w:rPr>
          <w:rFonts w:ascii="Arial" w:cs="Arial" w:eastAsia="Arial" w:hAnsi="Arial"/>
          <w:b/>
          <w:bCs/>
          <w:sz w:val="20"/>
          <w:szCs w:val="20"/>
        </w:rPr>
        <w:t xml:space="preserve">What needs work: </w:t>
      </w:r>
      <w:r>
        <w:rPr>
          <w:rFonts w:ascii="Arial" w:cs="Arial" w:eastAsia="Arial" w:hAnsi="Arial"/>
          <w:sz w:val="20"/>
          <w:szCs w:val="20"/>
        </w:rPr>
        <w:t xml:space="preserve">The existing tool queries EFTS correctly but the filing URL construction is fragile (concatenates path components that may not align). Output is print-to-stdout only. No scoring integration, no candidate file generation, no scheduled session wrapper.</w:t>
      </w:r>
    </w:p>
    <w:p>
      <w:pPr>
        <w:spacing w:after="120"/>
      </w:pPr>
      <w:r>
        <w:rPr>
          <w:rFonts w:ascii="Arial" w:cs="Arial" w:eastAsia="Arial" w:hAnsi="Arial"/>
          <w:b/>
          <w:bCs/>
          <w:sz w:val="20"/>
          <w:szCs w:val="20"/>
        </w:rPr>
        <w:t xml:space="preserve">Development needed: </w:t>
      </w:r>
      <w:r>
        <w:rPr>
          <w:rFonts w:ascii="Arial" w:cs="Arial" w:eastAsia="Arial" w:hAnsi="Arial"/>
          <w:sz w:val="20"/>
          <w:szCs w:val="20"/>
        </w:rPr>
        <w:t xml:space="preserve">Fix URL construction, add JSON output mode, integrate composite scoring, add candidate file auto-generation for scores &gt;16, add date-range intelligence for scheduled runs (track last scan timestamp).</w:t>
      </w:r>
    </w:p>
    <w:p>
      <w:pPr>
        <w:spacing w:after="120"/>
      </w:pPr>
      <w:r>
        <w:rPr>
          <w:rFonts w:ascii="Arial" w:cs="Arial" w:eastAsia="Arial" w:hAnsi="Arial"/>
          <w:b/>
          <w:bCs/>
          <w:sz w:val="20"/>
          <w:szCs w:val="20"/>
        </w:rPr>
        <w:t xml:space="preserve">Estimated time: </w:t>
      </w:r>
      <w:r>
        <w:rPr>
          <w:rFonts w:ascii="Arial" w:cs="Arial" w:eastAsia="Arial" w:hAnsi="Arial"/>
          <w:sz w:val="20"/>
          <w:szCs w:val="20"/>
        </w:rPr>
        <w:t xml:space="preserve">1.5-2 hours to refine and integrate.</w:t>
      </w:r>
    </w:p>
    <w:p>
      <w:pPr>
        <w:pStyle w:val="Heading2"/>
        <w:spacing w:after="160" w:before="280"/>
      </w:pPr>
      <w:r>
        <w:rPr>
          <w:rFonts w:ascii="Arial" w:cs="Arial" w:eastAsia="Arial" w:hAnsi="Arial"/>
        </w:rPr>
        <w:t xml:space="preserve">Strategy 2: ESMA Short Position Aggregation</w:t>
      </w:r>
    </w:p>
    <w:p>
      <w:pPr>
        <w:spacing w:after="120"/>
      </w:pPr>
      <w:r>
        <w:rPr>
          <w:rFonts w:ascii="Arial" w:cs="Arial" w:eastAsia="Arial" w:hAnsi="Arial"/>
          <w:b/>
          <w:bCs/>
          <w:sz w:val="20"/>
          <w:szCs w:val="20"/>
        </w:rPr>
        <w:t xml:space="preserve">Status: </w:t>
      </w:r>
      <w:r>
        <w:rPr>
          <w:rFonts w:ascii="Arial" w:cs="Arial" w:eastAsia="Arial" w:hAnsi="Arial"/>
          <w:sz w:val="20"/>
          <w:szCs w:val="20"/>
        </w:rPr>
        <w:t xml:space="preserve">Not built. Highest complexity of all five strategies.</w:t>
      </w:r>
    </w:p>
    <w:p>
      <w:pPr>
        <w:spacing w:after="120"/>
      </w:pPr>
      <w:r>
        <w:rPr>
          <w:rFonts w:ascii="Arial" w:cs="Arial" w:eastAsia="Arial" w:hAnsi="Arial"/>
          <w:b/>
          <w:bCs/>
          <w:sz w:val="20"/>
          <w:szCs w:val="20"/>
        </w:rPr>
        <w:t xml:space="preserve">Challenge: </w:t>
      </w:r>
      <w:r>
        <w:rPr>
          <w:rFonts w:ascii="Arial" w:cs="Arial" w:eastAsia="Arial" w:hAnsi="Arial"/>
          <w:sz w:val="20"/>
          <w:szCs w:val="20"/>
        </w:rPr>
        <w:t xml:space="preserve">Each national regulator publishes short positions in a different format. CNMV uses HTML tables. BaFin offers CSV downloads. AMF has a searchable database. FCA publishes structured data. There is no unified schema. Building a scraper for each regulator is effectively building 6+ mini-tools, each requiring individual reverse-engineering of the website structure.</w:t>
      </w:r>
    </w:p>
    <w:p>
      <w:pPr>
        <w:spacing w:after="120"/>
      </w:pPr>
      <w:r>
        <w:rPr>
          <w:rFonts w:ascii="Arial" w:cs="Arial" w:eastAsia="Arial" w:hAnsi="Arial"/>
          <w:b/>
          <w:bCs/>
          <w:sz w:val="20"/>
          <w:szCs w:val="20"/>
        </w:rPr>
        <w:t xml:space="preserve">Approach: </w:t>
      </w:r>
      <w:r>
        <w:rPr>
          <w:rFonts w:ascii="Arial" w:cs="Arial" w:eastAsia="Arial" w:hAnsi="Arial"/>
          <w:sz w:val="20"/>
          <w:szCs w:val="20"/>
        </w:rPr>
        <w:t xml:space="preserve">Phase it. Start with 3 regulators (CNMV, FCA, BaFin), build a common normalized schema (date, entity, ISIN, position_pct, target_company), then expand. Use OpenFIGI to resolve ISINs to tickers for cross-referencing with other strategies.</w:t>
      </w:r>
    </w:p>
    <w:p>
      <w:pPr>
        <w:spacing w:after="120"/>
      </w:pPr>
      <w:r>
        <w:rPr>
          <w:rFonts w:ascii="Arial" w:cs="Arial" w:eastAsia="Arial" w:hAnsi="Arial"/>
          <w:b/>
          <w:bCs/>
          <w:sz w:val="20"/>
          <w:szCs w:val="20"/>
        </w:rPr>
        <w:t xml:space="preserve">Risk: </w:t>
      </w:r>
      <w:r>
        <w:rPr>
          <w:rFonts w:ascii="Arial" w:cs="Arial" w:eastAsia="Arial" w:hAnsi="Arial"/>
          <w:sz w:val="20"/>
          <w:szCs w:val="20"/>
        </w:rPr>
        <w:t xml:space="preserve">Website structure changes break scrapers. Anti-bot measures on some regulators. FCA is post-Brexit (different regulation, separate from EU SSR). Rate of data change is weekly, so broken scrapers have a grace period before data goes stale.</w:t>
      </w:r>
    </w:p>
    <w:p>
      <w:pPr>
        <w:spacing w:after="120"/>
      </w:pPr>
      <w:r>
        <w:rPr>
          <w:rFonts w:ascii="Arial" w:cs="Arial" w:eastAsia="Arial" w:hAnsi="Arial"/>
          <w:b/>
          <w:bCs/>
          <w:sz w:val="20"/>
          <w:szCs w:val="20"/>
        </w:rPr>
        <w:t xml:space="preserve">Estimated time: </w:t>
      </w:r>
      <w:r>
        <w:rPr>
          <w:rFonts w:ascii="Arial" w:cs="Arial" w:eastAsia="Arial" w:hAnsi="Arial"/>
          <w:sz w:val="20"/>
          <w:szCs w:val="20"/>
        </w:rPr>
        <w:t xml:space="preserve">4-6 hours for 3 regulators. 8-12 hours for full 6-regulator coverage.</w:t>
      </w:r>
    </w:p>
    <w:p>
      <w:pPr>
        <w:pStyle w:val="Heading2"/>
        <w:spacing w:after="160" w:before="280"/>
      </w:pPr>
      <w:r>
        <w:rPr>
          <w:rFonts w:ascii="Arial" w:cs="Arial" w:eastAsia="Arial" w:hAnsi="Arial"/>
        </w:rPr>
        <w:t xml:space="preserve">Strategy 3: Congressional Trading</w:t>
      </w:r>
    </w:p>
    <w:p>
      <w:pPr>
        <w:spacing w:after="120"/>
      </w:pPr>
      <w:r>
        <w:rPr>
          <w:rFonts w:ascii="Arial" w:cs="Arial" w:eastAsia="Arial" w:hAnsi="Arial"/>
          <w:b/>
          <w:bCs/>
          <w:sz w:val="20"/>
          <w:szCs w:val="20"/>
        </w:rPr>
        <w:t xml:space="preserve">Status: </w:t>
      </w:r>
      <w:r>
        <w:rPr>
          <w:rFonts w:ascii="Arial" w:cs="Arial" w:eastAsia="Arial" w:hAnsi="Arial"/>
          <w:sz w:val="20"/>
          <w:szCs w:val="20"/>
        </w:rPr>
        <w:t xml:space="preserve">Not built. Originally planned as scraper, but Lambda Finance API eliminates scraping entirely.</w:t>
      </w:r>
    </w:p>
    <w:p>
      <w:pPr>
        <w:spacing w:after="120"/>
      </w:pPr>
      <w:r>
        <w:rPr>
          <w:rFonts w:ascii="Arial" w:cs="Arial" w:eastAsia="Arial" w:hAnsi="Arial"/>
          <w:sz w:val="20"/>
          <w:szCs w:val="20"/>
        </w:rPr>
        <w:t xml:space="preserve">This is the strategy with the biggest improvement over the original plan. The original spec called for scraping Capitol Trades or parsing Senate disclosure PDFs. Lambda Finance provides a free REST API with normalized, structured JSON data covering both chambers. This cuts development time dramatically.</w:t>
      </w:r>
    </w:p>
    <w:p>
      <w:pPr>
        <w:spacing w:after="120"/>
      </w:pPr>
      <w:r>
        <w:rPr>
          <w:rFonts w:ascii="Arial" w:cs="Arial" w:eastAsia="Arial" w:hAnsi="Arial"/>
          <w:b/>
          <w:bCs/>
          <w:sz w:val="20"/>
          <w:szCs w:val="20"/>
        </w:rPr>
        <w:t xml:space="preserve">What to build: </w:t>
      </w:r>
      <w:r>
        <w:rPr>
          <w:rFonts w:ascii="Arial" w:cs="Arial" w:eastAsia="Arial" w:hAnsi="Arial"/>
          <w:sz w:val="20"/>
          <w:szCs w:val="20"/>
        </w:rPr>
        <w:t xml:space="preserve">API client for Lambda Finance, committee cross-reference logic (map legislator to committees using congress.gov data), signal scoring (committee-aligned trades weighted higher), and output formatting.</w:t>
      </w:r>
    </w:p>
    <w:p>
      <w:pPr>
        <w:spacing w:after="120"/>
      </w:pPr>
      <w:r>
        <w:rPr>
          <w:rFonts w:ascii="Arial" w:cs="Arial" w:eastAsia="Arial" w:hAnsi="Arial"/>
          <w:b/>
          <w:bCs/>
          <w:sz w:val="20"/>
          <w:szCs w:val="20"/>
        </w:rPr>
        <w:t xml:space="preserve">Estimated time: </w:t>
      </w:r>
      <w:r>
        <w:rPr>
          <w:rFonts w:ascii="Arial" w:cs="Arial" w:eastAsia="Arial" w:hAnsi="Arial"/>
          <w:sz w:val="20"/>
          <w:szCs w:val="20"/>
        </w:rPr>
        <w:t xml:space="preserve">2-3 hours including committee cross-referencing logic.</w:t>
      </w:r>
    </w:p>
    <w:p>
      <w:pPr>
        <w:pStyle w:val="Heading2"/>
        <w:spacing w:after="160" w:before="280"/>
      </w:pPr>
      <w:r>
        <w:rPr>
          <w:rFonts w:ascii="Arial" w:cs="Arial" w:eastAsia="Arial" w:hAnsi="Arial"/>
        </w:rPr>
        <w:t xml:space="preserve">Strategy 4: SAM.gov Contract Awards</w:t>
      </w:r>
    </w:p>
    <w:p>
      <w:pPr>
        <w:spacing w:after="120"/>
      </w:pPr>
      <w:r>
        <w:rPr>
          <w:rFonts w:ascii="Arial" w:cs="Arial" w:eastAsia="Arial" w:hAnsi="Arial"/>
          <w:b/>
          <w:bCs/>
          <w:sz w:val="20"/>
          <w:szCs w:val="20"/>
        </w:rPr>
        <w:t xml:space="preserve">Status: </w:t>
      </w:r>
      <w:r>
        <w:rPr>
          <w:rFonts w:ascii="Arial" w:cs="Arial" w:eastAsia="Arial" w:hAnsi="Arial"/>
          <w:sz w:val="20"/>
          <w:szCs w:val="20"/>
        </w:rPr>
        <w:t xml:space="preserve">Not built. API key registration required (1-4 week lead time).</w:t>
      </w:r>
    </w:p>
    <w:p>
      <w:pPr>
        <w:spacing w:after="120"/>
      </w:pPr>
      <w:r>
        <w:rPr>
          <w:rFonts w:ascii="Arial" w:cs="Arial" w:eastAsia="Arial" w:hAnsi="Arial"/>
          <w:b/>
          <w:bCs/>
          <w:sz w:val="20"/>
          <w:szCs w:val="20"/>
        </w:rPr>
        <w:t xml:space="preserve">Blocker: </w:t>
      </w:r>
      <w:r>
        <w:rPr>
          <w:rFonts w:ascii="Arial" w:cs="Arial" w:eastAsia="Arial" w:hAnsi="Arial"/>
          <w:sz w:val="20"/>
          <w:szCs w:val="20"/>
        </w:rPr>
        <w:t xml:space="preserve">Cannot develop without an API key. Free public tier allows only 10 requests/day. Need to register on SAM.gov and request key immediately. Registered entity tier (1,000 req/day) requires a DUNS/UEI number (business entity). Personal registration gets public tier.</w:t>
      </w:r>
    </w:p>
    <w:p>
      <w:pPr>
        <w:spacing w:after="120"/>
      </w:pPr>
      <w:r>
        <w:rPr>
          <w:rFonts w:ascii="Arial" w:cs="Arial" w:eastAsia="Arial" w:hAnsi="Arial"/>
          <w:b/>
          <w:bCs/>
          <w:sz w:val="20"/>
          <w:szCs w:val="20"/>
        </w:rPr>
        <w:t xml:space="preserve">What to build: </w:t>
      </w:r>
      <w:r>
        <w:rPr>
          <w:rFonts w:ascii="Arial" w:cs="Arial" w:eastAsia="Arial" w:hAnsi="Arial"/>
          <w:sz w:val="20"/>
          <w:szCs w:val="20"/>
        </w:rPr>
        <w:t xml:space="preserve">API client, contractor-to-ticker mapping table (start with top 50 defense/IT contractors), materiality filter (award &gt; 10% of trailing revenue), and cross-reference with earnings dates.</w:t>
      </w:r>
    </w:p>
    <w:p>
      <w:pPr>
        <w:spacing w:after="120"/>
      </w:pPr>
      <w:r>
        <w:rPr>
          <w:rFonts w:ascii="Arial" w:cs="Arial" w:eastAsia="Arial" w:hAnsi="Arial"/>
          <w:b/>
          <w:bCs/>
          <w:sz w:val="20"/>
          <w:szCs w:val="20"/>
        </w:rPr>
        <w:t xml:space="preserve">Estimated time: </w:t>
      </w:r>
      <w:r>
        <w:rPr>
          <w:rFonts w:ascii="Arial" w:cs="Arial" w:eastAsia="Arial" w:hAnsi="Arial"/>
          <w:sz w:val="20"/>
          <w:szCs w:val="20"/>
        </w:rPr>
        <w:t xml:space="preserve">2-3 hours for the tool itself. Plus 1-4 weeks waiting for API key approval.</w:t>
      </w:r>
    </w:p>
    <w:p>
      <w:pPr>
        <w:spacing w:after="120"/>
      </w:pPr>
      <w:r>
        <w:rPr>
          <w:rFonts w:ascii="Arial" w:cs="Arial" w:eastAsia="Arial" w:hAnsi="Arial"/>
          <w:b/>
          <w:bCs/>
          <w:sz w:val="20"/>
          <w:szCs w:val="20"/>
        </w:rPr>
        <w:t xml:space="preserve">Workaround: </w:t>
      </w:r>
      <w:r>
        <w:rPr>
          <w:rFonts w:ascii="Arial" w:cs="Arial" w:eastAsia="Arial" w:hAnsi="Arial"/>
          <w:sz w:val="20"/>
          <w:szCs w:val="20"/>
        </w:rPr>
        <w:t xml:space="preserve">While waiting for API key, build the contractor-to-ticker mapping table and scoring logic using publicly browsable SAM.gov data. When the key arrives, plug in the API client.</w:t>
      </w:r>
    </w:p>
    <w:p>
      <w:pPr>
        <w:pStyle w:val="Heading2"/>
        <w:spacing w:after="160" w:before="280"/>
      </w:pPr>
      <w:r>
        <w:rPr>
          <w:rFonts w:ascii="Arial" w:cs="Arial" w:eastAsia="Arial" w:hAnsi="Arial"/>
        </w:rPr>
        <w:t xml:space="preserve">Strategy 5: FDA PDUFA Calendar</w:t>
      </w:r>
    </w:p>
    <w:p>
      <w:pPr>
        <w:spacing w:after="120"/>
      </w:pPr>
      <w:r>
        <w:rPr>
          <w:rFonts w:ascii="Arial" w:cs="Arial" w:eastAsia="Arial" w:hAnsi="Arial"/>
          <w:b/>
          <w:bCs/>
          <w:sz w:val="20"/>
          <w:szCs w:val="20"/>
        </w:rPr>
        <w:t xml:space="preserve">Status: </w:t>
      </w:r>
      <w:r>
        <w:rPr>
          <w:rFonts w:ascii="Arial" w:cs="Arial" w:eastAsia="Arial" w:hAnsi="Arial"/>
          <w:sz w:val="20"/>
          <w:szCs w:val="20"/>
        </w:rPr>
        <w:t xml:space="preserve">Not built. Relies on scraping + ClinicalTrials.gov API.</w:t>
      </w:r>
    </w:p>
    <w:p>
      <w:pPr>
        <w:spacing w:after="120"/>
      </w:pPr>
      <w:r>
        <w:rPr>
          <w:rFonts w:ascii="Arial" w:cs="Arial" w:eastAsia="Arial" w:hAnsi="Arial"/>
          <w:b/>
          <w:bCs/>
          <w:sz w:val="20"/>
          <w:szCs w:val="20"/>
        </w:rPr>
        <w:t xml:space="preserve">What to build: </w:t>
      </w:r>
      <w:r>
        <w:rPr>
          <w:rFonts w:ascii="Arial" w:cs="Arial" w:eastAsia="Arial" w:hAnsi="Arial"/>
          <w:sz w:val="20"/>
          <w:szCs w:val="20"/>
        </w:rPr>
        <w:t xml:space="preserve">PDUFA date scraper (FDA.gov calendar page, updated monthly), ClinicalTrials.gov API client (for trial results and phase data), approval probability model (based on Phase 3 data quality, precedent decisions, AdCom votes), and pre-event analysis template.</w:t>
      </w:r>
    </w:p>
    <w:p>
      <w:pPr>
        <w:spacing w:after="120"/>
      </w:pPr>
      <w:r>
        <w:rPr>
          <w:rFonts w:ascii="Arial" w:cs="Arial" w:eastAsia="Arial" w:hAnsi="Arial"/>
          <w:b/>
          <w:bCs/>
          <w:sz w:val="20"/>
          <w:szCs w:val="20"/>
        </w:rPr>
        <w:t xml:space="preserve">Complexity note: </w:t>
      </w:r>
      <w:r>
        <w:rPr>
          <w:rFonts w:ascii="Arial" w:cs="Arial" w:eastAsia="Arial" w:hAnsi="Arial"/>
          <w:sz w:val="20"/>
          <w:szCs w:val="20"/>
        </w:rPr>
        <w:t xml:space="preserve">This strategy has the most analytical depth. The tool itself is moderate complexity, but the value comes from the analysis Claude performs in each session (reading AdCom transcripts, comparing precedent drugs, estimating probability). The tool is a data-gathering scaffold; the intelligence is in the session-level reasoning.</w:t>
      </w:r>
    </w:p>
    <w:p>
      <w:pPr>
        <w:spacing w:after="120"/>
      </w:pPr>
      <w:r>
        <w:rPr>
          <w:rFonts w:ascii="Arial" w:cs="Arial" w:eastAsia="Arial" w:hAnsi="Arial"/>
          <w:b/>
          <w:bCs/>
          <w:sz w:val="20"/>
          <w:szCs w:val="20"/>
        </w:rPr>
        <w:t xml:space="preserve">Estimated time: </w:t>
      </w:r>
      <w:r>
        <w:rPr>
          <w:rFonts w:ascii="Arial" w:cs="Arial" w:eastAsia="Arial" w:hAnsi="Arial"/>
          <w:sz w:val="20"/>
          <w:szCs w:val="20"/>
        </w:rPr>
        <w:t xml:space="preserve">3-4 hours for the data pipeline. Analysis quality improves over time as more PDUFA events are tracked.</w:t>
      </w:r>
    </w:p>
    <w:p>
      <w:r>
        <w:br w:type="page"/>
      </w:r>
    </w:p>
    <w:p>
      <w:pPr>
        <w:pStyle w:val="Heading1"/>
        <w:spacing w:after="200" w:before="360"/>
      </w:pPr>
      <w:r>
        <w:rPr>
          <w:rFonts w:ascii="Arial" w:cs="Arial" w:eastAsia="Arial" w:hAnsi="Arial"/>
        </w:rPr>
        <w:t xml:space="preserve">4. Integration Architecture: How Strategies Work Together</w:t>
      </w:r>
    </w:p>
    <w:p>
      <w:pPr>
        <w:spacing w:after="120"/>
      </w:pPr>
      <w:r>
        <w:rPr>
          <w:rFonts w:ascii="Arial" w:cs="Arial" w:eastAsia="Arial" w:hAnsi="Arial"/>
          <w:sz w:val="20"/>
          <w:szCs w:val="20"/>
        </w:rPr>
        <w:t xml:space="preserve">The five strategies should NOT operate as independent scanners. Their maximum value comes from convergence detection: when two or more strategies flag the same company independently. The system needs three layers:</w:t>
      </w:r>
    </w:p>
    <w:p>
      <w:pPr>
        <w:spacing w:after="120" w:before="200"/>
      </w:pPr>
      <w:r>
        <w:rPr>
          <w:rFonts w:ascii="Arial" w:cs="Arial" w:eastAsia="Arial" w:hAnsi="Arial"/>
          <w:b/>
          <w:bCs/>
          <w:color w:val="1F4E79"/>
          <w:sz w:val="22"/>
          <w:szCs w:val="22"/>
        </w:rPr>
        <w:t xml:space="preserve">Layer 1: Individual Scanners (5 tools)</w:t>
      </w:r>
    </w:p>
    <w:p>
      <w:pPr>
        <w:spacing w:after="120"/>
      </w:pPr>
      <w:r>
        <w:rPr>
          <w:rFonts w:ascii="Arial" w:cs="Arial" w:eastAsia="Arial" w:hAnsi="Arial"/>
          <w:sz w:val="20"/>
          <w:szCs w:val="20"/>
        </w:rPr>
        <w:t xml:space="preserve">Each strategy runs on its own schedule and produces standardized signal objects: ticker/ISIN, signal type, strength score, timestamp, source URL. These are independent and can run in parallel.</w:t>
      </w:r>
    </w:p>
    <w:p>
      <w:pPr>
        <w:spacing w:after="120" w:before="200"/>
      </w:pPr>
      <w:r>
        <w:rPr>
          <w:rFonts w:ascii="Arial" w:cs="Arial" w:eastAsia="Arial" w:hAnsi="Arial"/>
          <w:b/>
          <w:bCs/>
          <w:color w:val="1F4E79"/>
          <w:sz w:val="22"/>
          <w:szCs w:val="22"/>
        </w:rPr>
        <w:t xml:space="preserve">Layer 2: Entity Resolution (OpenFIGI)</w:t>
      </w:r>
    </w:p>
    <w:p>
      <w:pPr>
        <w:spacing w:after="120"/>
      </w:pPr>
      <w:r>
        <w:rPr>
          <w:rFonts w:ascii="Arial" w:cs="Arial" w:eastAsia="Arial" w:hAnsi="Arial"/>
          <w:sz w:val="20"/>
          <w:szCs w:val="20"/>
        </w:rPr>
        <w:t xml:space="preserve">All signals pass through OpenFIGI normalization. EDGAR signals come with tickers. ESMA signals come with ISINs. SAM.gov signals come with company names. Congressional signals come with tickers. FDA signals come with company names. OpenFIGI maps all of these to a canonical entity (ticker + ISIN pair). Without this layer, cross-referencing is unreliable.</w:t>
      </w:r>
    </w:p>
    <w:p>
      <w:pPr>
        <w:spacing w:after="120" w:before="200"/>
      </w:pPr>
      <w:r>
        <w:rPr>
          <w:rFonts w:ascii="Arial" w:cs="Arial" w:eastAsia="Arial" w:hAnsi="Arial"/>
          <w:b/>
          <w:bCs/>
          <w:color w:val="1F4E79"/>
          <w:sz w:val="22"/>
          <w:szCs w:val="22"/>
        </w:rPr>
        <w:t xml:space="preserve">Layer 3: Convergence Engine</w:t>
      </w:r>
    </w:p>
    <w:p>
      <w:pPr>
        <w:spacing w:after="120"/>
      </w:pPr>
      <w:r>
        <w:rPr>
          <w:rFonts w:ascii="Arial" w:cs="Arial" w:eastAsia="Arial" w:hAnsi="Arial"/>
          <w:sz w:val="20"/>
          <w:szCs w:val="20"/>
        </w:rPr>
        <w:t xml:space="preserve">After entity resolution, the system checks whether any entity has signals from 2+ strategies within a rolling window (e.g., 14 days). Convergent signals get a bonus score (+3 for 2 strategies, +6 for 3+) and automatically trigger a full candidate writeup. This is the highest-value output of the entire system.</w:t>
      </w:r>
    </w:p>
    <w:p>
      <w:pPr>
        <w:spacing w:after="120"/>
      </w:pPr>
      <w:r>
        <w:rPr>
          <w:rFonts w:ascii="Arial" w:cs="Arial" w:eastAsia="Arial" w:hAnsi="Arial"/>
          <w:sz w:val="20"/>
          <w:szCs w:val="20"/>
        </w:rPr>
        <w:t xml:space="preserve">The convergence engine is lightweight: it maintains a rolling signal log (JSON file), groups by normalized entity, and flags convergences. Estimated build time: 1-2 hours. But it depends on all scanners outputting a common signal format, which should be designed first.</w:t>
      </w:r>
    </w:p>
    <w:p>
      <w:pPr>
        <w:spacing w:after="120" w:before="200"/>
      </w:pPr>
      <w:r>
        <w:rPr>
          <w:rFonts w:ascii="Arial" w:cs="Arial" w:eastAsia="Arial" w:hAnsi="Arial"/>
          <w:b/>
          <w:bCs/>
          <w:color w:val="1F4E79"/>
          <w:sz w:val="22"/>
          <w:szCs w:val="22"/>
        </w:rPr>
        <w:t xml:space="preserve">Recommended Output Format</w:t>
      </w:r>
    </w:p>
    <w:p>
      <w:pPr>
        <w:spacing w:after="120"/>
      </w:pPr>
      <w:r>
        <w:rPr>
          <w:rFonts w:ascii="Arial" w:cs="Arial" w:eastAsia="Arial" w:hAnsi="Arial"/>
          <w:sz w:val="20"/>
          <w:szCs w:val="20"/>
        </w:rPr>
        <w:t xml:space="preserve">Each scanner session produces a JSON signal log and a human-readable markdown summary. The convergence engine reads the JSON logs. Candidate writeups are generated as markdown files in /candidates/. A weekly integrated report combines all signals, convergences, and candidate updates into a single document.</w:t>
      </w:r>
    </w:p>
    <w:p>
      <w:r>
        <w:br w:type="page"/>
      </w:r>
    </w:p>
    <w:p>
      <w:pPr>
        <w:pStyle w:val="Heading1"/>
        <w:spacing w:after="200" w:before="360"/>
      </w:pPr>
      <w:r>
        <w:rPr>
          <w:rFonts w:ascii="Arial" w:cs="Arial" w:eastAsia="Arial" w:hAnsi="Arial"/>
        </w:rPr>
        <w:t xml:space="preserve">5. Development Time Estimates</w:t>
      </w:r>
    </w:p>
    <w:p>
      <w:pPr>
        <w:spacing w:after="120"/>
      </w:pPr>
      <w:r>
        <w:rPr>
          <w:rFonts w:ascii="Arial" w:cs="Arial" w:eastAsia="Arial" w:hAnsi="Arial"/>
          <w:sz w:val="20"/>
          <w:szCs w:val="20"/>
        </w:rPr>
        <w:t xml:space="preserve">Two key factors determine total development time: Claude session length and context efficiency. On the current Max plan (5x), sessions have standard context and usage limits. On Max 20x, sessions can run longer, use more tokens, and handle more complex multi-file operations in a single session.</w:t>
      </w:r>
    </w:p>
    <w:p>
      <w:pPr>
        <w:pStyle w:val="Heading2"/>
        <w:spacing w:after="160" w:before="280"/>
      </w:pPr>
      <w:r>
        <w:rPr>
          <w:rFonts w:ascii="Arial" w:cs="Arial" w:eastAsia="Arial" w:hAnsi="Arial"/>
        </w:rPr>
        <w:t xml:space="preserve">Component Breakdown</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600"/>
        <w:gridCol w:w="1600"/>
        <w:gridCol w:w="2386"/>
      </w:tblGrid>
      <w:tr>
        <w:tc>
          <w:tcPr>
            <w:tcW w:type="dxa" w:w="2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Complexity</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Hours (5x Max)</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Hours (20x Max)</w:t>
            </w:r>
          </w:p>
        </w:tc>
        <w:tc>
          <w:tcPr>
            <w:tcW w:type="dxa" w:w="238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Dependencies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EDGAR tool refinement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1.5-2h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1-1.5h</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 (tool exists)</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Common signal schema design</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0.5-1h</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0.5h</w:t>
            </w:r>
          </w:p>
        </w:tc>
        <w:tc>
          <w:tcPr>
            <w:tcW w:type="dxa" w:w="2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OpenFIGI integration module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1-1.5h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0.5-1h</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Congressional trading (Lambda API)</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2-3h</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1.5-2h</w:t>
            </w:r>
          </w:p>
        </w:tc>
        <w:tc>
          <w:tcPr>
            <w:tcW w:type="dxa" w:w="2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Lambda API (free, no approval)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ESMA scrapers (3 regulators)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4-6h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3-4h</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 (public websites)</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ESMA scrapers (expand to 6)</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4-6h</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3-4h</w:t>
            </w:r>
          </w:p>
        </w:tc>
        <w:tc>
          <w:tcPr>
            <w:tcW w:type="dxa" w:w="2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Phase 1 scrapers working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SAM.gov client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2-3h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1.5-2h</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API key (1-4 week wait)</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FDA PDUFA pipeline</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Medium-High</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3-4h</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2-3h</w:t>
            </w:r>
          </w:p>
        </w:tc>
        <w:tc>
          <w:tcPr>
            <w:tcW w:type="dxa" w:w="2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ClinicalTrials.gov API (free)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Convergence engine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1.5-2h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1-1.5h</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Signal schema + OpenFIGI</w:t>
            </w:r>
          </w:p>
        </w:tc>
      </w:tr>
      <w:tr>
        <w:tc>
          <w:tcPr>
            <w:tcW w:type="dxa" w:w="2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Scoring system integration</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1-1.5h</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0.5-1h</w:t>
            </w:r>
          </w:p>
        </w:tc>
        <w:tc>
          <w:tcPr>
            <w:tcW w:type="dxa" w:w="2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Signal schema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Scheduled session setup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1-1.5h</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0.5-1h</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tools built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 (Phase 1: 3 ESMA regulators)</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8"/>
                <w:szCs w:val="18"/>
              </w:rPr>
              <w:t xml:space="preserve">18-26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8"/>
                <w:szCs w:val="18"/>
              </w:rPr>
              <w:t xml:space="preserve">12-18 hours</w:t>
            </w:r>
          </w:p>
        </w:tc>
        <w:tc>
          <w:tcPr>
            <w:tcW w:type="dxa" w:w="2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18"/>
                <w:szCs w:val="18"/>
              </w:rPr>
              <w:t xml:space="preserve">TOTAL (Full: 6 ESMA regulators)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8"/>
                <w:szCs w:val="18"/>
              </w:rPr>
              <w:t xml:space="preserve">22-32 hours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F4E79"/>
                <w:sz w:val="18"/>
                <w:szCs w:val="18"/>
              </w:rPr>
              <w:t xml:space="preserve">15-22 hours</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
            </w:r>
          </w:p>
        </w:tc>
      </w:tr>
    </w:tbl>
    <w:p>
      <w:pPr>
        <w:spacing w:before="200"/>
      </w:pPr>
    </w:p>
    <w:p>
      <w:pPr>
        <w:pStyle w:val="Heading2"/>
        <w:spacing w:after="160" w:before="280"/>
      </w:pPr>
      <w:r>
        <w:rPr>
          <w:rFonts w:ascii="Arial" w:cs="Arial" w:eastAsia="Arial" w:hAnsi="Arial"/>
        </w:rPr>
        <w:t xml:space="preserve">Why 20x Max Is Faster</w:t>
      </w:r>
    </w:p>
    <w:p>
      <w:pPr>
        <w:spacing w:after="120"/>
      </w:pPr>
      <w:r>
        <w:rPr>
          <w:rFonts w:ascii="Arial" w:cs="Arial" w:eastAsia="Arial" w:hAnsi="Arial"/>
          <w:sz w:val="20"/>
          <w:szCs w:val="20"/>
        </w:rPr>
        <w:t xml:space="preserve">The time difference is not just about having more messages. With 20x usage, sessions can handle larger context windows and more tool calls per session, which means: (1) fewer session restarts and cold-start overhead (reading INSTRUCTIONS.md, loading context each time), (2) ability to build and test a full tool in a single session instead of splitting across 2-3, (3) more thorough testing and iteration within a session before declaring done. The ESMA strategy benefits most because each regulator scraper requires trial-and-error against live websites.</w:t>
      </w:r>
    </w:p>
    <w:p>
      <w:pPr>
        <w:pStyle w:val="Heading2"/>
        <w:spacing w:after="160" w:before="280"/>
      </w:pPr>
      <w:r>
        <w:rPr>
          <w:rFonts w:ascii="Arial" w:cs="Arial" w:eastAsia="Arial" w:hAnsi="Arial"/>
        </w:rPr>
        <w:t xml:space="preserve">Calendar Timeline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400"/>
        <w:gridCol w:w="2386"/>
      </w:tblGrid>
      <w:tr>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Week</w:t>
            </w:r>
          </w:p>
        </w:tc>
        <w:tc>
          <w:tcPr>
            <w:tcW w:type="dxa" w:w="3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Activities</w:t>
            </w:r>
          </w:p>
        </w:tc>
        <w:tc>
          <w:tcPr>
            <w:tcW w:type="dxa" w:w="2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Deliverable</w:t>
            </w:r>
          </w:p>
        </w:tc>
        <w:tc>
          <w:tcPr>
            <w:tcW w:type="dxa" w:w="238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Blockers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1</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Register SAM.gov API key. Refine EDGAR tool. Design common signal schema. Build OpenFIGI module. Build Congressional trading client.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EDGAR running live. Congressional running live. Signal schema defined.</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Week 2</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ESMA scrapers (CNMV, FCA, BaFin). Build convergence engine. First integrated scan.</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3-regulator ESMA coverage. First cross-strategy convergence report.</w:t>
            </w:r>
          </w:p>
        </w:tc>
        <w:tc>
          <w:tcPr>
            <w:tcW w:type="dxa" w:w="2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Website structure discovery for each regulator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Week 3</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Build FDA PDUFA pipeline. Expand ESMA to 3 more regulators. Set up all scheduled sessions.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All 5 strategies operational. Automated scheduling active.</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SAM.gov API key may still be pending</w:t>
            </w:r>
          </w:p>
        </w:tc>
      </w:tr>
      <w:tr>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Week 4</w:t>
            </w:r>
          </w:p>
        </w:tc>
        <w:tc>
          <w:tcPr>
            <w:tcW w:type="dxa" w:w="3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SAM.gov integration (when key arrives). Refinement, bug fixes, scoring calibration. First full weekly report.</w:t>
            </w:r>
          </w:p>
        </w:tc>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Complete system operational. All candidate generation automated.</w:t>
            </w:r>
          </w:p>
        </w:tc>
        <w:tc>
          <w:tcPr>
            <w:tcW w:type="dxa" w:w="2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SAM.gov key approval timing</w:t>
            </w:r>
          </w:p>
        </w:tc>
      </w:tr>
    </w:tbl>
    <w:p>
      <w:r>
        <w:br w:type="page"/>
      </w:r>
    </w:p>
    <w:p>
      <w:pPr>
        <w:pStyle w:val="Heading1"/>
        <w:spacing w:after="200" w:before="360"/>
      </w:pPr>
      <w:r>
        <w:rPr>
          <w:rFonts w:ascii="Arial" w:cs="Arial" w:eastAsia="Arial" w:hAnsi="Arial"/>
        </w:rPr>
        <w:t xml:space="preserve">6. Execution Architecture Comparison</w:t>
      </w:r>
    </w:p>
    <w:p>
      <w:pPr>
        <w:spacing w:after="120"/>
      </w:pPr>
      <w:r>
        <w:rPr>
          <w:rFonts w:ascii="Arial" w:cs="Arial" w:eastAsia="Arial" w:hAnsi="Arial"/>
          <w:sz w:val="20"/>
          <w:szCs w:val="20"/>
        </w:rPr>
        <w:t xml:space="preserve">There are three realistic architectures for running this system. Each has different tradeoffs in terms of development speed, reliability, and ongoing maintenance.</w:t>
      </w:r>
    </w:p>
    <w:p>
      <w:pPr>
        <w:pStyle w:val="Heading2"/>
        <w:spacing w:after="160" w:before="280"/>
      </w:pPr>
      <w:r>
        <w:rPr>
          <w:rFonts w:ascii="Arial" w:cs="Arial" w:eastAsia="Arial" w:hAnsi="Arial"/>
        </w:rPr>
        <w:t xml:space="preserve">Option A: Cowork Scheduled Sessions (Current Plan)</w:t>
      </w:r>
    </w:p>
    <w:p>
      <w:pPr>
        <w:spacing w:after="120"/>
      </w:pPr>
      <w:r>
        <w:rPr>
          <w:rFonts w:ascii="Arial" w:cs="Arial" w:eastAsia="Arial" w:hAnsi="Arial"/>
          <w:b/>
          <w:bCs/>
          <w:sz w:val="20"/>
          <w:szCs w:val="20"/>
        </w:rPr>
        <w:t xml:space="preserve">How it works: </w:t>
      </w:r>
      <w:r>
        <w:rPr>
          <w:rFonts w:ascii="Arial" w:cs="Arial" w:eastAsia="Arial" w:hAnsi="Arial"/>
          <w:sz w:val="20"/>
          <w:szCs w:val="20"/>
        </w:rPr>
        <w:t xml:space="preserve">Each strategy runs as a Cowork scheduled task. Claude reads the strategy spec, runs the Python tool, analyzes results, scores signals, and writes candidate files. All within the Cowork sandbox.</w:t>
      </w:r>
    </w:p>
    <w:p>
      <w:pPr>
        <w:spacing w:after="120"/>
      </w:pPr>
      <w:r>
        <w:rPr>
          <w:rFonts w:ascii="Arial" w:cs="Arial" w:eastAsia="Arial" w:hAnsi="Arial"/>
          <w:b/>
          <w:bCs/>
          <w:sz w:val="20"/>
          <w:szCs w:val="20"/>
        </w:rPr>
        <w:t xml:space="preserve">Pros: </w:t>
      </w:r>
      <w:r>
        <w:rPr>
          <w:rFonts w:ascii="Arial" w:cs="Arial" w:eastAsia="Arial" w:hAnsi="Arial"/>
          <w:sz w:val="20"/>
          <w:szCs w:val="20"/>
        </w:rPr>
        <w:t xml:space="preserve">Fastest to develop. No infrastructure to maintain. Claude handles all analysis natively (reading filings, cross-referencing, writing reports). Python tools run in sandbox. Output is directly in the project folder. Scheduling built into Cowork.</w:t>
      </w:r>
    </w:p>
    <w:p>
      <w:pPr>
        <w:spacing w:after="120"/>
      </w:pPr>
      <w:r>
        <w:rPr>
          <w:rFonts w:ascii="Arial" w:cs="Arial" w:eastAsia="Arial" w:hAnsi="Arial"/>
          <w:b/>
          <w:bCs/>
          <w:sz w:val="20"/>
          <w:szCs w:val="20"/>
        </w:rPr>
        <w:t xml:space="preserve">Cons: </w:t>
      </w:r>
      <w:r>
        <w:rPr>
          <w:rFonts w:ascii="Arial" w:cs="Arial" w:eastAsia="Arial" w:hAnsi="Arial"/>
          <w:sz w:val="20"/>
          <w:szCs w:val="20"/>
        </w:rPr>
        <w:t xml:space="preserve">Depends on Cowork session availability. No persistent state between sessions (must re-read context each time). Rate limits on session frequency. Network access from sandbox may have restrictions for some websites.</w:t>
      </w:r>
    </w:p>
    <w:p>
      <w:pPr>
        <w:spacing w:after="120"/>
      </w:pPr>
      <w:r>
        <w:rPr>
          <w:rFonts w:ascii="Arial" w:cs="Arial" w:eastAsia="Arial" w:hAnsi="Arial"/>
          <w:b/>
          <w:bCs/>
          <w:sz w:val="20"/>
          <w:szCs w:val="20"/>
        </w:rPr>
        <w:t xml:space="preserve">Best for: </w:t>
      </w:r>
      <w:r>
        <w:rPr>
          <w:rFonts w:ascii="Arial" w:cs="Arial" w:eastAsia="Arial" w:hAnsi="Arial"/>
          <w:sz w:val="20"/>
          <w:szCs w:val="20"/>
        </w:rPr>
        <w:t xml:space="preserve">Getting the system running quickly with minimal setup. Ideal for the analysis-heavy strategies (FDA, Congressional) where Claude's reasoning is the main value.</w:t>
      </w:r>
    </w:p>
    <w:p>
      <w:pPr>
        <w:pStyle w:val="Heading2"/>
        <w:spacing w:after="160" w:before="280"/>
      </w:pPr>
      <w:r>
        <w:rPr>
          <w:rFonts w:ascii="Arial" w:cs="Arial" w:eastAsia="Arial" w:hAnsi="Arial"/>
        </w:rPr>
        <w:t xml:space="preserve">Option B: Standalone Python Application (Claude Code)</w:t>
      </w:r>
    </w:p>
    <w:p>
      <w:pPr>
        <w:spacing w:after="120"/>
      </w:pPr>
      <w:r>
        <w:rPr>
          <w:rFonts w:ascii="Arial" w:cs="Arial" w:eastAsia="Arial" w:hAnsi="Arial"/>
          <w:b/>
          <w:bCs/>
          <w:sz w:val="20"/>
          <w:szCs w:val="20"/>
        </w:rPr>
        <w:t xml:space="preserve">How it works: </w:t>
      </w:r>
      <w:r>
        <w:rPr>
          <w:rFonts w:ascii="Arial" w:cs="Arial" w:eastAsia="Arial" w:hAnsi="Arial"/>
          <w:sz w:val="20"/>
          <w:szCs w:val="20"/>
        </w:rPr>
        <w:t xml:space="preserve">Build a complete Python application with all 5 scrapers, a local SQLite database for signal storage, a convergence detection module, and a CLI interface. Run it locally on your machine or a VPS. Claude Code builds the whole thing.</w:t>
      </w:r>
    </w:p>
    <w:p>
      <w:pPr>
        <w:spacing w:after="120"/>
      </w:pPr>
      <w:r>
        <w:rPr>
          <w:rFonts w:ascii="Arial" w:cs="Arial" w:eastAsia="Arial" w:hAnsi="Arial"/>
          <w:b/>
          <w:bCs/>
          <w:sz w:val="20"/>
          <w:szCs w:val="20"/>
        </w:rPr>
        <w:t xml:space="preserve">Pros: </w:t>
      </w:r>
      <w:r>
        <w:rPr>
          <w:rFonts w:ascii="Arial" w:cs="Arial" w:eastAsia="Arial" w:hAnsi="Arial"/>
          <w:sz w:val="20"/>
          <w:szCs w:val="20"/>
        </w:rPr>
        <w:t xml:space="preserve">Full control over scheduling (cron). Persistent database for historical data. No session limits. Can run 24/7 on a server. Faster execution (no cold-start overhead). Better for high-frequency strategies (EDGAR daily).</w:t>
      </w:r>
    </w:p>
    <w:p>
      <w:pPr>
        <w:spacing w:after="120"/>
      </w:pPr>
      <w:r>
        <w:rPr>
          <w:rFonts w:ascii="Arial" w:cs="Arial" w:eastAsia="Arial" w:hAnsi="Arial"/>
          <w:b/>
          <w:bCs/>
          <w:sz w:val="20"/>
          <w:szCs w:val="20"/>
        </w:rPr>
        <w:t xml:space="preserve">Cons: </w:t>
      </w:r>
      <w:r>
        <w:rPr>
          <w:rFonts w:ascii="Arial" w:cs="Arial" w:eastAsia="Arial" w:hAnsi="Arial"/>
          <w:sz w:val="20"/>
          <w:szCs w:val="20"/>
        </w:rPr>
        <w:t xml:space="preserve">Significantly more development time (add 50-70% to estimates). Requires local Python environment or server. Loses Claude's analytical intelligence (the Python app scrapes and filters, but doesn't reason about filings or write candidate analyses). Maintenance burden falls on you. Need to handle failures, retries, logging yourself.</w:t>
      </w:r>
    </w:p>
    <w:p>
      <w:pPr>
        <w:spacing w:after="120"/>
      </w:pPr>
      <w:r>
        <w:rPr>
          <w:rFonts w:ascii="Arial" w:cs="Arial" w:eastAsia="Arial" w:hAnsi="Arial"/>
          <w:b/>
          <w:bCs/>
          <w:sz w:val="20"/>
          <w:szCs w:val="20"/>
        </w:rPr>
        <w:t xml:space="preserve">Best for: </w:t>
      </w:r>
      <w:r>
        <w:rPr>
          <w:rFonts w:ascii="Arial" w:cs="Arial" w:eastAsia="Arial" w:hAnsi="Arial"/>
          <w:sz w:val="20"/>
          <w:szCs w:val="20"/>
        </w:rPr>
        <w:t xml:space="preserve">If you want a fully autonomous system that runs without any Claude interaction. But you lose the analysis layer that makes the signals actionable.</w:t>
      </w:r>
    </w:p>
    <w:p>
      <w:pPr>
        <w:pStyle w:val="Heading2"/>
        <w:spacing w:after="160" w:before="280"/>
      </w:pPr>
      <w:r>
        <w:rPr>
          <w:rFonts w:ascii="Arial" w:cs="Arial" w:eastAsia="Arial" w:hAnsi="Arial"/>
        </w:rPr>
        <w:t xml:space="preserve">Option C: Hybrid (Recommended)</w:t>
      </w:r>
    </w:p>
    <w:p>
      <w:pPr>
        <w:spacing w:after="120"/>
      </w:pPr>
      <w:r>
        <w:rPr>
          <w:rFonts w:ascii="Arial" w:cs="Arial" w:eastAsia="Arial" w:hAnsi="Arial"/>
          <w:b/>
          <w:bCs/>
          <w:sz w:val="20"/>
          <w:szCs w:val="20"/>
        </w:rPr>
        <w:t xml:space="preserve">How it works: </w:t>
      </w:r>
      <w:r>
        <w:rPr>
          <w:rFonts w:ascii="Arial" w:cs="Arial" w:eastAsia="Arial" w:hAnsi="Arial"/>
          <w:sz w:val="20"/>
          <w:szCs w:val="20"/>
        </w:rPr>
        <w:t xml:space="preserve">Python tools handle data collection (scraping, API calls, normalization). Cowork scheduled sessions handle analysis (scoring, cross-referencing, candidate writeups, weekly reports). The tools save structured JSON outputs. The sessions read those outputs and apply intelligence.</w:t>
      </w:r>
    </w:p>
    <w:p>
      <w:pPr>
        <w:spacing w:after="120"/>
      </w:pPr>
      <w:r>
        <w:rPr>
          <w:rFonts w:ascii="Arial" w:cs="Arial" w:eastAsia="Arial" w:hAnsi="Arial"/>
          <w:b/>
          <w:bCs/>
          <w:sz w:val="20"/>
          <w:szCs w:val="20"/>
        </w:rPr>
        <w:t xml:space="preserve">Pros: </w:t>
      </w:r>
      <w:r>
        <w:rPr>
          <w:rFonts w:ascii="Arial" w:cs="Arial" w:eastAsia="Arial" w:hAnsi="Arial"/>
          <w:sz w:val="20"/>
          <w:szCs w:val="20"/>
        </w:rPr>
        <w:t xml:space="preserve">Best of both worlds. Tools can be tested independently. Claude focuses on what it does best (analysis, synthesis, writing). Data collection is deterministic and debuggable. Analysis is adaptive and gets better over time. If a scraper breaks, you can fix it without touching the analysis layer.</w:t>
      </w:r>
    </w:p>
    <w:p>
      <w:pPr>
        <w:spacing w:after="120"/>
      </w:pPr>
      <w:r>
        <w:rPr>
          <w:rFonts w:ascii="Arial" w:cs="Arial" w:eastAsia="Arial" w:hAnsi="Arial"/>
          <w:b/>
          <w:bCs/>
          <w:sz w:val="20"/>
          <w:szCs w:val="20"/>
        </w:rPr>
        <w:t xml:space="preserve">Cons: </w:t>
      </w:r>
      <w:r>
        <w:rPr>
          <w:rFonts w:ascii="Arial" w:cs="Arial" w:eastAsia="Arial" w:hAnsi="Arial"/>
          <w:sz w:val="20"/>
          <w:szCs w:val="20"/>
        </w:rPr>
        <w:t xml:space="preserve">Slightly more upfront design work to define the interface between tools and sessions. Need to decide where the JSON signal files live.</w:t>
      </w:r>
    </w:p>
    <w:p>
      <w:pPr>
        <w:spacing w:after="120"/>
      </w:pPr>
      <w:r>
        <w:rPr>
          <w:rFonts w:ascii="Arial" w:cs="Arial" w:eastAsia="Arial" w:hAnsi="Arial"/>
          <w:b/>
          <w:bCs/>
          <w:sz w:val="20"/>
          <w:szCs w:val="20"/>
        </w:rPr>
        <w:t xml:space="preserve">Best for: </w:t>
      </w:r>
      <w:r>
        <w:rPr>
          <w:rFonts w:ascii="Arial" w:cs="Arial" w:eastAsia="Arial" w:hAnsi="Arial"/>
          <w:sz w:val="20"/>
          <w:szCs w:val="20"/>
        </w:rPr>
        <w:t xml:space="preserve">This is the architecture I recommend. It matches what we already started building (EDGAR tool = data collection layer, Cowork session = analysis layer).</w:t>
      </w:r>
    </w:p>
    <w:p>
      <w:pPr>
        <w:pStyle w:val="Heading2"/>
        <w:spacing w:after="160" w:before="280"/>
      </w:pPr>
      <w:r>
        <w:rPr>
          <w:rFonts w:ascii="Arial" w:cs="Arial" w:eastAsia="Arial" w:hAnsi="Arial"/>
        </w:rPr>
        <w:t xml:space="preserve">Architecture Comparison Matrix</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2100"/>
        <w:gridCol w:w="2200"/>
        <w:gridCol w:w="2886"/>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Dimension</w:t>
            </w:r>
          </w:p>
        </w:tc>
        <w:tc>
          <w:tcPr>
            <w:tcW w:type="dxa" w:w="2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 Cowork Only</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 Standalone Python</w:t>
            </w:r>
          </w:p>
        </w:tc>
        <w:tc>
          <w:tcPr>
            <w:tcW w:type="dxa" w:w="288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C: Hybrid (Recommended)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Dev time (5x Max)</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18-26h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30-45h</w:t>
            </w:r>
          </w:p>
        </w:tc>
        <w:tc>
          <w:tcPr>
            <w:tcW w:type="dxa" w:w="28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20-28h</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Dev time (20x Max)</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12-18h</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22-32h</w:t>
            </w:r>
          </w:p>
        </w:tc>
        <w:tc>
          <w:tcPr>
            <w:tcW w:type="dxa" w:w="28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14-20h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Analysis quality</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Highest (Claude reasons)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 (rules-based only)</w:t>
            </w:r>
          </w:p>
        </w:tc>
        <w:tc>
          <w:tcPr>
            <w:tcW w:type="dxa" w:w="28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Highest (Claude reasons)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Reliability</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Medium (session dependent)</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 (runs on cron)</w:t>
            </w:r>
          </w:p>
        </w:tc>
        <w:tc>
          <w:tcPr>
            <w:tcW w:type="dxa" w:w="28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 (tools on cron, analysis on schedule)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Maintenance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 (Cowork manages)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High (you manage infra)</w:t>
            </w:r>
          </w:p>
        </w:tc>
        <w:tc>
          <w:tcPr>
            <w:tcW w:type="dxa" w:w="28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Historical data</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Limited (file-based)</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Full (SQLite/Postgres)</w:t>
            </w:r>
          </w:p>
        </w:tc>
        <w:tc>
          <w:tcPr>
            <w:tcW w:type="dxa" w:w="28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Good (JSON signal logs)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Cross-strategy convergence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Good (session-level)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Good (database joins)</w:t>
            </w:r>
          </w:p>
        </w:tc>
        <w:tc>
          <w:tcPr>
            <w:tcW w:type="dxa" w:w="28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Best (tools collect, Claude synthesizes)</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Setup complexity</w:t>
            </w:r>
          </w:p>
        </w:tc>
        <w:tc>
          <w:tcPr>
            <w:tcW w:type="dxa" w:w="21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Minimal</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Server/env needed</w:t>
            </w:r>
          </w:p>
        </w:tc>
        <w:tc>
          <w:tcPr>
            <w:tcW w:type="dxa" w:w="28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Minimal (runs in Cowork)</w:t>
            </w:r>
          </w:p>
        </w:tc>
      </w:tr>
    </w:tbl>
    <w:p>
      <w:r>
        <w:br w:type="page"/>
      </w:r>
    </w:p>
    <w:p>
      <w:pPr>
        <w:pStyle w:val="Heading1"/>
        <w:spacing w:after="200" w:before="360"/>
      </w:pPr>
      <w:r>
        <w:rPr>
          <w:rFonts w:ascii="Arial" w:cs="Arial" w:eastAsia="Arial" w:hAnsi="Arial"/>
        </w:rPr>
        <w:t xml:space="preserve">7. Improvements Over Original Execution Plan</w:t>
      </w:r>
    </w:p>
    <w:p>
      <w:pPr>
        <w:spacing w:after="120"/>
      </w:pPr>
      <w:r>
        <w:rPr>
          <w:rFonts w:ascii="Arial" w:cs="Arial" w:eastAsia="Arial" w:hAnsi="Arial"/>
          <w:sz w:val="20"/>
          <w:szCs w:val="20"/>
        </w:rPr>
        <w:t xml:space="preserve">Based on the data source validation and architecture analysis, here are the concrete changes I recommend to the original plan:</w:t>
      </w:r>
    </w:p>
    <w:p>
      <w:pPr>
        <w:spacing w:after="120" w:before="200"/>
      </w:pPr>
      <w:r>
        <w:rPr>
          <w:rFonts w:ascii="Arial" w:cs="Arial" w:eastAsia="Arial" w:hAnsi="Arial"/>
          <w:b/>
          <w:bCs/>
          <w:color w:val="1F4E79"/>
          <w:sz w:val="22"/>
          <w:szCs w:val="22"/>
        </w:rPr>
        <w:t xml:space="preserve">1. Replace Capitol Trades scraping with Lambda Finance API</w:t>
      </w:r>
    </w:p>
    <w:p>
      <w:pPr>
        <w:spacing w:after="120"/>
      </w:pPr>
      <w:r>
        <w:rPr>
          <w:rFonts w:ascii="Arial" w:cs="Arial" w:eastAsia="Arial" w:hAnsi="Arial"/>
          <w:sz w:val="20"/>
          <w:szCs w:val="20"/>
        </w:rPr>
        <w:t xml:space="preserve">The original plan called for scraping Capitol Trades or parsing Senate disclosure PDFs. Lambda Finance provides a free, structured REST API with dual-chamber coverage. This eliminates an entire scraping layer, reduces fragility, and cuts development time for Strategy 3 by roughly 40%.</w:t>
      </w:r>
    </w:p>
    <w:p>
      <w:pPr>
        <w:spacing w:after="120" w:before="200"/>
      </w:pPr>
      <w:r>
        <w:rPr>
          <w:rFonts w:ascii="Arial" w:cs="Arial" w:eastAsia="Arial" w:hAnsi="Arial"/>
          <w:b/>
          <w:bCs/>
          <w:color w:val="1F4E79"/>
          <w:sz w:val="22"/>
          <w:szCs w:val="22"/>
        </w:rPr>
        <w:t xml:space="preserve">2. Add OpenFIGI as a cross-strategy entity resolution layer</w:t>
      </w:r>
    </w:p>
    <w:p>
      <w:pPr>
        <w:spacing w:after="120"/>
      </w:pPr>
      <w:r>
        <w:rPr>
          <w:rFonts w:ascii="Arial" w:cs="Arial" w:eastAsia="Arial" w:hAnsi="Arial"/>
          <w:sz w:val="20"/>
          <w:szCs w:val="20"/>
        </w:rPr>
        <w:t xml:space="preserve">The original plan mentions cross-strategy convergence but doesn't specify how entities would be matched across different naming conventions. OpenFIGI solves this: it maps company names, tickers, ISINs, and CUSIPs to a canonical identifier. Without this, convergence detection would rely on fuzzy string matching, which is unreliable.</w:t>
      </w:r>
    </w:p>
    <w:p>
      <w:pPr>
        <w:spacing w:after="120" w:before="200"/>
      </w:pPr>
      <w:r>
        <w:rPr>
          <w:rFonts w:ascii="Arial" w:cs="Arial" w:eastAsia="Arial" w:hAnsi="Arial"/>
          <w:b/>
          <w:bCs/>
          <w:color w:val="1F4E79"/>
          <w:sz w:val="22"/>
          <w:szCs w:val="22"/>
        </w:rPr>
        <w:t xml:space="preserve">3. Register for SAM.gov API key immediately</w:t>
      </w:r>
    </w:p>
    <w:p>
      <w:pPr>
        <w:spacing w:after="120"/>
      </w:pPr>
      <w:r>
        <w:rPr>
          <w:rFonts w:ascii="Arial" w:cs="Arial" w:eastAsia="Arial" w:hAnsi="Arial"/>
          <w:sz w:val="20"/>
          <w:szCs w:val="20"/>
        </w:rPr>
        <w:t xml:space="preserve">The 1-4 week approval window is the longest lead time in the entire project. Register today, even before building the SAM.gov tool. In the meantime, build the contractor-to-ticker mapping table using publicly browsable SAM.gov data.</w:t>
      </w:r>
    </w:p>
    <w:p>
      <w:pPr>
        <w:spacing w:after="120" w:before="200"/>
      </w:pPr>
      <w:r>
        <w:rPr>
          <w:rFonts w:ascii="Arial" w:cs="Arial" w:eastAsia="Arial" w:hAnsi="Arial"/>
          <w:b/>
          <w:bCs/>
          <w:color w:val="1F4E79"/>
          <w:sz w:val="22"/>
          <w:szCs w:val="22"/>
        </w:rPr>
        <w:t xml:space="preserve">4. Phase ESMA rollout by data accessibility, not market size</w:t>
      </w:r>
    </w:p>
    <w:p>
      <w:pPr>
        <w:spacing w:after="120"/>
      </w:pPr>
      <w:r>
        <w:rPr>
          <w:rFonts w:ascii="Arial" w:cs="Arial" w:eastAsia="Arial" w:hAnsi="Arial"/>
          <w:sz w:val="20"/>
          <w:szCs w:val="20"/>
        </w:rPr>
        <w:t xml:space="preserve">The original plan prioritizes CNMV and FCA (market size). I recommend prioritizing by data accessibility: BaFin (CSV downloads, easiest to parse), FCA (structured data), then CNMV (HTML tables). Starting with the easiest regulator lets us validate the normalized schema before tackling harder sites.</w:t>
      </w:r>
    </w:p>
    <w:p>
      <w:pPr>
        <w:spacing w:after="120" w:before="200"/>
      </w:pPr>
      <w:r>
        <w:rPr>
          <w:rFonts w:ascii="Arial" w:cs="Arial" w:eastAsia="Arial" w:hAnsi="Arial"/>
          <w:b/>
          <w:bCs/>
          <w:color w:val="1F4E79"/>
          <w:sz w:val="22"/>
          <w:szCs w:val="22"/>
        </w:rPr>
        <w:t xml:space="preserve">5. Design the common signal format before building any new tools</w:t>
      </w:r>
    </w:p>
    <w:p>
      <w:pPr>
        <w:spacing w:after="120"/>
      </w:pPr>
      <w:r>
        <w:rPr>
          <w:rFonts w:ascii="Arial" w:cs="Arial" w:eastAsia="Arial" w:hAnsi="Arial"/>
          <w:sz w:val="20"/>
          <w:szCs w:val="20"/>
        </w:rPr>
        <w:t xml:space="preserve">Every tool should output the same JSON structure: {ticker, isin, company_name, signal_type, signal_category, strength, source_url, timestamp, raw_data}. Designing this first (30 minutes) saves hours of retrofitting later. The EDGAR tool needs to be updated to this format too.</w:t>
      </w:r>
    </w:p>
    <w:p>
      <w:pPr>
        <w:spacing w:after="120" w:before="200"/>
      </w:pPr>
      <w:r>
        <w:rPr>
          <w:rFonts w:ascii="Arial" w:cs="Arial" w:eastAsia="Arial" w:hAnsi="Arial"/>
          <w:b/>
          <w:bCs/>
          <w:color w:val="1F4E79"/>
          <w:sz w:val="22"/>
          <w:szCs w:val="22"/>
        </w:rPr>
        <w:t xml:space="preserve">6. Use ClinicalTrials.gov API (not scraping) for FDA strategy</w:t>
      </w:r>
    </w:p>
    <w:p>
      <w:pPr>
        <w:spacing w:after="120"/>
      </w:pPr>
      <w:r>
        <w:rPr>
          <w:rFonts w:ascii="Arial" w:cs="Arial" w:eastAsia="Arial" w:hAnsi="Arial"/>
          <w:sz w:val="20"/>
          <w:szCs w:val="20"/>
        </w:rPr>
        <w:t xml:space="preserve">ClinicalTrials.gov has a well-documented, free, no-auth API at clinicaltrials.gov/data-api. This gives structured access to trial results, phases, endpoints, and enrollment data. The PDUFA dates themselves still need to be scraped from FDA.gov or tracked manually, but the clinical evidence base can be pulled programmatically.</w:t>
      </w:r>
    </w:p>
    <w:p>
      <w:r>
        <w:br w:type="page"/>
      </w:r>
    </w:p>
    <w:p>
      <w:pPr>
        <w:pStyle w:val="Heading1"/>
        <w:spacing w:after="200" w:before="360"/>
      </w:pPr>
      <w:r>
        <w:rPr>
          <w:rFonts w:ascii="Arial" w:cs="Arial" w:eastAsia="Arial" w:hAnsi="Arial"/>
        </w:rPr>
        <w:t xml:space="preserve">8. Requirements and Blockers</w:t>
      </w:r>
    </w:p>
    <w:p>
      <w:pPr>
        <w:pStyle w:val="Heading2"/>
        <w:spacing w:after="160" w:before="280"/>
      </w:pPr>
      <w:r>
        <w:rPr>
          <w:rFonts w:ascii="Arial" w:cs="Arial" w:eastAsia="Arial" w:hAnsi="Arial"/>
        </w:rPr>
        <w:t xml:space="preserve">Immediate Actions Required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800"/>
        <w:gridCol w:w="2386"/>
      </w:tblGrid>
      <w:tr>
        <w:tc>
          <w:tcPr>
            <w:tcW w:type="dxa" w:w="30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1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Who</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Time to Complete</w:t>
            </w:r>
          </w:p>
        </w:tc>
        <w:tc>
          <w:tcPr>
            <w:tcW w:type="dxa" w:w="238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Blocks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Register SAM.gov account + request API 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Pedro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10 min registration, 1-4 weeks for key approval</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Strategy 4 (SAM.gov)</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Verify email in EDGAR User-Agent header</w:t>
            </w:r>
          </w:p>
        </w:tc>
        <w:tc>
          <w:tcPr>
            <w:tcW w:type="dxa" w:w="1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Pedro</w:t>
            </w:r>
          </w:p>
        </w:tc>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2 min (update config in edgar_filing_monitor.py)</w:t>
            </w:r>
          </w:p>
        </w:tc>
        <w:tc>
          <w:tcPr>
            <w:tcW w:type="dxa" w:w="23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Strategy 1 live scans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 action needed for other strategies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w:t>
            </w:r>
          </w:p>
        </w:tc>
        <w:tc>
          <w:tcPr>
            <w:tcW w:type="dxa" w:w="23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None</w:t>
            </w:r>
          </w:p>
        </w:tc>
      </w:tr>
    </w:tbl>
    <w:p>
      <w:pPr>
        <w:spacing w:before="200"/>
      </w:pPr>
    </w:p>
    <w:p>
      <w:pPr>
        <w:pStyle w:val="Heading2"/>
        <w:spacing w:after="160" w:before="280"/>
      </w:pPr>
      <w:r>
        <w:rPr>
          <w:rFonts w:ascii="Arial" w:cs="Arial" w:eastAsia="Arial" w:hAnsi="Arial"/>
        </w:rPr>
        <w:t xml:space="preserve">Technical Requirements</w:t>
      </w:r>
    </w:p>
    <w:p>
      <w:pPr>
        <w:spacing w:after="120"/>
      </w:pPr>
      <w:r>
        <w:rPr>
          <w:rFonts w:ascii="Arial" w:cs="Arial" w:eastAsia="Arial" w:hAnsi="Arial"/>
          <w:sz w:val="20"/>
          <w:szCs w:val="20"/>
        </w:rPr>
        <w:t xml:space="preserve">All development happens in the Cowork sandbox. Python packages needed: requests (installed), beautifulsoup4 (for ESMA scraping), lxml (HTML parsing). Node.js is available for any JavaScript-based tools. No external servers, databases, or paid services required.</w:t>
      </w:r>
    </w:p>
    <w:p>
      <w:pPr>
        <w:pStyle w:val="Heading2"/>
        <w:spacing w:after="160" w:before="280"/>
      </w:pPr>
      <w:r>
        <w:rPr>
          <w:rFonts w:ascii="Arial" w:cs="Arial" w:eastAsia="Arial" w:hAnsi="Arial"/>
        </w:rPr>
        <w:t xml:space="preserve">Ongoing Operational Requirements</w:t>
      </w:r>
    </w:p>
    <w:p>
      <w:pPr>
        <w:spacing w:after="120"/>
      </w:pPr>
      <w:r>
        <w:rPr>
          <w:rFonts w:ascii="Arial" w:cs="Arial" w:eastAsia="Arial" w:hAnsi="Arial"/>
          <w:sz w:val="20"/>
          <w:szCs w:val="20"/>
        </w:rPr>
        <w:t xml:space="preserve">Once built, the system runs on Cowork scheduled sessions. Daily sessions for EDGAR and SAM.gov (when API key is active). Twice-weekly for Congressional. Weekly for ESMA and FDA. Each session takes 5-15 minutes of Claude execution time. Estimated monthly usage: 40-60 scheduled sessions.</w:t>
      </w:r>
    </w:p>
    <w:p>
      <w:pPr>
        <w:pStyle w:val="Heading2"/>
        <w:spacing w:after="160" w:before="280"/>
      </w:pPr>
      <w:r>
        <w:rPr>
          <w:rFonts w:ascii="Arial" w:cs="Arial" w:eastAsia="Arial" w:hAnsi="Arial"/>
        </w:rPr>
        <w:t xml:space="preserve">Risk Factors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86"/>
      </w:tblGrid>
      <w:tr>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4986"/>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ESMA regulator website changes break scrapers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 - one regulator goes dark temporarily</w:t>
            </w:r>
          </w:p>
        </w:tc>
        <w:tc>
          <w:tcPr>
            <w:tcW w:type="dxa" w:w="49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Monitor scraper success rates. Build with graceful failure (skip broken regulator, continue others).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SAM.gov API key takes &gt;4 weeks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Low - delays one strategy only</w:t>
            </w:r>
          </w:p>
        </w:tc>
        <w:tc>
          <w:tcPr>
            <w:tcW w:type="dxa" w:w="49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Build tool framework without API access. Plug in key when it arrives.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Lambda Finance API changes pricing or access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Medium - congressional strategy loses data source</w:t>
            </w:r>
          </w:p>
        </w:tc>
        <w:tc>
          <w:tcPr>
            <w:tcW w:type="dxa" w:w="49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Keep Senate/House disclosure portal scraping as fallback. Monitor Lambda API status.</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Cowork scheduled sessions have reliability issues</w:t>
            </w:r>
          </w:p>
        </w:tc>
        <w:tc>
          <w:tcPr>
            <w:tcW w:type="dxa" w:w="16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High - all strategies affected</w:t>
            </w:r>
          </w:p>
        </w:tc>
        <w:tc>
          <w:tcPr>
            <w:tcW w:type="dxa" w:w="4986"/>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color w:val="333333"/>
                <w:sz w:val="18"/>
                <w:szCs w:val="18"/>
              </w:rPr>
              <w:t xml:space="preserve">Store last-run timestamps. Design sessions to be idempotent (safe to re-run). Manual fallback via on-demand sessions.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Rate limits on SEC EDGAR (10 req/sec)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Low</w:t>
            </w:r>
          </w:p>
        </w:tc>
        <w:tc>
          <w:tcPr>
            <w:tcW w:type="dxa" w:w="498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18"/>
                <w:szCs w:val="18"/>
              </w:rPr>
              <w:t xml:space="preserve">Already handled with time.sleep(0.2) in existing tool.</w:t>
            </w:r>
          </w:p>
        </w:tc>
      </w:tr>
    </w:tbl>
    <w:p>
      <w:r>
        <w:br w:type="page"/>
      </w:r>
    </w:p>
    <w:p>
      <w:pPr>
        <w:pStyle w:val="Heading1"/>
        <w:spacing w:after="200" w:before="360"/>
      </w:pPr>
      <w:r>
        <w:rPr>
          <w:rFonts w:ascii="Arial" w:cs="Arial" w:eastAsia="Arial" w:hAnsi="Arial"/>
        </w:rPr>
        <w:t xml:space="preserve">9. Final Recommendation</w:t>
      </w:r>
    </w:p>
    <w:p>
      <w:pPr>
        <w:spacing w:after="120"/>
      </w:pPr>
      <w:r>
        <w:rPr>
          <w:rFonts w:ascii="Arial" w:cs="Arial" w:eastAsia="Arial" w:hAnsi="Arial"/>
          <w:sz w:val="20"/>
          <w:szCs w:val="20"/>
        </w:rPr>
        <w:t xml:space="preserve">The Hybrid architecture (Option C) with the six improvements listed in Section 7 gives the fastest path to an operational system with the highest analytical quality. The total development time is 20-28 hours on 5x Max, or 14-20 hours on 20x Max.</w:t>
      </w:r>
    </w:p>
    <w:p>
      <w:pPr>
        <w:spacing w:after="120"/>
      </w:pPr>
      <w:r>
        <w:rPr>
          <w:rFonts w:ascii="Arial" w:cs="Arial" w:eastAsia="Arial" w:hAnsi="Arial"/>
          <w:sz w:val="20"/>
          <w:szCs w:val="20"/>
        </w:rPr>
        <w:t xml:space="preserve">The 20x Max plan would compress the development calendar from approximately 3-4 weeks to 2-3 weeks (accounting for the SAM.gov API key wait, which is independent of your Claude plan). The main benefit is not speed per session, but the ability to handle larger context, more iterations, and more complex multi-tool development in single sessions. For a project with this many interconnected components, that continuity is valuable.</w:t>
      </w:r>
    </w:p>
    <w:p>
      <w:pPr>
        <w:spacing w:after="120"/>
      </w:pPr>
      <w:r>
        <w:rPr>
          <w:rFonts w:ascii="Arial" w:cs="Arial" w:eastAsia="Arial" w:hAnsi="Arial"/>
          <w:b/>
          <w:bCs/>
          <w:sz w:val="20"/>
          <w:szCs w:val="20"/>
        </w:rPr>
        <w:t xml:space="preserve">My recommendation: </w:t>
      </w:r>
      <w:r>
        <w:rPr>
          <w:rFonts w:ascii="Arial" w:cs="Arial" w:eastAsia="Arial" w:hAnsi="Arial"/>
          <w:sz w:val="20"/>
          <w:szCs w:val="20"/>
        </w:rPr>
        <w:t xml:space="preserve">Upgrade to 20x Max if the project timeline matters to you (save ~1 week of calendar time and ~6-8 hours of development). If cost is a concern, 5x Max is entirely sufficient; it just requires more sessions with more cold-start overhead.</w:t>
      </w:r>
    </w:p>
    <w:p>
      <w:pPr>
        <w:spacing w:after="120" w:before="200"/>
      </w:pPr>
      <w:r>
        <w:rPr>
          <w:rFonts w:ascii="Arial" w:cs="Arial" w:eastAsia="Arial" w:hAnsi="Arial"/>
          <w:b/>
          <w:bCs/>
          <w:color w:val="1F4E79"/>
          <w:sz w:val="22"/>
          <w:szCs w:val="22"/>
        </w:rPr>
        <w:t xml:space="preserve">Suggested First Session Priority</w:t>
      </w:r>
    </w:p>
    <w:p>
      <w:pPr>
        <w:spacing w:after="120"/>
      </w:pPr>
      <w:r>
        <w:rPr>
          <w:rFonts w:ascii="Arial" w:cs="Arial" w:eastAsia="Arial" w:hAnsi="Arial"/>
          <w:sz w:val="20"/>
          <w:szCs w:val="20"/>
        </w:rPr>
        <w:t xml:space="preserve">Regardless of plan tier, the first development session should: (1) design the common signal JSON schema, (2) refine the EDGAR tool to use it, (3) build the OpenFIGI integration module, and (4) build the Congressional trading client using Lambda Finance. This gets two strategies fully operational in one session and establishes the foundation for all others.</w:t>
      </w:r>
    </w:p>
    <w:p>
      <w:pPr>
        <w:pBdr>
          <w:top w:val="single" w:color="CCCCCC" w:sz="4" w:space="8"/>
        </w:pBdr>
        <w:spacing w:before="400"/>
      </w:pPr>
      <w:r>
        <w:rPr>
          <w:rFonts w:ascii="Arial" w:cs="Arial" w:eastAsia="Arial" w:hAnsi="Arial"/>
          <w:b/>
          <w:bCs/>
          <w:i/>
          <w:iCs/>
          <w:color w:val="999999"/>
          <w:sz w:val="18"/>
          <w:szCs w:val="18"/>
        </w:rPr>
        <w:t xml:space="preserve">DISCLAIMER: </w:t>
      </w:r>
      <w:r>
        <w:rPr>
          <w:rFonts w:ascii="Arial" w:cs="Arial" w:eastAsia="Arial" w:hAnsi="Arial"/>
          <w:i/>
          <w:iCs/>
          <w:color w:val="999999"/>
          <w:sz w:val="18"/>
          <w:szCs w:val="18"/>
        </w:rPr>
        <w:t xml:space="preserve">This analysis is for research and planning purposes. All time estimates are approximate and based on current API availability. Investment decisions remain solely with the user.</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999999"/>
        <w:sz w:val="16"/>
        <w:szCs w:val="16"/>
      </w:rPr>
      <w:t xml:space="preserve">Investment Discovery System — Development &amp; Execution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2026-04-09T16:11:51.738Z</dcterms:created>
  <dcterms:modified xsi:type="dcterms:W3CDTF">2026-04-09T16:11:51.739Z</dcterms:modified>
</cp:coreProperties>
</file>

<file path=docProps/custom.xml><?xml version="1.0" encoding="utf-8"?>
<Properties xmlns="http://schemas.openxmlformats.org/officeDocument/2006/custom-properties" xmlns:vt="http://schemas.openxmlformats.org/officeDocument/2006/docPropsVTypes"/>
</file>