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ITOCHU Corporation (8001.XTKS)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ITOCHU Corporation (8001.XTKS) was flagged on 2026-04-10 via TDnet for a tender offer signal (scanner score 35.0, translation confidence 0.92, $87870M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2026-04-10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BBG000B9WJN5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BBG000B9WJ55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87870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2026-04-10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ITOCHU Corporation (8001.XTKS)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2026-04-10 for ITOCHU Corporation (8001). Scanner classified signal_type=tender_offer at score_total=35.0, translation_confidence=0.92, thesis_direction=long. Market cap $87870M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https://www.release.tdnet.info/inbs/140120260410501650.pdf — signal_id 794d2a6fd72254274844927f496cffb1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$87870M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ITOCHU Corporation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2026-04-10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8001.T; $87B mcap implies institutional liquidity.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https://www.release.tdnet.info/inbs/140120260410501650.pdf — signal_id 794d2a6fd72254274844927f496cffb1</w:t>
      </w:r>
    </w:p>
    <w:p>
      <w:pPr>
        <w:pStyle w:val="ListBullet"/>
      </w:pPr>
      <w:r>
        <w:t>OpenFIGI: ticker=8001 mic=XTKS → figi=BBG000B9WJN5, issuer=BBG000B9WJ55</w:t>
      </w:r>
    </w:p>
    <w:p>
      <w:pPr>
        <w:pStyle w:val="ListBullet"/>
      </w:pPr>
      <w:r>
        <w:t>Market cap: yfinance 8001.T → $87870M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