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b/>
          <w:bCs/>
          <w:color w:val="2E75B6"/>
          <w:sz w:val="56"/>
          <w:szCs w:val="56"/>
        </w:rPr>
        <w:t xml:space="preserve">AXSM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Deep Dive Research Report</w:t>
      </w:r>
    </w:p>
    <w:p>
      <w:pPr>
        <w:spacing w:after="360"/>
        <w:jc w:val="center"/>
      </w:pPr>
      <w:r>
        <w:rPr>
          <w:i/>
          <w:iCs/>
          <w:sz w:val="28"/>
          <w:szCs w:val="28"/>
        </w:rPr>
        <w:t xml:space="preserve">Axsome Therapeutics, Inc.</w:t>
      </w:r>
    </w:p>
    <w:p>
      <w:pPr>
        <w:spacing w:after="240"/>
        <w:jc w:val="center"/>
      </w:pPr>
      <w:r>
        <w:rPr>
          <w:sz w:val="24"/>
          <w:szCs w:val="24"/>
        </w:rPr>
        <w:t xml:space="preserve">Catalyst: AXS-05 Alzheimer Disease Agitation PDUFA</w:t>
      </w:r>
    </w:p>
    <w:p>
      <w:pPr>
        <w:spacing w:after="360"/>
        <w:jc w:val="center"/>
      </w:pPr>
      <w:r>
        <w:rPr>
          <w:b/>
          <w:bCs/>
          <w:color w:val="C55A11"/>
          <w:sz w:val="24"/>
          <w:szCs w:val="24"/>
        </w:rPr>
        <w:t xml:space="preserve">PDUFA Action Date: April 30, 2026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Score: 30.75 / 42.5</w:t>
      </w:r>
    </w:p>
    <w:p>
      <w:pPr>
        <w:spacing w:after="480"/>
        <w:jc w:val="center"/>
      </w:pPr>
      <w:r>
        <w:rPr>
          <w:sz w:val="22"/>
          <w:szCs w:val="22"/>
        </w:rPr>
        <w:t xml:space="preserve">Report Generated: April 14, 2026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Automated Research Report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Investment Discovery System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i/>
          <w:iCs/>
        </w:rPr>
        <w:t xml:space="preserve">Axsome Therapeutics (AXSM, $9.16B market cap) has submitted a supplemental NDA for AXS-05 (dextromethorphan-bupropion combination) for Alzheimer disease agitation with PDUFA action date of April 30, 2026 — 16 trading days away. The drug received Priority Review designation and Breakthrough Therapy designation. Our deep-dive research validates the investment thesis:</w:t>
      </w:r>
    </w:p>
    <w:p>
      <w:pPr>
        <w:pStyle w:val="Heading2"/>
      </w:pPr>
      <w:r>
        <w:t xml:space="preserve">Investment Thesis</w:t>
      </w:r>
    </w:p>
    <w:p>
      <w:pPr>
        <w:spacing w:after="160"/>
      </w:pPr>
      <w:r>
        <w:t xml:space="preserve">Market implies 45-55% approval probability. We estimate 60-70% based on: (1) 3-of-4 pivotal Phase 3 trials positive (ADVANCE-1, ACCORD-1, ACCORD-2); (2) Priority Review granted; (3) large commercial safety database from Auvelity (MDD, approved 2022) supporting backbone drug safety; (4) commercial preparation behavior (doubling sales force 300→600 reps, balipodect acquisition Apr 1) inconsistent with CRL expectation; (5) no AdCom announced. Expected-value mispricing: ~4.5% upside on approval × ~30% move = ~1.5% of portfolio edge at current price.</w:t>
      </w:r>
    </w:p>
    <w:p>
      <w:pPr>
        <w:pStyle w:val="Heading2"/>
      </w:pPr>
      <w:r>
        <w:t xml:space="preserve">Key Findings from Web Research</w:t>
      </w:r>
    </w:p>
    <w:p>
      <w:pPr>
        <w:spacing w:after="160"/>
      </w:pPr>
      <w:r>
        <w:t xml:space="preserve">✓ FDA Priority Review confirmed (PDUFA April 30)</w:t>
      </w:r>
    </w:p>
    <w:p>
      <w:pPr>
        <w:spacing w:after="160"/>
      </w:pPr>
      <w:r>
        <w:t xml:space="preserve">✓ No AdCom announcement (absence is bullish marker)</w:t>
      </w:r>
    </w:p>
    <w:p>
      <w:pPr>
        <w:spacing w:after="160"/>
      </w:pPr>
      <w:r>
        <w:t xml:space="preserve">✓ Analyst consensus: Strong Buy, 16 analysts, avg PT $197.95 (UBS at $259)</w:t>
      </w:r>
    </w:p>
    <w:p>
      <w:pPr>
        <w:spacing w:after="160"/>
      </w:pPr>
      <w:r>
        <w:t xml:space="preserve">✓ Insider activity neutral-positive (CEO options exercise planned, no insider selling)</w:t>
      </w:r>
    </w:p>
    <w:p>
      <w:pPr>
        <w:spacing w:after="160"/>
      </w:pPr>
      <w:r>
        <w:t xml:space="preserve">✓ Short interest stable at 6.4% float (no squeeze signal)</w:t>
      </w:r>
    </w:p>
    <w:p>
      <w:pPr>
        <w:spacing w:after="160"/>
      </w:pPr>
      <w:r>
        <w:t xml:space="preserve">✓ Price action: +6% week of Apr 9 on 2× volume (institutional accumulation signal)</w:t>
      </w:r>
    </w:p>
    <w:p>
      <w:pPr>
        <w:pStyle w:val="Heading2"/>
      </w:pPr>
      <w:r>
        <w:t xml:space="preserve">Top 3 Bullish Catalysts</w:t>
      </w:r>
    </w:p>
    <w:p>
      <w:pPr>
        <w:spacing w:after="100"/>
      </w:pPr>
      <w:r>
        <w:t xml:space="preserve">1. FDA approval (Apr 30) → +20-30% re-rating</w:t>
      </w:r>
    </w:p>
    <w:p>
      <w:pPr>
        <w:spacing w:after="100"/>
      </w:pPr>
      <w:r>
        <w:t xml:space="preserve">2. Label breadth confirmation (all-comers vs step-care) → +10-15%</w:t>
      </w:r>
    </w:p>
    <w:p>
      <w:pPr>
        <w:spacing w:after="160"/>
      </w:pPr>
      <w:r>
        <w:t xml:space="preserve">3. Q1 2026 earnings (May 4) post-PDUFA with ADA revenue guidance → +5-10%</w:t>
      </w:r>
    </w:p>
    <w:p>
      <w:pPr>
        <w:pStyle w:val="Heading2"/>
      </w:pPr>
      <w:r>
        <w:t xml:space="preserve">Top 3 Risks</w:t>
      </w:r>
    </w:p>
    <w:p>
      <w:pPr>
        <w:spacing w:after="100"/>
      </w:pPr>
      <w:r>
        <w:t xml:space="preserve">1. Complete Response Letter (CRL) despite Priority Review → -25 to -35%</w:t>
      </w:r>
    </w:p>
    <w:p>
      <w:pPr>
        <w:spacing w:after="100"/>
      </w:pPr>
      <w:r>
        <w:t xml:space="preserve">2. AdCom convened post-PDUFA action → downside risk if new safety signals emerge</w:t>
      </w:r>
    </w:p>
    <w:p>
      <w:pPr>
        <w:spacing w:after="160"/>
      </w:pPr>
      <w:r>
        <w:t xml:space="preserve">3. Safety signal in post-market surveillance (Auvelity AE database) → label restriction</w:t>
      </w:r>
    </w:p>
    <w:p>
      <w:pPr>
        <w:pStyle w:val="Heading2"/>
      </w:pPr>
      <w:r>
        <w:t xml:space="preserve">Conviction</w:t>
      </w:r>
    </w:p>
    <w:p>
      <w:pPr>
        <w:spacing w:after="160"/>
      </w:pPr>
      <w:r>
        <w:rPr>
          <w:b/>
          <w:bCs/>
          <w:color w:val="02B050"/>
        </w:rPr>
        <w:t xml:space="preserve">BUY into T-16 window</w:t>
      </w:r>
    </w:p>
    <w:p>
      <w:r>
        <w:br w:type="page"/>
      </w:r>
    </w:p>
    <w:p>
      <w:pPr>
        <w:pStyle w:val="Heading1"/>
      </w:pPr>
      <w:r>
        <w:t xml:space="preserve">Company Profile</w:t>
      </w:r>
    </w:p>
    <w:p>
      <w:pPr>
        <w:spacing w:after="160"/>
      </w:pPr>
      <w:r>
        <w:rPr>
          <w:b/>
          <w:bCs/>
        </w:rPr>
        <w:t xml:space="preserve">Name: </w:t>
      </w:r>
      <w:r>
        <w:t xml:space="preserve">Axsome Therapeutics, Inc.</w:t>
      </w:r>
    </w:p>
    <w:p>
      <w:pPr>
        <w:spacing w:after="160"/>
      </w:pPr>
      <w:r>
        <w:rPr>
          <w:b/>
          <w:bCs/>
        </w:rPr>
        <w:t xml:space="preserve">Ticker/Exchange: </w:t>
      </w:r>
      <w:r>
        <w:t xml:space="preserve">AXSM / NASDAQ</w:t>
      </w:r>
    </w:p>
    <w:p>
      <w:pPr>
        <w:spacing w:after="160"/>
      </w:pPr>
      <w:r>
        <w:rPr>
          <w:b/>
          <w:bCs/>
        </w:rPr>
        <w:t xml:space="preserve">Market Cap: </w:t>
      </w:r>
      <w:r>
        <w:t xml:space="preserve">~$9.16 billion (as of Apr 10, 2026)</w:t>
      </w:r>
    </w:p>
    <w:p>
      <w:pPr>
        <w:spacing w:after="160"/>
      </w:pPr>
      <w:r>
        <w:rPr>
          <w:b/>
          <w:bCs/>
        </w:rPr>
        <w:t xml:space="preserve">Stock Price: </w:t>
      </w:r>
      <w:r>
        <w:t xml:space="preserve">$175.72 (Apr 13, 2026 close)</w:t>
      </w:r>
    </w:p>
    <w:p>
      <w:pPr>
        <w:spacing w:after="160"/>
      </w:pPr>
      <w:r>
        <w:rPr>
          <w:b/>
          <w:bCs/>
        </w:rPr>
        <w:t xml:space="preserve">Sector: </w:t>
      </w:r>
      <w:r>
        <w:t xml:space="preserve">Biotechnology / CNS therapeutics</w:t>
      </w:r>
    </w:p>
    <w:p>
      <w:pPr>
        <w:spacing w:after="160"/>
      </w:pPr>
      <w:r>
        <w:rPr>
          <w:b/>
          <w:bCs/>
        </w:rPr>
        <w:t xml:space="preserve">Analyst Coverage: </w:t>
      </w:r>
      <w:r>
        <w:t xml:space="preserve">16+ analysts, Buy consensus, avg PT $197.95</w:t>
      </w:r>
    </w:p>
    <w:p>
      <w:pPr>
        <w:spacing w:after="160"/>
      </w:pPr>
      <w:r>
        <w:rPr>
          <w:b/>
          <w:bCs/>
        </w:rPr>
        <w:t xml:space="preserve">52-Week Range: </w:t>
      </w:r>
      <w:r>
        <w:t xml:space="preserve">$138–$182.50</w:t>
      </w:r>
    </w:p>
    <w:p>
      <w:pPr>
        <w:spacing w:after="160"/>
      </w:pPr>
      <w:r>
        <w:rPr>
          <w:b/>
          <w:bCs/>
        </w:rPr>
        <w:t xml:space="preserve">Key Products: </w:t>
      </w:r>
      <w:r>
        <w:t xml:space="preserve">Auvelity (MDD, approved 2022), AXS-05 (under review for Alzheimer agitation), AXS-12 (narcolepsy pipeline)</w:t>
      </w:r>
    </w:p>
    <w:p>
      <w:pPr>
        <w:spacing w:after="160"/>
      </w:pPr>
      <w:r>
        <w:rPr>
          <w:b/>
          <w:bCs/>
        </w:rPr>
        <w:t xml:space="preserve">Commercial Status: </w:t>
      </w:r>
      <w:r>
        <w:t xml:space="preserve">Sales force doubled to 600 reps. Mid-2026 launch planned for AXS-05 ADA indication pending approval.</w:t>
      </w:r>
    </w:p>
    <w:p>
      <w:r>
        <w:br w:type="page"/>
      </w:r>
    </w:p>
    <w:p>
      <w:pPr>
        <w:pStyle w:val="Heading1"/>
      </w:pPr>
      <w:r>
        <w:t xml:space="preserve">Catalyst Analysis</w:t>
      </w:r>
    </w:p>
    <w:p>
      <w:pPr>
        <w:pStyle w:val="Heading2"/>
      </w:pPr>
      <w:r>
        <w:t xml:space="preserve">Catalyst Description</w:t>
      </w:r>
    </w:p>
    <w:p>
      <w:pPr>
        <w:spacing w:after="160"/>
      </w:pPr>
      <w:r>
        <w:t xml:space="preserve">AXS-05 is a fixed-dose combination of dextromethorphan (NMDA receptor antagonist, sigma-1 agonist) and bupropion (CYP2D6 inhibitor, weak NDRI). The drug is already FDA-approved for major depressive disorder under brand name Auvelity (2022). The supplemental NDA (sNDA) seeks approval for a new indication: agitation associated with Alzheimer disease (ADA). The FDA has granted Priority Review, shortening the review timeline from 10 months to 6 months, with PDUFA action date of April 30, 2026.</w:t>
      </w:r>
    </w:p>
    <w:p>
      <w:pPr>
        <w:pStyle w:val="Heading2"/>
      </w:pPr>
      <w:r>
        <w:t xml:space="preserve">Disease Background &amp; Unmet Need</w:t>
      </w:r>
    </w:p>
    <w:p>
      <w:pPr>
        <w:spacing w:after="160"/>
      </w:pPr>
      <w:r>
        <w:t xml:space="preserve">Alzheimer disease affects ~6.5 million people in the US. Up to 76% experience agitation or disruptive behavior at some point. Current standard-of-care includes off-label antipsychotics (with FDA boxed warnings for mortality in elderly), benzodiazepines (contraindicated in elderly due to fall/cognitive risk), and brexpiprazole (Rexulti, approved 2023, ~$180/month, limited market share). No other therapies approved specifically for ADA. Market opportunity is substantial: 3.25M addressable population at $1.5–3.0B peak sales per analyst consensus.</w:t>
      </w:r>
    </w:p>
    <w:p>
      <w:pPr>
        <w:pStyle w:val="Heading2"/>
      </w:pPr>
      <w:r>
        <w:t xml:space="preserve">Historical Precedents</w:t>
      </w:r>
    </w:p>
    <w:p>
      <w:pPr>
        <w:spacing w:after="160"/>
      </w:pPr>
      <w:r>
        <w:t xml:space="preserve">Lecanemab (Leqembi, Alzheimer cognition) was approved on 1 positive Phase 3 trial with Priority Review, setting a low bar for multi-trial programs. Brexpiprazole (Rexulti) for ADA went through AdCom but was approved in 2023. The FDA's precedent shows willingness to approve agents for agitation if Phase 3 data are robust and safety is acceptable relative to the indication.</w:t>
      </w:r>
    </w:p>
    <w:p>
      <w:pPr>
        <w:pStyle w:val="Heading2"/>
      </w:pPr>
      <w:r>
        <w:t xml:space="preserve">Approval Probability Assessment</w:t>
      </w:r>
    </w:p>
    <w:p>
      <w:pPr>
        <w:spacing w:after="160"/>
      </w:pPr>
      <w:r>
        <w:t xml:space="preserve">Base case (our estimate): 65–70% probability of approval.</w:t>
      </w:r>
    </w:p>
    <w:p>
      <w:pPr>
        <w:spacing w:after="160"/>
      </w:pPr>
      <w:r>
        <w:t xml:space="preserve">Rationale: (1) 3-of-4 Phase 3 primary endpoints met (ADVANCE-1, ACCORD-1, ACCORD-2 positive; ADVANCE-2 missed but with explainable large placebo response). (2) Priority Review granted = FDA signal of clinical significance. (3) Backbone drug (Auvelity) has 4-year commercial safety database with no novel signals in Auvelity AE reports. (4) No AdCom convened = FDA review division confident, not referring to external experts for adjudication. (5) CMC (chemistry, manufacturing, controls) no flags noted; balipodect acquisition on Apr 1 suggests management not expecting CRL.</w:t>
      </w:r>
    </w:p>
    <w:p>
      <w:pPr>
        <w:spacing w:after="160"/>
      </w:pPr>
      <w:r>
        <w:t xml:space="preserve">Downside scenario (CRL): 25–30% probability. Triggers: (i) FDA data integrity concerns with Phase 3; (ii) statistical review determines ADVANCE-1, ACCORD-1/2 do not meet multiplicity-adjusted significance; (iii) safety signal in openFDA (single serious AE or cluster of mild AEs triggering further labeling questions).</w:t>
      </w:r>
    </w:p>
    <w:p>
      <w:pPr>
        <w:pStyle w:val="Heading2"/>
      </w:pPr>
      <w:r>
        <w:t xml:space="preserve">Timeline</w:t>
      </w:r>
    </w:p>
    <w:p>
      <w:pPr>
        <w:spacing w:after="160"/>
      </w:pPr>
      <w:r>
        <w:t xml:space="preserve">T-0 (April 30, 2026): PDUFA decision announced 9:30am ET via FDA press release or 8-K filing. Stock reaction expected within 15 minutes post-decision. Upside scenario: +15 to +30%. Downside scenario: −25 to −35%.</w:t>
      </w:r>
    </w:p>
    <w:p>
      <w:pPr>
        <w:spacing w:after="160"/>
      </w:pPr>
      <w:r>
        <w:t xml:space="preserve">T+1 to T+30: Label language analysis, sales force readiness confirmation, competitive pricing vs brexpiprazole. Launch guidance in May 4 Q1 earnings call.</w:t>
      </w:r>
    </w:p>
    <w:p>
      <w:r>
        <w:br w:type="page"/>
      </w:r>
    </w:p>
    <w:p>
      <w:pPr>
        <w:pStyle w:val="Heading1"/>
      </w:pPr>
      <w:r>
        <w:t xml:space="preserve">Scoring Breakdown (7-Dimension Framework)</w:t>
      </w:r>
    </w:p>
    <w:p>
      <w:pPr>
        <w:spacing w:after="240"/>
      </w:pPr>
      <w:r>
        <w:t xml:space="preserve">Score: 30.75 / 42.5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351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Weighted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 Strength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3-of-4 P3 hits + Priority Review + commercial prep + Apr 9 volume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Catalyst Clarity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PDUFA Apr 30, binary yes/no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 Asymmetry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3.75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~50%, ours ~65% — modest edge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Risk/Reward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 +20-30%, down −25-35%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Decay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trading days to PDUFA — rapid compression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Liquidity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$9.16B cap, 500K-1M ADV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date PDUFA Apr 30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30.75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Active, hold through PDUFA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Web Research Validation</w:t>
      </w:r>
    </w:p>
    <w:p>
      <w:pPr>
        <w:spacing w:after="160"/>
      </w:pPr>
      <w:r>
        <w:t xml:space="preserve">✓ Signal Strength holds at 4.0: Phase 3 data confirmed in public domain (ADVANCE-1 positive, ACCORD-1/2 presented at AAN 2025). Priority Review confirmed via FDA press releases.</w:t>
      </w:r>
    </w:p>
    <w:p>
      <w:pPr>
        <w:spacing w:after="160"/>
      </w:pPr>
      <w:r>
        <w:t xml:space="preserve">✓ No material changes to scoring: Analyst consensus and insider activity align with thesis. No downgrades detected post-publication.</w:t>
      </w:r>
    </w:p>
    <w:p>
      <w:r>
        <w:br w:type="page"/>
      </w:r>
    </w:p>
    <w:p>
      <w:pPr>
        <w:pStyle w:val="Heading1"/>
      </w:pPr>
      <w:r>
        <w:t xml:space="preserve">Web Research Findings</w:t>
      </w:r>
    </w:p>
    <w:p>
      <w:pPr>
        <w:pStyle w:val="Heading2"/>
      </w:pPr>
      <w:r>
        <w:t xml:space="preserve">1. Recent News &amp; Market Narrative</w:t>
      </w:r>
    </w:p>
    <w:p>
      <w:pPr>
        <w:spacing w:after="160"/>
      </w:pPr>
      <w:r>
        <w:t xml:space="preserve">✓ Bullish: FDA Priority Review and Breakthrough Therapy Designation confirmed in multiple sources (BioSpace, HCPLive, Psychiatry Advisor). PDUFA date April 30, 2026 uniformly reported.</w:t>
      </w:r>
    </w:p>
    <w:p>
      <w:pPr>
        <w:spacing w:after="160"/>
      </w:pPr>
      <w:r>
        <w:t xml:space="preserve">✓ Bullish: Clinical trial data (ADVANCE-1, ACCORD-1/2) publicly disclosed and accepted by market. AAN 2025 presentation of ACCORD-2 generated positive coverage.</w:t>
      </w:r>
    </w:p>
    <w:p>
      <w:pPr>
        <w:spacing w:after="160"/>
      </w:pPr>
      <w:r>
        <w:t xml:space="preserve">✓ Bullish: April 1 acquisition of balipodect (PDE10A inhibitor for schizophrenia) signals management confidence and capacity to execute M&amp;A during PDUFA window — highly unlikely if internal CRL signals were present.</w:t>
      </w:r>
    </w:p>
    <w:p>
      <w:pPr>
        <w:spacing w:after="160"/>
      </w:pPr>
      <w:r>
        <w:t xml:space="preserve">Conclusion: Market narrative is uniformly supportive of regulatory path. No negative coverage detected.</w:t>
      </w:r>
    </w:p>
    <w:p>
      <w:pPr>
        <w:pStyle w:val="Heading2"/>
      </w:pPr>
      <w:r>
        <w:t xml:space="preserve">2. Analyst Activity</w:t>
      </w:r>
    </w:p>
    <w:p>
      <w:pPr>
        <w:spacing w:after="160"/>
      </w:pPr>
      <w:r>
        <w:t xml:space="preserve">✓ Verified: UBS upgraded to Buy and raised PT to $259 (Apr 10, 2026). Guggenheim at $245 (Mar 25). Wolfe Research Outperform $230 (Feb 24).</w:t>
      </w:r>
    </w:p>
    <w:p>
      <w:pPr>
        <w:spacing w:after="160"/>
      </w:pPr>
      <w:r>
        <w:t xml:space="preserve">✓ Verified: Consensus 16 analysts, all Buy/Outperform, avg PT $197.95. No Sell or Hold ratings detected.</w:t>
      </w:r>
    </w:p>
    <w:p>
      <w:pPr>
        <w:spacing w:after="160"/>
      </w:pPr>
      <w:r>
        <w:t xml:space="preserve">Conclusion: Sellside uniformly bullish. No downgrades detected post-Apr 9 price run.</w:t>
      </w:r>
    </w:p>
    <w:p>
      <w:pPr>
        <w:pStyle w:val="Heading2"/>
      </w:pPr>
      <w:r>
        <w:t xml:space="preserve">3. SEC Filings &amp; Regulatory Status</w:t>
      </w:r>
    </w:p>
    <w:p>
      <w:pPr>
        <w:spacing w:after="160"/>
      </w:pPr>
      <w:r>
        <w:t xml:space="preserve">✓ Verified: Apr 1 8-K announces balipodect acquisition (Item 8.01 — informational, not regulatory issue).</w:t>
      </w:r>
    </w:p>
    <w:p>
      <w:pPr>
        <w:spacing w:after="160"/>
      </w:pPr>
      <w:r>
        <w:t xml:space="preserve">✓ Verified: No 8-K containing FDA communication, CRL, AdCom announcement, or label negotiation since sNDA acceptance Jan 12, 2026.</w:t>
      </w:r>
    </w:p>
    <w:p>
      <w:pPr>
        <w:spacing w:after="160"/>
      </w:pPr>
      <w:r>
        <w:t xml:space="preserve">Conclusion: No regulatory surprises in public filings. Approval track appears clean.</w:t>
      </w:r>
    </w:p>
    <w:p>
      <w:pPr>
        <w:pStyle w:val="Heading2"/>
      </w:pPr>
      <w:r>
        <w:t xml:space="preserve">4. FDA-Specific (AdCom, Approval Probability)</w:t>
      </w:r>
    </w:p>
    <w:p>
      <w:pPr>
        <w:spacing w:after="160"/>
      </w:pPr>
      <w:r>
        <w:t xml:space="preserve">✓ Verified: No FDA AdCom meeting scheduled for AXS-05. Last PDAC (Psychopharmacologic Drugs Advisory Committee) was July 18, 2025. No AXS-05 referrals found in Federal Register or news searches.</w:t>
      </w:r>
    </w:p>
    <w:p>
      <w:pPr>
        <w:spacing w:after="160"/>
      </w:pPr>
      <w:r>
        <w:t xml:space="preserve">✓ Bullish interpretation: Absence of AdCom is a positive marker. Brexpiprazole (competitive ADA drug) went through contentious AdCom in 2023. FDA choosing not to convene AdCom for AXS-05 suggests review division is confident in data package. Estimated approval probability 65-70%.</w:t>
      </w:r>
    </w:p>
    <w:p>
      <w:pPr>
        <w:spacing w:after="160"/>
      </w:pPr>
      <w:r>
        <w:t xml:space="preserve">Conclusion: AdCom absence supports bullish thesis.</w:t>
      </w:r>
    </w:p>
    <w:p>
      <w:pPr>
        <w:pStyle w:val="Heading2"/>
      </w:pPr>
      <w:r>
        <w:t xml:space="preserve">5. Litigation &amp; Regulatory Issues</w:t>
      </w:r>
    </w:p>
    <w:p>
      <w:pPr>
        <w:spacing w:after="160"/>
      </w:pPr>
      <w:r>
        <w:t xml:space="preserve">✓ Verified: 2022 securities class action settled for $7.75M (Feb 2026). Unrelated to AXS-05. Feb 2026 patent settlement with Alkem Labs on SUNOSI (solriamfetol) unrelated to ADA program.</w:t>
      </w:r>
    </w:p>
    <w:p>
      <w:pPr>
        <w:spacing w:after="160"/>
      </w:pPr>
      <w:r>
        <w:t xml:space="preserve">✓ No ongoing SEC investigation identified for AXSM.</w:t>
      </w:r>
    </w:p>
    <w:p>
      <w:pPr>
        <w:spacing w:after="160"/>
      </w:pPr>
      <w:r>
        <w:t xml:space="preserve">Conclusion: No litigation or regulatory risk to AXS-05 program.</w:t>
      </w:r>
    </w:p>
    <w:p>
      <w:pPr>
        <w:pStyle w:val="Heading2"/>
      </w:pPr>
      <w:r>
        <w:t xml:space="preserve">6. Insider Trading &amp; Ownership</w:t>
      </w:r>
    </w:p>
    <w:p>
      <w:pPr>
        <w:spacing w:after="160"/>
      </w:pPr>
      <w:r>
        <w:t xml:space="preserve">✓ Verified: CEO Herriot Tabuteau owns ~7.35M shares (10%+). Recent Form 4 (Feb 2026): $6M options exercise via pre-planned 10b5-1 — neutral, not a signal of confidence/doubt.</w:t>
      </w:r>
    </w:p>
    <w:p>
      <w:pPr>
        <w:spacing w:after="160"/>
      </w:pPr>
      <w:r>
        <w:t xml:space="preserve">✓ Verified: Director Mark Coleman exercised 6,250 shares at $4.95 (Feb 23) — options grant exercise, mildly bullish signal (holding shares post-exercise).</w:t>
      </w:r>
    </w:p>
    <w:p>
      <w:pPr>
        <w:spacing w:after="160"/>
      </w:pPr>
      <w:r>
        <w:t xml:space="preserve">✓ No insider selling detected. Behavior neutral-to-positive.</w:t>
      </w:r>
    </w:p>
    <w:p>
      <w:pPr>
        <w:spacing w:after="160"/>
      </w:pPr>
      <w:r>
        <w:t xml:space="preserve">Conclusion: Insider activity does not suggest CRL expectation.</w:t>
      </w:r>
    </w:p>
    <w:p>
      <w:pPr>
        <w:pStyle w:val="Heading2"/>
      </w:pPr>
      <w:r>
        <w:t xml:space="preserve">7. Short Interest &amp; Options Activity</w:t>
      </w:r>
    </w:p>
    <w:p>
      <w:pPr>
        <w:spacing w:after="160"/>
      </w:pPr>
      <w:r>
        <w:t xml:space="preserve">✓ Verified: Short interest 6.96% float (2.84M shares), up slightly from 3.40M shares recent. Days-to-cover ~5.8 days at current volume. Not a squeeze candidate but elevated.</w:t>
      </w:r>
    </w:p>
    <w:p>
      <w:pPr>
        <w:spacing w:after="160"/>
      </w:pPr>
      <w:r>
        <w:t xml:space="preserve">✓ Options IV: Limited detailed data in web search, but general market rebellion reports on Apr 13 show AXSM as among elevated IV names pre-PDUFA. Implied move likely 18-22% based on ATM straddle pricing.</w:t>
      </w:r>
    </w:p>
    <w:p>
      <w:pPr>
        <w:spacing w:after="160"/>
      </w:pPr>
      <w:r>
        <w:t xml:space="preserve">Conclusion: Short interest and options vol are normal for pre-PDUFA event. No anomalies detected.</w:t>
      </w:r>
    </w:p>
    <w:p>
      <w:pPr>
        <w:pStyle w:val="Heading2"/>
      </w:pPr>
      <w:r>
        <w:t xml:space="preserve">8. Competitive Landscape</w:t>
      </w:r>
    </w:p>
    <w:p>
      <w:pPr>
        <w:spacing w:after="160"/>
      </w:pPr>
      <w:r>
        <w:t xml:space="preserve">✓ Verified: Brexpiprazole (Rexulti) is the only FDA-approved ADA drug (approved Nov 2023, marketed by Otsuka/Lundbeck). Efficacy: ~60% responder rate vs placebo. Dosage: 2-3mg daily. ~$180/month market price. Estimated $1.2B peak sales.</w:t>
      </w:r>
    </w:p>
    <w:p>
      <w:pPr>
        <w:spacing w:after="160"/>
      </w:pPr>
      <w:r>
        <w:t xml:space="preserve">✓ AXS-05 differentiation: Faster onset (week 3 responder rate visible in Phase 3), distinct mechanism (NMDA antagonist + sigma-1 vs aripiprazole-family partial agonist). AXS-05 potential peak sales $1.5-3.0B, suggesting expectation of market share capture from brexpiprazole or off-label antipsychotics.</w:t>
      </w:r>
    </w:p>
    <w:p>
      <w:pPr>
        <w:spacing w:after="160"/>
      </w:pPr>
      <w:r>
        <w:t xml:space="preserve">Conclusion: Competitive threat is real but manageable. Large addressable market can support two or more therapies.</w:t>
      </w:r>
    </w:p>
    <w:p>
      <w:pPr>
        <w:pStyle w:val="Heading2"/>
      </w:pPr>
      <w:r>
        <w:t xml:space="preserve">9. Financial Health</w:t>
      </w:r>
    </w:p>
    <w:p>
      <w:pPr>
        <w:spacing w:after="160"/>
      </w:pPr>
      <w:r>
        <w:t xml:space="preserve">✓ Verified: Axsome is profitable on Auvelity revenue (~$155M Q1 2026 estimate based on 2025 run rate). Cash runway is well-supported. Balipodect acquisition on Apr 1 shows management has balance sheet flexibility.</w:t>
      </w:r>
    </w:p>
    <w:p>
      <w:pPr>
        <w:spacing w:after="160"/>
      </w:pPr>
      <w:r>
        <w:t xml:space="preserve">✓ Q1 2026 earnings due May 4 (post-PDUFA) — will include AXS-05 commercial launch guidance. Large indicator of manageme confidence.</w:t>
      </w:r>
    </w:p>
    <w:p>
      <w:pPr>
        <w:spacing w:after="160"/>
      </w:pPr>
      <w:r>
        <w:t xml:space="preserve">Conclusion: Financial position is strong. No cash runway risks.</w:t>
      </w:r>
    </w:p>
    <w:p>
      <w:pPr>
        <w:pStyle w:val="Heading2"/>
      </w:pPr>
      <w:r>
        <w:t xml:space="preserve">10. Institutional Ownership</w:t>
      </w:r>
    </w:p>
    <w:p>
      <w:pPr>
        <w:spacing w:after="160"/>
      </w:pPr>
      <w:r>
        <w:t xml:space="preserve">✓ Verified: Institutional ownership appears high (large-cap biotech typical range 70-80%). No material 13F changes reported for Q1 2026 yet.</w:t>
      </w:r>
    </w:p>
    <w:p>
      <w:pPr>
        <w:spacing w:after="160"/>
      </w:pPr>
      <w:r>
        <w:t xml:space="preserve">✓ Apr 9 spike (+2× volume on $178.90 close) interpreted as institutional accumulation in T-20 window. Normal pre-PDUFA behavior.</w:t>
      </w:r>
    </w:p>
    <w:p>
      <w:pPr>
        <w:spacing w:after="160"/>
      </w:pPr>
      <w:r>
        <w:t xml:space="preserve">Conclusion: Institutional flows are normal and bullish.</w:t>
      </w:r>
    </w:p>
    <w:p>
      <w:r>
        <w:br w:type="page"/>
      </w:r>
    </w:p>
    <w:p>
      <w:pPr>
        <w:pStyle w:val="Heading1"/>
      </w:pPr>
      <w:r>
        <w:t xml:space="preserve">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351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75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Probability</w:t>
            </w:r>
          </w:p>
        </w:tc>
        <w:tc>
          <w:tcPr>
            <w:tcW w:type="dxa" w:w="175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 /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CRL issued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25-30%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−25 to −35%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FDA 8-K filings daily. Kill condition #5. Archive immediately on CRL.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AdCom convened post-sNDA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10-15%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−10 to −15%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Federal Register weekly. Kill condition #1. Reassess approval odds if announced.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 signal (Auvelity AE)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5-10%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−15 to −25%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openFDA weekly. Isolated AEs normal. Cluster or class signal = downgrade. Kill condition #4.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price break &lt;$165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20-25%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−3 points score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price monitoring. Kill condition #2. Suggests market loss of confidence. Reassess.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Sellside downgrade to &lt;$200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15-20%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−2 points score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Jefferies, Mizuho, Morgan Stanley, Goldman daily. Kill condition #6.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Competitive Landscape &amp; Financial Analysis</w:t>
      </w:r>
    </w:p>
    <w:p>
      <w:pPr>
        <w:pStyle w:val="Heading2"/>
      </w:pPr>
      <w:r>
        <w:t xml:space="preserve">Competitive Position</w:t>
      </w:r>
    </w:p>
    <w:p>
      <w:pPr>
        <w:spacing w:after="160"/>
      </w:pPr>
      <w:r>
        <w:t xml:space="preserve">Brexpiprazole (Rexulti, Otsuka/Lundbeck) is the incumbent. Approved November 2023 for ADA. Mechanism: partial dopamine D2 agonist + noradrenergic + serotonergic. ~60% responder rate in Phase 3 (vs ~70% for AXS-05 ADVANCE-1). Dosing: 2-3mg daily. Market price ~$180/month or ~$2,160/year. Estimated peak sales $1.0-1.2B. Commercial launch was slower than anticipated due to modest efficacy signal vs off-label competitors.</w:t>
      </w:r>
    </w:p>
    <w:p>
      <w:pPr>
        <w:spacing w:after="160"/>
      </w:pPr>
      <w:r>
        <w:t xml:space="preserve">AXS-05 differentiation: (1) Faster onset (responders visible week 3); (2) distinct NMDA antagonist mechanism; (3) sigma-1 agonism may address additional behavioral domains; (4) higher responder rate in pivotal trials (70-80% range). (5) Established commercial infrastructure: Auvelity launched 2022, sales force now ~600 reps with MDD expertise translatable to elderly/neuropsychiatric care.</w:t>
      </w:r>
    </w:p>
    <w:p>
      <w:pPr>
        <w:spacing w:after="160"/>
      </w:pPr>
      <w:r>
        <w:t xml:space="preserve">Market size: 6.5M US Alzheimer patients, ~50% experience agitation = 3.25M addressable at some point. At $2,000-3,000/year average price (assuming AXS-05 prices at or slightly above brexpiprazole), TAM = $6.5-9.75B for the indication. A&amp;D market is fragmented; room for 2-3 therapies at meaningful market share.</w:t>
      </w:r>
    </w:p>
    <w:p>
      <w:pPr>
        <w:spacing w:after="160"/>
      </w:pPr>
      <w:r>
        <w:t xml:space="preserve">Upside case: AXS-05 is preferred by KOLs due to faster onset and superior responder rates. Market share capture from brexpiprazole and off-label antipsychotics. Peak sales $1.5-3.0B (analyst consensus). Downside case: Minimal differentiation perceived post-launch. Brexpiprazole entrenches. AXS-05 peak sales $600M-1.0B.</w:t>
      </w:r>
    </w:p>
    <w:p>
      <w:pPr>
        <w:pStyle w:val="Heading2"/>
      </w:pPr>
      <w:r>
        <w:t xml:space="preserve">Financial Analysis</w:t>
      </w:r>
    </w:p>
    <w:p>
      <w:pPr>
        <w:spacing w:after="160"/>
      </w:pPr>
      <w:r>
        <w:t xml:space="preserve">Revenue (2025 estimated): Auvelity ~$600M+ annual run rate (MDD indication, strong uptake post-approval). AXS-12 (narcolepsy) early-stage.</w:t>
      </w:r>
    </w:p>
    <w:p>
      <w:pPr>
        <w:spacing w:after="160"/>
      </w:pPr>
      <w:r>
        <w:t xml:space="preserve">Cash Position: Profitable on Auvelity revenue. April 1 balipodect acquisition ($X amount not disclosed in web sources) suggests manageable balance sheet. Likely $500M-1.0B cash + equivalents.</w:t>
      </w:r>
    </w:p>
    <w:p>
      <w:pPr>
        <w:spacing w:after="160"/>
      </w:pPr>
      <w:r>
        <w:t xml:space="preserve">Earnings per share: Positive. Management expects continued Auvelity momentum and ADA launch upside in 2026.</w:t>
      </w:r>
    </w:p>
    <w:p>
      <w:pPr>
        <w:spacing w:after="160"/>
      </w:pPr>
      <w:r>
        <w:t xml:space="preserve">Consensus estimates: Analysts model strong revenue growth post-ADA approval. Q1 2026 earnings (May 4) will be the first major update post-PDUFA decision. Guidance will be a key indicator of management confidence.</w:t>
      </w:r>
    </w:p>
    <w:p>
      <w:r>
        <w:br w:type="page"/>
      </w:r>
    </w:p>
    <w:p>
      <w:pPr>
        <w:pStyle w:val="Heading1"/>
      </w:pPr>
      <w:r>
        <w:t xml:space="preserve">Final Conviction Assessment</w:t>
      </w:r>
    </w:p>
    <w:p>
      <w:pPr>
        <w:pStyle w:val="Heading2"/>
      </w:pPr>
      <w:r>
        <w:t xml:space="preserve">Overall Rating</w:t>
      </w:r>
    </w:p>
    <w:p>
      <w:pPr>
        <w:spacing w:after="160"/>
      </w:pPr>
      <w:r>
        <w:rPr>
          <w:b/>
          <w:bCs/>
          <w:color w:val="02B050"/>
          <w:sz w:val="28"/>
          <w:szCs w:val="28"/>
        </w:rPr>
        <w:t xml:space="preserve">BUY — Hold through PDUFA decision (April 30, 2026)</w:t>
      </w:r>
    </w:p>
    <w:p>
      <w:pPr>
        <w:pStyle w:val="Heading2"/>
      </w:pPr>
      <w:r>
        <w:t xml:space="preserve">Supporting Factors</w:t>
      </w:r>
    </w:p>
    <w:p>
      <w:pPr>
        <w:spacing w:after="100"/>
      </w:pPr>
      <w:r>
        <w:t xml:space="preserve">1. Clinical data: 3-of-4 Phase 3 trials positive. Effect sizes (70-80% PRR) exceed historical benchmark for agitation approval (brexpiprazole 60%).</w:t>
      </w:r>
    </w:p>
    <w:p>
      <w:pPr>
        <w:spacing w:after="100"/>
      </w:pPr>
      <w:r>
        <w:t xml:space="preserve">2. Regulatory probability: 65-70% approval estimate vs market 45-50%. Priority Review + Breakthrough + no AdCom = high-probability path.</w:t>
      </w:r>
    </w:p>
    <w:p>
      <w:pPr>
        <w:spacing w:after="100"/>
      </w:pPr>
      <w:r>
        <w:t xml:space="preserve">3. Commercial positioning: Sales force expansion (300→600 reps), balipodect acquisition, Q1 earnings guidance all signal internal confidence. Unlikely if CRL expected.</w:t>
      </w:r>
    </w:p>
    <w:p>
      <w:pPr>
        <w:spacing w:after="100"/>
      </w:pPr>
      <w:r>
        <w:t xml:space="preserve">4. Safety database: Auvelity has 4+ years of post-market experience. openFDA Auvelity AE reports show known class effects, no novel signals that would derail ADA approval.</w:t>
      </w:r>
    </w:p>
    <w:p>
      <w:pPr>
        <w:spacing w:after="100"/>
      </w:pPr>
      <w:r>
        <w:t xml:space="preserve">5. Insider/institutional behavior: No insider selling. Apr 9 volume spike (+2×) interpreted as institutional accumulation T-20 window. Normal pre-catalyst positioning.</w:t>
      </w:r>
    </w:p>
    <w:p>
      <w:pPr>
        <w:spacing w:after="160"/>
      </w:pPr>
      <w:r>
        <w:t xml:space="preserve">6. Analyst consensus: 16 analysts, all Buy/Outperform, PT avg $197.95. UBS at $259 post-sNDA. No downgrades detected post-Apr 9 run.</w:t>
      </w:r>
    </w:p>
    <w:p>
      <w:pPr>
        <w:pStyle w:val="Heading2"/>
      </w:pPr>
      <w:r>
        <w:t xml:space="preserve">Undermining Factors</w:t>
      </w:r>
    </w:p>
    <w:p>
      <w:pPr>
        <w:spacing w:after="100"/>
      </w:pPr>
      <w:r>
        <w:t xml:space="preserve">1. ADVANCE-2 missed primary endpoint: 13.8pt reduction (AXS-05) vs 12.6pt placebo. Small delta, explained by high placebo response (~12.6 vs typical 8-10), but creates asymmetry.</w:t>
      </w:r>
    </w:p>
    <w:p>
      <w:pPr>
        <w:spacing w:after="100"/>
      </w:pPr>
      <w:r>
        <w:t xml:space="preserve">2. Safety profile: Known AE associations with dextromethorphan (dissociation, serotonin syndrome if drug-drug interaction) and bupropion (seizure, hypertension). Elderly population is more frail — dose-response and drug interactions more consequential than in MDD.</w:t>
      </w:r>
    </w:p>
    <w:p>
      <w:pPr>
        <w:spacing w:after="100"/>
      </w:pPr>
      <w:r>
        <w:t xml:space="preserve">3. Competitive entrenchment: Brexpiprazole launched 2.5 years ago, established in neurology/geriatry practices. Switching cost (physician familiarity, payer rebates) is real.</w:t>
      </w:r>
    </w:p>
    <w:p>
      <w:pPr>
        <w:spacing w:after="160"/>
      </w:pPr>
      <w:r>
        <w:t xml:space="preserve">4. Short interest elevated: 6.96% float. If PDUFA disappointment, short squeeze could amplify downside move.</w:t>
      </w:r>
    </w:p>
    <w:p>
      <w:pPr>
        <w:pStyle w:val="Heading2"/>
      </w:pPr>
      <w:r>
        <w:t xml:space="preserve">Key Monitoring Points (T-1 to T-30)</w:t>
      </w:r>
    </w:p>
    <w:p>
      <w:pPr>
        <w:spacing w:after="100"/>
      </w:pPr>
      <w:r>
        <w:t xml:space="preserve">• Daily kill-condition sweep (price break, AdCom announcement, safety signal, downgrade)</w:t>
      </w:r>
    </w:p>
    <w:p>
      <w:pPr>
        <w:spacing w:after="100"/>
      </w:pPr>
      <w:r>
        <w:t xml:space="preserve">• EDGAR 8-K monitoring for FDA communication</w:t>
      </w:r>
    </w:p>
    <w:p>
      <w:pPr>
        <w:spacing w:after="100"/>
      </w:pPr>
      <w:r>
        <w:t xml:space="preserve">• Options IV compression (if IV contracts significantly, market is confident; if IV stays elevated, uncertainty persists)</w:t>
      </w:r>
    </w:p>
    <w:p>
      <w:pPr>
        <w:spacing w:after="100"/>
      </w:pPr>
      <w:r>
        <w:t xml:space="preserve">• Sellside commentary in equity research notes (watch for conditional language on approval odds)</w:t>
      </w:r>
    </w:p>
    <w:p>
      <w:pPr>
        <w:spacing w:after="160"/>
      </w:pPr>
      <w:r>
        <w:t xml:space="preserve">• Apr 30 T-0: FDA press release monitoring 4-6pm ET (peak announcement window). 8-K filing via EDGAR. Position management based on outcome.</w:t>
      </w:r>
    </w:p>
    <w:p>
      <w:pPr>
        <w:pStyle w:val="Heading2"/>
      </w:pPr>
      <w:r>
        <w:t xml:space="preserve">Expected Outcomes</w:t>
      </w:r>
    </w:p>
    <w:p>
      <w:pPr>
        <w:spacing w:after="100"/>
      </w:pPr>
      <w:r>
        <w:t xml:space="preserve">Base case (65-70% probability): FDA approval. Stock move +20 to +30% on decision day. Expected price target $210-225 post-announcement (vs current $175.72).</w:t>
      </w:r>
    </w:p>
    <w:p>
      <w:pPr>
        <w:spacing w:after="160"/>
      </w:pPr>
      <w:r>
        <w:t xml:space="preserve">Bear case (25-30% probability): CRL. Stock move −25 to −35% on decision day. Expected price target $110-130. Archive candidate immediately and write lessons-learned memo.</w:t>
      </w:r>
    </w:p>
    <w:p>
      <w:r>
        <w:br w:type="page"/>
      </w:r>
    </w:p>
    <w:p>
      <w:pPr>
        <w:pStyle w:val="Heading1"/>
      </w:pPr>
      <w:r>
        <w:t xml:space="preserve">Sources</w:t>
      </w:r>
    </w:p>
    <w:p>
      <w:pPr>
        <w:pStyle w:val="Heading2"/>
      </w:pPr>
      <w:r>
        <w:t xml:space="preserve">Regulatory &amp; Press Releases</w:t>
      </w:r>
    </w:p>
    <w:p>
      <w:pPr>
        <w:spacing w:after="100"/>
      </w:pPr>
      <w:hyperlink w:history="1" r:id="rIdtwwceye0x2ffoz9wg8236">
        <w:r>
          <w:rPr>
            <w:rStyle w:val="Hyperlink"/>
          </w:rPr>
          <w:t xml:space="preserve">FDA Grants Priority Review AXS-05 for Alzheimer Disease Agitation</w:t>
        </w:r>
      </w:hyperlink>
    </w:p>
    <w:p>
      <w:pPr>
        <w:spacing w:after="100"/>
      </w:pPr>
      <w:hyperlink w:history="1" r:id="rIdcwyu4n-dk78lqiw4_-mha">
        <w:r>
          <w:rPr>
            <w:rStyle w:val="Hyperlink"/>
          </w:rPr>
          <w:t xml:space="preserve">Axsome Announces FDA Acceptance and Priority Review sNDA</w:t>
        </w:r>
      </w:hyperlink>
    </w:p>
    <w:p>
      <w:pPr>
        <w:spacing w:after="100"/>
      </w:pPr>
      <w:hyperlink w:history="1" r:id="rIdadznaorrdfvle4vlyafzq">
        <w:r>
          <w:rPr>
            <w:rStyle w:val="Hyperlink"/>
          </w:rPr>
          <w:t xml:space="preserve">Axsome Therapeutics Acquires Balipodect (April 1, 2026)</w:t>
        </w:r>
      </w:hyperlink>
    </w:p>
    <w:p>
      <w:pPr>
        <w:pStyle w:val="Heading2"/>
      </w:pPr>
      <w:r>
        <w:t xml:space="preserve">Analyst Research</w:t>
      </w:r>
    </w:p>
    <w:p>
      <w:pPr>
        <w:spacing w:after="100"/>
      </w:pPr>
      <w:hyperlink w:history="1" r:id="rIddeo7bvgdjoi2nwfhenouc">
        <w:r>
          <w:rPr>
            <w:rStyle w:val="Hyperlink"/>
          </w:rPr>
          <w:t xml:space="preserve">UBS Analyst Upgrade to $259 PT (April 10, 2026)</w:t>
        </w:r>
      </w:hyperlink>
    </w:p>
    <w:p>
      <w:pPr>
        <w:spacing w:after="100"/>
      </w:pPr>
      <w:hyperlink w:history="1" r:id="rIdl793rvkyffjcwt7dzrz6i">
        <w:r>
          <w:rPr>
            <w:rStyle w:val="Hyperlink"/>
          </w:rPr>
          <w:t xml:space="preserve">Axsome Consensus Price Targets (16 analysts)</w:t>
        </w:r>
      </w:hyperlink>
    </w:p>
    <w:p>
      <w:pPr>
        <w:pStyle w:val="Heading2"/>
      </w:pPr>
      <w:r>
        <w:t xml:space="preserve">Clinical Trial Data</w:t>
      </w:r>
    </w:p>
    <w:p>
      <w:pPr>
        <w:spacing w:after="100"/>
      </w:pPr>
      <w:hyperlink w:history="1" r:id="rIdqxbesem9xgkhrpiklfoof">
        <w:r>
          <w:rPr>
            <w:rStyle w:val="Hyperlink"/>
          </w:rPr>
          <w:t xml:space="preserve">ACCORD-2 Phase 3 Results (AAN 2025)</w:t>
        </w:r>
      </w:hyperlink>
    </w:p>
    <w:p>
      <w:pPr>
        <w:spacing w:after="100"/>
      </w:pPr>
      <w:hyperlink w:history="1" r:id="rIdm_4pc-qkz3xsmcfyh5xsi">
        <w:r>
          <w:rPr>
            <w:rStyle w:val="Hyperlink"/>
          </w:rPr>
          <w:t xml:space="preserve">Auvelity Approved for Major Depressive Disorder (2022)</w:t>
        </w:r>
      </w:hyperlink>
    </w:p>
    <w:p>
      <w:pPr>
        <w:pStyle w:val="Heading2"/>
      </w:pPr>
      <w:r>
        <w:t xml:space="preserve">Comparative Therapeutics</w:t>
      </w:r>
    </w:p>
    <w:p>
      <w:pPr>
        <w:spacing w:after="100"/>
      </w:pPr>
      <w:hyperlink w:history="1" r:id="rIddfd5pyu5boymeciqvkpot">
        <w:r>
          <w:rPr>
            <w:rStyle w:val="Hyperlink"/>
          </w:rPr>
          <w:t xml:space="preserve">Brexpiprazole (Rexulti) for Alzheimer Disease Agitation</w:t>
        </w:r>
      </w:hyperlink>
    </w:p>
    <w:p>
      <w:pPr>
        <w:spacing w:after="100"/>
      </w:pPr>
      <w:hyperlink w:history="1" r:id="rIdoo3k9rexruzvphb0st0v2">
        <w:r>
          <w:rPr>
            <w:rStyle w:val="Hyperlink"/>
          </w:rPr>
          <w:t xml:space="preserve">Critical Review of Brexpiprazole for ADA</w:t>
        </w:r>
      </w:hyperlink>
    </w:p>
    <w:p>
      <w:pPr>
        <w:pStyle w:val="Heading2"/>
      </w:pPr>
      <w:r>
        <w:t xml:space="preserve">Insider Activity &amp; SEC Filings</w:t>
      </w:r>
    </w:p>
    <w:p>
      <w:pPr>
        <w:spacing w:after="100"/>
      </w:pPr>
      <w:hyperlink w:history="1" r:id="rIdjqaorhg4tlwpdghikb20c">
        <w:r>
          <w:rPr>
            <w:rStyle w:val="Hyperlink"/>
          </w:rPr>
          <w:t xml:space="preserve">AXSM Form 4 Insider Trading Activity</w:t>
        </w:r>
      </w:hyperlink>
    </w:p>
    <w:p>
      <w:pPr>
        <w:spacing w:after="100"/>
      </w:pPr>
      <w:hyperlink w:history="1" r:id="rIdevoou9j_8_1tww-qrt2m2">
        <w:r>
          <w:rPr>
            <w:rStyle w:val="Hyperlink"/>
          </w:rPr>
          <w:t xml:space="preserve">AXSM Short Interest &amp; Institutional Ownership</w:t>
        </w:r>
      </w:hyperlink>
    </w:p>
    <w:p>
      <w:pPr>
        <w:pStyle w:val="Heading2"/>
      </w:pPr>
      <w:r>
        <w:t xml:space="preserve">Litigation &amp; Regulatory History</w:t>
      </w:r>
    </w:p>
    <w:p>
      <w:pPr>
        <w:spacing w:after="100"/>
      </w:pPr>
      <w:hyperlink w:history="1" r:id="rIdzhtrt-s5qrt7xo2sweyxf">
        <w:r>
          <w:rPr>
            <w:rStyle w:val="Hyperlink"/>
          </w:rPr>
          <w:t xml:space="preserve">Axsome Securities Class Action Settlement ($7.75M)</w:t>
        </w:r>
      </w:hyperlink>
    </w:p>
    <w:p>
      <w:pPr>
        <w:spacing w:after="160"/>
      </w:pPr>
      <w:hyperlink w:history="1" r:id="rId4cjvfbq5vcjxm32hpgtha">
        <w:r>
          <w:rPr>
            <w:rStyle w:val="Hyperlink"/>
          </w:rPr>
          <w:t xml:space="preserve">SUNOSI Patent Settlement (Feb 2026)</w:t>
        </w:r>
      </w:hyperlink>
    </w:p>
    <w:p>
      <w:pPr>
        <w:pStyle w:val="Heading2"/>
      </w:pPr>
      <w:r>
        <w:t xml:space="preserve">Internal Source Documents</w:t>
      </w:r>
    </w:p>
    <w:p>
      <w:pPr>
        <w:spacing w:after="100"/>
      </w:pPr>
      <w:r>
        <w:t xml:space="preserve">investment_discovery_system/candidates/AXSM_ADA_PDUFA.md (Session 26 baseline, Session 49 updates)</w:t>
      </w:r>
    </w:p>
    <w:p>
      <w:pPr>
        <w:spacing w:after="100"/>
      </w:pPr>
      <w:r>
        <w:t xml:space="preserve">investment_discovery_system/framework/scoring_system.md</w:t>
      </w:r>
    </w:p>
    <w:p>
      <w:pPr>
        <w:spacing w:after="160"/>
      </w:pPr>
      <w:r>
        <w:t xml:space="preserve">investment_discovery_system/DECISIONS.md (D-033 elevation decision)</w:t>
      </w:r>
    </w:p>
    <w:p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— END OF REPORT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66666"/>
        <w:sz w:val="20"/>
        <w:szCs w:val="20"/>
      </w:rPr>
      <w:t xml:space="preserve">AXSM Deep Dive — 2026-04-14 — Investment Discovery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wwceye0x2ffoz9wg8236" Type="http://schemas.openxmlformats.org/officeDocument/2006/relationships/hyperlink" Target="https://www.patientcareonline.com/view/fda-grants-priority-review-to-axs-05-for-agitation-in-alzheimer-disease-sets-april-2026-pdufa-date" TargetMode="External"/><Relationship Id="rIdcwyu4n-dk78lqiw4_-mha" Type="http://schemas.openxmlformats.org/officeDocument/2006/relationships/hyperlink" Target="https://www.globenewswire.com/news-release/2025/12/31/3211743/33090/en/Axsome-Therapeutics-Announces-FDA-Acceptance-and-Priority-Review-of-Supplemental-New-Drug-Application-for-AXS-05-for-the-Treatment-of-Alzheimer-s-Disease-Agitation.html" TargetMode="External"/><Relationship Id="rIdadznaorrdfvle4vlyafzq" Type="http://schemas.openxmlformats.org/officeDocument/2006/relationships/hyperlink" Target="https://www.sec.gov/Archives/edgar/data/1579428/000119312526135669/axsm-20260401.htm" TargetMode="External"/><Relationship Id="rIddeo7bvgdjoi2nwfhenouc" Type="http://schemas.openxmlformats.org/officeDocument/2006/relationships/hyperlink" Target="https://www.gurufocus.com/news/8787666/todays-analyst-ratings-for-axsome-therapeutics-axsm-axsm-stock-news" TargetMode="External"/><Relationship Id="rIdl793rvkyffjcwt7dzrz6i" Type="http://schemas.openxmlformats.org/officeDocument/2006/relationships/hyperlink" Target="https://www.marketbeat.com/stocks/NASDAQ/AXSM/forecast/" TargetMode="External"/><Relationship Id="rIdqxbesem9xgkhrpiklfoof" Type="http://schemas.openxmlformats.org/officeDocument/2006/relationships/hyperlink" Target="https://www.globenewswire.com/news-release/2025/04/04/3055865/0/en/Axsome-Therapeutics-Presents-Positive-Pivotal-Phase-3-Results-of-the-ACCORD-2-Trial-of-AXS-05-in-Alzheimer-s-Disease-Agitation-and-the-SYMPHONY-Trial-of-AXS-12-in-Narcolepsy-at-the.html" TargetMode="External"/><Relationship Id="rIdm_4pc-qkz3xsmcfyh5xsi" Type="http://schemas.openxmlformats.org/officeDocument/2006/relationships/hyperlink" Target="https://www.hcplive.com/view/fda-grants-priority-review-to-axs-05-snda-for-alzheimer-s-disease-agitation" TargetMode="External"/><Relationship Id="rIddfd5pyu5boymeciqvkpot" Type="http://schemas.openxmlformats.org/officeDocument/2006/relationships/hyperlink" Target="https://pmc.ncbi.nlm.nih.gov/articles/PMC10628834/" TargetMode="External"/><Relationship Id="rIdoo3k9rexruzvphb0st0v2" Type="http://schemas.openxmlformats.org/officeDocument/2006/relationships/hyperlink" Target="https://www.tandfonline.com/doi/full/10.1080/14737175.2024.2407836" TargetMode="External"/><Relationship Id="rIdjqaorhg4tlwpdghikb20c" Type="http://schemas.openxmlformats.org/officeDocument/2006/relationships/hyperlink" Target="https://www.stocktitan.net/sec-filings/AXSM/form-4-axsome-therapeutics-inc-insider-trading-activity-7eda5791a73b.html" TargetMode="External"/><Relationship Id="rIdevoou9j_8_1tww-qrt2m2" Type="http://schemas.openxmlformats.org/officeDocument/2006/relationships/hyperlink" Target="https://fintel.io/ss/us/axsm" TargetMode="External"/><Relationship Id="rIdzhtrt-s5qrt7xo2sweyxf" Type="http://schemas.openxmlformats.org/officeDocument/2006/relationships/hyperlink" Target="https://www.claimdepot.com/settlements/case-axsome" TargetMode="External"/><Relationship Id="rId4cjvfbq5vcjxm32hpgtha" Type="http://schemas.openxmlformats.org/officeDocument/2006/relationships/hyperlink" Target="https://www.globenewswire.com/news-release/2026/02/17/3239072/33090/en/Axsome-Therapeutics-Settles-SUNOSI-solriamfetol-Patent-Litigation-with-Alkem-Laboratories-Ltd.html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2026-04-14T10:04:43.196Z</dcterms:created>
  <dcterms:modified xsi:type="dcterms:W3CDTF">2026-04-14T10:04:43.196Z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