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2E75B6"/>
          <w:sz w:val="56"/>
          <w:szCs w:val="56"/>
        </w:rPr>
        <w:t xml:space="preserve">VERA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Deep Dive Research Report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Vera Therapeutics, Inc.</w:t>
      </w:r>
    </w:p>
    <w:p>
      <w:pPr>
        <w:spacing w:after="240"/>
        <w:jc w:val="center"/>
      </w:pPr>
      <w:r>
        <w:rPr>
          <w:sz w:val="24"/>
          <w:szCs w:val="24"/>
        </w:rPr>
        <w:t xml:space="preserve">Catalyst: Atacicept IgAN BLA PDUFA</w:t>
      </w:r>
    </w:p>
    <w:p>
      <w:pPr>
        <w:spacing w:after="360"/>
        <w:jc w:val="center"/>
      </w:pPr>
      <w:r>
        <w:rPr>
          <w:b/>
          <w:bCs/>
          <w:color w:val="C55A11"/>
          <w:sz w:val="24"/>
          <w:szCs w:val="24"/>
        </w:rPr>
        <w:t xml:space="preserve">PDUFA Action Date: July 7, 2026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Score: 30.50 / 42.5</w:t>
      </w:r>
    </w:p>
    <w:p>
      <w:pPr>
        <w:spacing w:after="480"/>
        <w:jc w:val="center"/>
      </w:pPr>
      <w:r>
        <w:rPr>
          <w:sz w:val="22"/>
          <w:szCs w:val="22"/>
        </w:rPr>
        <w:t xml:space="preserve">Report Generated: April 14, 2026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Automated Research Report — Investment Discovery System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Vera Therapeutics (VERA, $3.2B market cap) has submitted a Biologics License Application (BLA) for atacicept, a dual BAFF+APRIL inhibitor, for IgA nephropathy (IgAN) with PDUFA target date of July 7, 2026 — 61 trading days away. The BLA received Priority Review designation, Breakthrough Therapy Designation, and Accelerated Approval pathway designation.</w:t>
      </w:r>
    </w:p>
    <w:p>
      <w:pPr>
        <w:pStyle w:val="Heading2"/>
      </w:pPr>
      <w:r>
        <w:t xml:space="preserve">Investment Thesis</w:t>
      </w:r>
    </w:p>
    <w:p>
      <w:pPr>
        <w:spacing w:after="160"/>
      </w:pPr>
      <w:r>
        <w:t xml:space="preserve">Approval probability is high (70-75% base case) based on NEJM Phase 3 ORIGIN data showing 42% placebo-adjusted proteinuria reduction, 68% Gd-IgA1 reduction, and 81% hematuria resolution. Market consensus prices in high approval probability (~85-90%) but may be underestimating commercial positioning. Atacicept's dual mechanism and superior proteinuria effect versus sibeprenlimab (APRIL-only competitor, approved Nov 2025 at $292.5K/yr) could establish market share leadership if label is unrestricted. Institutional interest high (Point72 $55M, Deep Track $176M recent 13Gs).</w:t>
      </w:r>
    </w:p>
    <w:p>
      <w:pPr>
        <w:pStyle w:val="Heading2"/>
      </w:pPr>
      <w:r>
        <w:t xml:space="preserve">Key Findings</w:t>
      </w:r>
    </w:p>
    <w:p>
      <w:pPr>
        <w:spacing w:after="100"/>
      </w:pPr>
      <w:r>
        <w:t xml:space="preserve">✓ ORIGIN Phase 3 NEJM published — 46% baseline proteinuria reduction</w:t>
      </w:r>
    </w:p>
    <w:p>
      <w:pPr>
        <w:spacing w:after="100"/>
      </w:pPr>
      <w:r>
        <w:t xml:space="preserve">✓ Priority Review + Breakthrough + Accelerated Approval pathway confirmed</w:t>
      </w:r>
    </w:p>
    <w:p>
      <w:pPr>
        <w:spacing w:after="100"/>
      </w:pPr>
      <w:r>
        <w:t xml:space="preserve">✓ No AdCom scheduled (absence = positive signal)</w:t>
      </w:r>
    </w:p>
    <w:p>
      <w:pPr>
        <w:spacing w:after="100"/>
      </w:pPr>
      <w:r>
        <w:t xml:space="preserve">✓ Point72 + Deep Track institutional conviction signals</w:t>
      </w:r>
    </w:p>
    <w:p>
      <w:pPr>
        <w:spacing w:after="100"/>
      </w:pPr>
      <w:r>
        <w:t xml:space="preserve">✓ Analyst consensus Buy, avg PT $82.30 (82% upside from $45 current)</w:t>
      </w:r>
    </w:p>
    <w:p>
      <w:pPr>
        <w:spacing w:after="160"/>
      </w:pPr>
      <w:r>
        <w:t xml:space="preserve">✓ Sibeprenlimab pricing precedent ($292.5K/yr) sets floor for atacicept.</w:t>
      </w:r>
    </w:p>
    <w:p>
      <w:pPr>
        <w:pStyle w:val="Heading2"/>
      </w:pPr>
      <w:r>
        <w:t xml:space="preserve">Top Risks</w:t>
      </w:r>
    </w:p>
    <w:p>
      <w:pPr>
        <w:spacing w:after="100"/>
      </w:pPr>
      <w:r>
        <w:t xml:space="preserve">1. CRL for manufacturing/CMC deficiency → −30 to −45%</w:t>
      </w:r>
    </w:p>
    <w:p>
      <w:pPr>
        <w:spacing w:after="100"/>
      </w:pPr>
      <w:r>
        <w:t xml:space="preserve">2. AdCom convened for safety signal clarification → −15 to −20%</w:t>
      </w:r>
    </w:p>
    <w:p>
      <w:pPr>
        <w:spacing w:after="160"/>
      </w:pPr>
      <w:r>
        <w:t xml:space="preserve">3. Competitive pricing pressure from sibeprenlimab uptake → long-term commercial upside capped</w:t>
      </w:r>
    </w:p>
    <w:p>
      <w:pPr>
        <w:pStyle w:val="Heading2"/>
      </w:pPr>
      <w:r>
        <w:t xml:space="preserve">Conviction</w:t>
      </w:r>
    </w:p>
    <w:p>
      <w:pPr>
        <w:spacing w:after="160"/>
      </w:pPr>
      <w:r>
        <w:rPr>
          <w:b/>
          <w:bCs/>
          <w:color w:val="4472C4"/>
        </w:rPr>
        <w:t xml:space="preserve">HOLD into strength; consider entry T-30 if price weakness</w:t>
      </w:r>
    </w:p>
    <w:p>
      <w:r>
        <w:br w:type="page"/>
      </w:r>
    </w:p>
    <w:p>
      <w:pPr>
        <w:pStyle w:val="Heading1"/>
      </w:pPr>
      <w:r>
        <w:t xml:space="preserve">Company Profile</w:t>
      </w:r>
    </w:p>
    <w:p>
      <w:pPr>
        <w:spacing w:after="160"/>
      </w:pPr>
      <w:r>
        <w:rPr>
          <w:b/>
          <w:bCs/>
        </w:rPr>
        <w:t xml:space="preserve">Name: </w:t>
      </w:r>
      <w:r>
        <w:t xml:space="preserve">Vera Therapeutics, Inc.</w:t>
      </w:r>
    </w:p>
    <w:p>
      <w:pPr>
        <w:spacing w:after="160"/>
      </w:pPr>
      <w:r>
        <w:rPr>
          <w:b/>
          <w:bCs/>
        </w:rPr>
        <w:t xml:space="preserve">Ticker: </w:t>
      </w:r>
      <w:r>
        <w:t xml:space="preserve">VERA / NASDAQ</w:t>
      </w:r>
    </w:p>
    <w:p>
      <w:pPr>
        <w:spacing w:after="160"/>
      </w:pPr>
      <w:r>
        <w:rPr>
          <w:b/>
          <w:bCs/>
        </w:rPr>
        <w:t xml:space="preserve">Market Cap: </w:t>
      </w:r>
      <w:r>
        <w:t xml:space="preserve">~$3.2 billion</w:t>
      </w:r>
    </w:p>
    <w:p>
      <w:pPr>
        <w:spacing w:after="160"/>
      </w:pPr>
      <w:r>
        <w:rPr>
          <w:b/>
          <w:bCs/>
        </w:rPr>
        <w:t xml:space="preserve">Stock Price: </w:t>
      </w:r>
      <w:r>
        <w:t xml:space="preserve">$45.04 (Apr 10, 2026)</w:t>
      </w:r>
    </w:p>
    <w:p>
      <w:pPr>
        <w:spacing w:after="160"/>
      </w:pPr>
      <w:r>
        <w:rPr>
          <w:b/>
          <w:bCs/>
        </w:rPr>
        <w:t xml:space="preserve">Sector: </w:t>
      </w:r>
      <w:r>
        <w:t xml:space="preserve">Biotechnology / Nephrology</w:t>
      </w:r>
    </w:p>
    <w:p>
      <w:pPr>
        <w:spacing w:after="160"/>
      </w:pPr>
      <w:r>
        <w:rPr>
          <w:b/>
          <w:bCs/>
        </w:rPr>
        <w:t xml:space="preserve">Analyst Coverage: </w:t>
      </w:r>
      <w:r>
        <w:t xml:space="preserve">10+ analysts, Buy consensus, avg PT $82.30</w:t>
      </w:r>
    </w:p>
    <w:p>
      <w:r>
        <w:br w:type="page"/>
      </w:r>
    </w:p>
    <w:p>
      <w:pPr>
        <w:pStyle w:val="Heading1"/>
      </w:pPr>
      <w:r>
        <w:t xml:space="preserve">Catalyst Analysis</w:t>
      </w:r>
    </w:p>
    <w:p>
      <w:pPr>
        <w:pStyle w:val="Heading2"/>
      </w:pPr>
      <w:r>
        <w:t xml:space="preserve">ORIGIN Phase 3 Data (Published NEJM)</w:t>
      </w:r>
    </w:p>
    <w:p>
      <w:pPr>
        <w:spacing w:after="160"/>
      </w:pPr>
      <w:r>
        <w:t xml:space="preserve">Atacicept achieved 46% proteinuria reduction from baseline in the ORIGIN 3 trial. Versus placebo, 42% proteinuria reduction (p&lt;0.0001). Gd-IgA1 (pathogenic marker) reduced 68%. Hematuria resolved in 81% of baseline hematuria patients. These endpoints are clinically meaningful and exceed sibeprenlimab historical data in some dimensions.</w:t>
      </w:r>
    </w:p>
    <w:p>
      <w:pPr>
        <w:pStyle w:val="Heading2"/>
      </w:pPr>
      <w:r>
        <w:t xml:space="preserve">Competitive Landscape</w:t>
      </w:r>
    </w:p>
    <w:p>
      <w:pPr>
        <w:spacing w:after="160"/>
      </w:pPr>
      <w:r>
        <w:t xml:space="preserve">Sibeprenlimab (Voyxact, Otsuka) approved Nov 25, 2025. APRIL-only mechanism. Priced at $292,500/year. ICER valued this at $61K-81K/year. Limited real-world uptake data (5 months post-launch). Atacicept's dual BAFF+APRIL mechanism is mechanistically superior for upstream pathology. Market size ~3.25M addressable (IgAN prevalence, ~50% progress to ESRD, high unmet need for disease-modifying therapy).</w:t>
      </w:r>
    </w:p>
    <w:p>
      <w:r>
        <w:br w:type="page"/>
      </w:r>
    </w:p>
    <w:p>
      <w:pPr>
        <w:pStyle w:val="Heading1"/>
      </w:pPr>
      <w:r>
        <w:t xml:space="preserve">Web Research Findings</w:t>
      </w:r>
    </w:p>
    <w:p>
      <w:pPr>
        <w:pStyle w:val="Heading2"/>
      </w:pPr>
      <w:r>
        <w:t xml:space="preserve">Regulatory &amp; Clinical</w:t>
      </w:r>
    </w:p>
    <w:p>
      <w:pPr>
        <w:spacing w:after="100"/>
      </w:pPr>
      <w:hyperlink w:history="1" r:id="rId524eilvpnibffx3fsh2q7">
        <w:r>
          <w:rPr>
            <w:rStyle w:val="Hyperlink"/>
          </w:rPr>
          <w:t xml:space="preserve">Vera ORIGIN Phase 3 NEJM Publication</w:t>
        </w:r>
      </w:hyperlink>
    </w:p>
    <w:p>
      <w:pPr>
        <w:spacing w:after="100"/>
      </w:pPr>
      <w:hyperlink w:history="1" r:id="rId0j0pme7s9anynp35qz_s0">
        <w:r>
          <w:rPr>
            <w:rStyle w:val="Hyperlink"/>
          </w:rPr>
          <w:t xml:space="preserve">FDA Priority Review &amp; Breakthrough Designation</w:t>
        </w:r>
      </w:hyperlink>
    </w:p>
    <w:p>
      <w:pPr>
        <w:spacing w:after="160"/>
      </w:pPr>
      <w:hyperlink w:history="1" r:id="rIdxyqpblaxwm0x2pmaphj5j">
        <w:r>
          <w:rPr>
            <w:rStyle w:val="Hyperlink"/>
          </w:rPr>
          <w:t xml:space="preserve">Atacicept Clinical Efficacy Review</w:t>
        </w:r>
      </w:hyperlink>
    </w:p>
    <w:p>
      <w:pPr>
        <w:pStyle w:val="Heading2"/>
      </w:pPr>
      <w:r>
        <w:t xml:space="preserve">Analyst &amp; Institutional</w:t>
      </w:r>
    </w:p>
    <w:p>
      <w:pPr>
        <w:spacing w:after="100"/>
      </w:pPr>
      <w:hyperlink w:history="1" r:id="rIdpeuuwfl3godqbfe_iwv_x">
        <w:r>
          <w:rPr>
            <w:rStyle w:val="Hyperlink"/>
          </w:rPr>
          <w:t xml:space="preserve">Vera Analyst Consensus PT $82.30</w:t>
        </w:r>
      </w:hyperlink>
    </w:p>
    <w:p>
      <w:pPr>
        <w:spacing w:after="100"/>
      </w:pPr>
      <w:hyperlink w:history="1" r:id="rIdiguvukxwavn2ru6hfiqga">
        <w:r>
          <w:rPr>
            <w:rStyle w:val="Hyperlink"/>
          </w:rPr>
          <w:t xml:space="preserve">H.C. Wainwright PT $110, Wolfe Research Outperform</w:t>
        </w:r>
      </w:hyperlink>
    </w:p>
    <w:p>
      <w:pPr>
        <w:spacing w:after="160"/>
      </w:pPr>
      <w:hyperlink w:history="1" r:id="rIdx52inmg3the56vejjrpsp">
        <w:r>
          <w:rPr>
            <w:rStyle w:val="Hyperlink"/>
          </w:rPr>
          <w:t xml:space="preserve">Point72 13G Filing (1.7% stake, ~$55M)</w:t>
        </w:r>
      </w:hyperlink>
    </w:p>
    <w:p>
      <w:pPr>
        <w:pStyle w:val="Heading2"/>
      </w:pPr>
      <w:r>
        <w:t xml:space="preserve">Competitive Insights</w:t>
      </w:r>
    </w:p>
    <w:p>
      <w:pPr>
        <w:spacing w:after="100"/>
      </w:pPr>
      <w:hyperlink w:history="1" r:id="rIdewgli6fyd3f9sewqglcmc">
        <w:r>
          <w:rPr>
            <w:rStyle w:val="Hyperlink"/>
          </w:rPr>
          <w:t xml:space="preserve">Sibeprenlimab FDA Approval &amp; Pricing</w:t>
        </w:r>
      </w:hyperlink>
    </w:p>
    <w:p>
      <w:pPr>
        <w:spacing w:after="160"/>
      </w:pPr>
      <w:hyperlink w:history="1" r:id="rIdppj28tkqp32r51o3j7nis">
        <w:r>
          <w:rPr>
            <w:rStyle w:val="Hyperlink"/>
          </w:rPr>
          <w:t xml:space="preserve">ICER Economic Review IgAN Therapies</w:t>
        </w:r>
      </w:hyperlink>
    </w:p>
    <w:p>
      <w:r>
        <w:br w:type="page"/>
      </w:r>
    </w:p>
    <w:p>
      <w:pPr>
        <w:pStyle w:val="Heading1"/>
      </w:pPr>
      <w:r>
        <w:t xml:space="preserve">Scoring Breakdown</w:t>
      </w:r>
    </w:p>
    <w:p>
      <w:pPr>
        <w:spacing w:after="240"/>
      </w:pPr>
      <w:r>
        <w:t xml:space="preserve">Score: 30.50 / 42.5 (confirmed S34, verified S44)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351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Weighted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Strength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NEJM data, BTD, Priority Review, no AdCom, recent 13Gs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Catalyst Clarity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binary PDUFA July 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 Asymmetry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NEJM public, competitive positioning less modeled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Risk/Reward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40-60%, down −30-45%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Catalyst Timeline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 trading days — long runway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30.50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Hold, monitor commercial positioning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Final Assessment</w:t>
      </w:r>
    </w:p>
    <w:p>
      <w:pPr>
        <w:pStyle w:val="Heading2"/>
      </w:pPr>
      <w:r>
        <w:t xml:space="preserve">Rating</w:t>
      </w:r>
    </w:p>
    <w:p>
      <w:pPr>
        <w:spacing w:after="160"/>
      </w:pPr>
      <w:r>
        <w:rPr>
          <w:b/>
          <w:bCs/>
          <w:color w:val="4472C4"/>
          <w:sz w:val="26"/>
          <w:szCs w:val="26"/>
        </w:rPr>
        <w:t xml:space="preserve">HOLD into strength; Entry on T-30 weakness &lt;$40</w:t>
      </w:r>
    </w:p>
    <w:p>
      <w:pPr>
        <w:pStyle w:val="Heading2"/>
      </w:pPr>
      <w:r>
        <w:t xml:space="preserve">Key Monitoring Points</w:t>
      </w:r>
    </w:p>
    <w:p>
      <w:pPr>
        <w:spacing w:after="100"/>
      </w:pPr>
      <w:r>
        <w:t xml:space="preserve">• Q2 2026: Any commercial readout on sibeprenlimab uptake (material for competitive positioning)</w:t>
      </w:r>
    </w:p>
    <w:p>
      <w:pPr>
        <w:spacing w:after="100"/>
      </w:pPr>
      <w:r>
        <w:t xml:space="preserve">• Jun 1-30: PDUFA approvals T-30 to T-0 (daily kill-condition sweep)</w:t>
      </w:r>
    </w:p>
    <w:p>
      <w:pPr>
        <w:spacing w:after="100"/>
      </w:pPr>
      <w:r>
        <w:t xml:space="preserve">• Jul 7: PDUFA decision day. Approval → +40-60%. CRL → −30-45%.</w:t>
      </w:r>
    </w:p>
    <w:p>
      <w:pPr>
        <w:spacing w:after="160"/>
      </w:pPr>
      <w:r>
        <w:t xml:space="preserve">• Post-launch: Pricing relative to sibeprenlimab, market share trajectory, label breadth confirmation.</w:t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— END OF REPORT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66666"/>
        <w:sz w:val="20"/>
        <w:szCs w:val="20"/>
      </w:rPr>
      <w:t xml:space="preserve">VERA Deep Dive — 2026-04-14 — Investment Discovery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24eilvpnibffx3fsh2q7" Type="http://schemas.openxmlformats.org/officeDocument/2006/relationships/hyperlink" Target="https://www.nejm.org/doi/full/10.1056/NEJMoa2510198" TargetMode="External"/><Relationship Id="rId0j0pme7s9anynp35qz_s0" Type="http://schemas.openxmlformats.org/officeDocument/2006/relationships/hyperlink" Target="https://ir.veratx.com/news-releases/news-release-details/vera-therapeutics-announces-u-s-fda-granted-priority-review" TargetMode="External"/><Relationship Id="rIdxyqpblaxwm0x2pmaphj5j" Type="http://schemas.openxmlformats.org/officeDocument/2006/relationships/hyperlink" Target="https://www.renalandurologynews.com/reports/atacicept-proteinuria-iga-nephropathy-interim-phase-3-trial-treatment-risk/" TargetMode="External"/><Relationship Id="rIdpeuuwfl3godqbfe_iwv_x" Type="http://schemas.openxmlformats.org/officeDocument/2006/relationships/hyperlink" Target="https://www.marketscreener.com/quote/stock/VERA-THERAPEUTICS-INC-122751368/consensus/" TargetMode="External"/><Relationship Id="rIdiguvukxwavn2ru6hfiqga" Type="http://schemas.openxmlformats.org/officeDocument/2006/relationships/hyperlink" Target="https://www.investing.com/news/analyst-ratings/vera-therapeutics-stock-price-target-reiterated-at-73-by-raymond-james-93CH-4387046" TargetMode="External"/><Relationship Id="rIdx52inmg3the56vejjrpsp" Type="http://schemas.openxmlformats.org/officeDocument/2006/relationships/hyperlink" Target="https://www.stocktitan.net/sec-filings/VERA/schedule-13g-vera-therapeutics-inc-passive-investment-disclosure-5-7c869f96b987.html" TargetMode="External"/><Relationship Id="rIdewgli6fyd3f9sewqglcmc" Type="http://schemas.openxmlformats.org/officeDocument/2006/relationships/hyperlink" Target="https://www.biopharmadive.com/news/otsuka-gains-approval-for-first-of-its-kind-treatment-against-rare-kidney-disease" TargetMode="External"/><Relationship Id="rIdppj28tkqp32r51o3j7nis" Type="http://schemas.openxmlformats.org/officeDocument/2006/relationships/hyperlink" Target="https://icer.org/news-insights/press-releases/institute-for-clinical-and-economic-review-releases-evidence-report-on-therapies-for-iga-nephropathy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2026-04-14T10:06:00.771Z</dcterms:created>
  <dcterms:modified xsi:type="dcterms:W3CDTF">2026-04-14T10:06:00.771Z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