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F3A68"/>
          <w:sz w:val="56"/>
        </w:rPr>
        <w:t>Investment Discovery System</w:t>
      </w:r>
    </w:p>
    <w:p>
      <w:pPr>
        <w:jc w:val="center"/>
      </w:pPr>
      <w:r>
        <w:rPr>
          <w:rFonts w:ascii="Arial" w:hAnsi="Arial"/>
          <w:b/>
          <w:color w:val="1F3A68"/>
          <w:sz w:val="56"/>
        </w:rPr>
        <w:t>Performance Report</w:t>
      </w:r>
    </w:p>
    <w:p/>
    <w:p>
      <w:pPr>
        <w:jc w:val="center"/>
      </w:pPr>
      <w:r>
        <w:rPr>
          <w:rFonts w:ascii="Arial" w:hAnsi="Arial"/>
          <w:b/>
          <w:i w:val="0"/>
          <w:color w:val="1F3A68"/>
          <w:sz w:val="28"/>
        </w:rPr>
        <w:t>Monday, April 13, 2026</w:t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24"/>
        </w:rPr>
        <w:t>Automated Daily Report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Prepared for: Pedro</w:t>
      </w:r>
    </w:p>
    <w:p>
      <w:pPr>
        <w:jc w:val="center"/>
      </w:pPr>
      <w:r>
        <w:rPr>
          <w:rFonts w:ascii="Arial" w:hAnsi="Arial"/>
          <w:b w:val="0"/>
          <w:i w:val="0"/>
          <w:color w:val="555555"/>
          <w:sz w:val="20"/>
        </w:rPr>
        <w:t>Pipeline v1.1  |  5 Active Scanners  |  FDA Pipeline v2.0</w:t>
      </w:r>
    </w:p>
    <w:p>
      <w:r>
        <w:br w:type="page"/>
      </w:r>
    </w:p>
    <w:p>
      <w:r>
        <w:rPr>
          <w:rFonts w:ascii="Arial" w:hAnsi="Arial"/>
          <w:b/>
          <w:color w:val="1F3A68"/>
          <w:sz w:val="36"/>
        </w:rPr>
        <w:t>Executive Summary</w:t>
      </w:r>
    </w:p>
    <w:p>
      <w:r>
        <w:rPr>
          <w:rFonts w:ascii="Arial" w:hAnsi="Arial"/>
          <w:b w:val="0"/>
          <w:i w:val="0"/>
          <w:sz w:val="22"/>
        </w:rPr>
        <w:t>As of the last completed operational session (S51, 2026-04-13 22:15 UTC), the Investment Discovery System is broadly healthy. All 7 core scanner scripts compile cleanly and 4 of 5 external data sources are reachable; the AMF France endpoint remains in a 404 regression state unresolved since S49. The convergence engine, EDGAR rotation (4 categories), ESMA multi-regulator intake, and FDA PDUFA pipeline all executed without errors in the latest run. Three active candidates are under hold — TVTX (29.75, FSGS sNDA, PDUFA today), AXSM (30.75, ADA sNDA, PDUFA 2026-04-30), and VERA (30.50, IgAN BLA, PDUFA 2026-07-07) — with four names on the watchlist (MNKD, VRDN, ARVN, HROW). The dominant open item is the TVTX FDA decision, which was still pending at S51 close; the Apr 13 price action ($30.70, +6.01% on 2.5M volume) sits in the no-decision band, consistent with an after-hours 8-K or Apr 14 announcement. No new candidates were promoted and none were killed in the most recent window — 21 consecutive kill sweeps (S27–S51) on TVTX are CLEAR.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A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Active Candidates</w:t>
            </w:r>
          </w:p>
        </w:tc>
        <w:tc>
          <w:tcPr>
            <w:tcW w:type="dxa" w:w="2340"/>
            <w:shd w:val="clear" w:color="auto" w:fill="1F3A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Watchlist</w:t>
            </w:r>
          </w:p>
        </w:tc>
        <w:tc>
          <w:tcPr>
            <w:tcW w:type="dxa" w:w="2340"/>
            <w:shd w:val="clear" w:color="auto" w:fill="1F3A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Scanners Healthy</w:t>
            </w:r>
          </w:p>
        </w:tc>
        <w:tc>
          <w:tcPr>
            <w:tcW w:type="dxa" w:w="2340"/>
            <w:shd w:val="clear" w:color="auto" w:fill="1F3A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APIs Reachable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 (scored 28+)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 (scored 22–27)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 / 7 compile clean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 / 5 (AMF 404)</w:t>
            </w:r>
          </w:p>
        </w:tc>
      </w:tr>
    </w:tbl>
    <w:p/>
    <w:p>
      <w:r>
        <w:rPr>
          <w:rFonts w:ascii="Arial" w:hAnsi="Arial"/>
          <w:b/>
          <w:color w:val="1F3A68"/>
          <w:sz w:val="36"/>
        </w:rPr>
        <w:t>Tool Health Dashboard</w:t>
      </w:r>
    </w:p>
    <w:p>
      <w:r>
        <w:rPr>
          <w:rFonts w:ascii="Arial" w:hAnsi="Arial"/>
          <w:b w:val="0"/>
          <w:i/>
          <w:color w:val="555555"/>
          <w:sz w:val="20"/>
        </w:rPr>
        <w:t>Status snapshot from S51 operational run (2026-04-13) and S51a maintenance sweep (22:59 UTC, reported ALL GREEN across 14 tools and 7/7 APIs at 200).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Signals (24h)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Signals (7d ~)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Last Run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edgar_filing_monitor.py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1E883E"/>
                <w:sz w:val="18"/>
              </w:rPr>
              <w:t>OPERATIONAL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Reachable (EFTS 500 intermittent)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~24 (rotated 4 cats)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Activist rotation — GNK, HCSG low-conviction. Boilerplate filter active (D-043).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esma_short_scanner.py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E67E22"/>
                <w:sz w:val="18"/>
              </w:rPr>
              <w:t>DEGRADED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4/5 regulators reachable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0 actionable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~11 (incl 3 high-str)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2,204 positions; 175 crowded. AMF France 404 persistent since S49.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congressional_trading.py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1E883E"/>
                <w:sz w:val="18"/>
              </w:rPr>
              <w:t>OPERATIONAL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Capitol Trades 200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0 actionable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263 trades scanned. No threshold hits.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contract_monitor.py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1E883E"/>
                <w:sz w:val="18"/>
              </w:rPr>
              <w:t>OPERATIONAL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USAspending 200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0 actionable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Shionogi $119M HHS recurring non-tradeable.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fda_pdufa_pipeline.py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1E883E"/>
                <w:sz w:val="18"/>
              </w:rPr>
              <w:t>OPERATIONAL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ClinicalTrials 200, openFDA 200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10 (known watchlist)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~50 (cumulative)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v2.0 auto-discover + approval cross-check active. 42 PDUFA entries, 0 issues.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convergence_engine.py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1E883E"/>
                <w:sz w:val="18"/>
              </w:rPr>
              <w:t>OPERATIONAL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N/A (internal)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1 (FBLG, discarded)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~5 (most sub-floor)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FBLG $13M below $215M mcap floor — same as S50. Directional v1.1.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mcap_cache.py / orchestrators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/>
                <w:color w:val="1E883E"/>
                <w:sz w:val="18"/>
              </w:rPr>
              <w:t>OPERATIONAL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yfinance reachable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S51 2026-04-13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Shared 24h TTL cache; run_scanner / run_post_scan / pipeline_runner all clean.</w:t>
            </w:r>
          </w:p>
        </w:tc>
      </w:tr>
    </w:tbl>
    <w:p/>
    <w:p>
      <w:r>
        <w:rPr>
          <w:rFonts w:ascii="Arial" w:hAnsi="Arial"/>
          <w:b/>
          <w:color w:val="1F3A68"/>
          <w:sz w:val="28"/>
        </w:rPr>
        <w:t>Known API / Source Issues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AMF France 404: </w:t>
      </w:r>
      <w:r>
        <w:rPr>
          <w:rFonts w:ascii="Arial" w:hAnsi="Arial"/>
          <w:sz w:val="20"/>
        </w:rPr>
        <w:t>Regression since S49 (page may have moved). Scanner degrades gracefully — snapshots still collected via FCA/AFM/BaFin.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SEC EFTS intermittent 500: </w:t>
      </w:r>
      <w:r>
        <w:rPr>
          <w:rFonts w:ascii="Arial" w:hAnsi="Arial"/>
          <w:sz w:val="20"/>
        </w:rPr>
        <w:t>Seen on keyword queries (S36+). Filing-type scans unaffected.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FCA UK HEAD 403: </w:t>
      </w:r>
      <w:r>
        <w:rPr>
          <w:rFonts w:ascii="Arial" w:hAnsi="Arial"/>
          <w:sz w:val="20"/>
        </w:rPr>
        <w:t>Persistent. XLSX download path returns 200 and is the production path.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drugs.com 403: </w:t>
      </w:r>
      <w:r>
        <w:rPr>
          <w:rFonts w:ascii="Arial" w:hAnsi="Arial"/>
          <w:sz w:val="20"/>
        </w:rPr>
        <w:t>User-agent block. May need header rotation.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SEC data.sec.gov HEAD 403: </w:t>
      </w:r>
      <w:r>
        <w:rPr>
          <w:rFonts w:ascii="Arial" w:hAnsi="Arial"/>
          <w:sz w:val="20"/>
        </w:rPr>
        <w:t>Expected — GET works.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USAspending POST-only on spending_by_award: </w:t>
      </w:r>
      <w:r>
        <w:rPr>
          <w:rFonts w:ascii="Arial" w:hAnsi="Arial"/>
          <w:sz w:val="20"/>
        </w:rPr>
        <w:t>Expected behavior.</w:t>
      </w:r>
    </w:p>
    <w:p>
      <w:r>
        <w:br w:type="page"/>
      </w:r>
    </w:p>
    <w:p>
      <w:r>
        <w:rPr>
          <w:rFonts w:ascii="Arial" w:hAnsi="Arial"/>
          <w:b/>
          <w:color w:val="1F3A68"/>
          <w:sz w:val="36"/>
        </w:rPr>
        <w:t>Active Candidates (Score ≥ 28)</w:t>
      </w:r>
    </w:p>
    <w:p>
      <w:r>
        <w:rPr>
          <w:rFonts w:ascii="Arial" w:hAnsi="Arial"/>
          <w:b/>
          <w:color w:val="1F3A68"/>
          <w:sz w:val="28"/>
        </w:rPr>
        <w:t>TVTX — Travere Therapeutics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Score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29.75 / 42.5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Catalyst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FILSPARI (sparsentan) sNDA — traditional approval for Focal Segmental Glomerulosclerosis (FSGS)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PDUFA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2026-04-13 (today — decision pending)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T-minus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T-0 (decision day)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Price / Volume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$30.70 (Apr 13 close), +6.01% on 2.5M volume</w:t>
            </w:r>
          </w:p>
        </w:tc>
      </w:tr>
    </w:tbl>
    <w:p/>
    <w:p>
      <w:r>
        <w:rPr>
          <w:rFonts w:ascii="Arial" w:hAnsi="Arial"/>
          <w:b/>
          <w:i w:val="0"/>
          <w:color w:val="1F3A68"/>
          <w:sz w:val="22"/>
        </w:rPr>
        <w:t>Thesis summary</w:t>
      </w:r>
    </w:p>
    <w:p>
      <w:r>
        <w:rPr>
          <w:rFonts w:ascii="Arial" w:hAnsi="Arial"/>
          <w:b w:val="0"/>
          <w:i w:val="0"/>
          <w:sz w:val="20"/>
        </w:rPr>
        <w:t>First and only FDA-approved treatment for FSGS if approved. DUPLEX Phase 3 met proteinuria endpoint; FDA bypassed AdCom (historically a positive directional signal). The 3-month PDUFA extension (Jan 13 → Apr 13) was for additional clinical-benefit characterization, not safety or CMC. Apr 8 UP-day while REPL (-24.6% on second CRL) anchors D-036 inverse bullish divergence; REPL's second CRL Apr 10 reinforces that divergence as genuine.</w:t>
      </w:r>
    </w:p>
    <w:p>
      <w:r>
        <w:rPr>
          <w:rFonts w:ascii="Arial" w:hAnsi="Arial"/>
          <w:b/>
          <w:i w:val="0"/>
          <w:color w:val="1F3A68"/>
          <w:sz w:val="22"/>
        </w:rPr>
        <w:t>Kill sweep status</w:t>
      </w:r>
    </w:p>
    <w:p>
      <w:r>
        <w:rPr>
          <w:rFonts w:ascii="Arial" w:hAnsi="Arial"/>
          <w:b w:val="0"/>
          <w:i w:val="0"/>
          <w:sz w:val="20"/>
        </w:rPr>
        <w:t>21 consecutive kill sweeps CLEAR (S27–S51). No new 8-K since Apr 7 (Form 4).</w:t>
      </w:r>
    </w:p>
    <w:p>
      <w:r>
        <w:rPr>
          <w:rFonts w:ascii="Arial" w:hAnsi="Arial"/>
          <w:b/>
          <w:i w:val="0"/>
          <w:color w:val="1F3A68"/>
          <w:sz w:val="22"/>
        </w:rPr>
        <w:t>Recent developments</w:t>
      </w:r>
    </w:p>
    <w:p>
      <w:r>
        <w:rPr>
          <w:rFonts w:ascii="Arial" w:hAnsi="Arial"/>
          <w:b w:val="0"/>
          <w:i w:val="0"/>
          <w:sz w:val="20"/>
        </w:rPr>
        <w:t>Apr 13 close $30.70 (+6.01% vs $28.96 Apr 10). Volume 2.5M — elevated but in the no-decision band ($28–32), NOT approval ($37+) nor CRL ($20–23). SI 14.6%. Decision expected after-hours Apr 13 or Apr 14. S52 protocol: check TVTX price action first, then EDGAR 8-K, then WebSearch, then Travere IR.</w:t>
      </w:r>
    </w:p>
    <w:p/>
    <w:p>
      <w:r>
        <w:rPr>
          <w:rFonts w:ascii="Arial" w:hAnsi="Arial"/>
          <w:b/>
          <w:color w:val="1F3A68"/>
          <w:sz w:val="28"/>
        </w:rPr>
        <w:t>AXSM — Axsome Therapeutics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Score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30.75 / 42.5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Catalyst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AXS-05 sNDA — Alzheimer Disease Agitation (ADA)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PDUFA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2026-04-30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T-minus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T-16 (intensive T-14 window opens ~Apr 16)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Price / Volume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$178.33 (S51), +0.12% on 455K volume</w:t>
            </w:r>
          </w:p>
        </w:tc>
      </w:tr>
    </w:tbl>
    <w:p/>
    <w:p>
      <w:r>
        <w:rPr>
          <w:rFonts w:ascii="Arial" w:hAnsi="Arial"/>
          <w:b/>
          <w:i w:val="0"/>
          <w:color w:val="1F3A68"/>
          <w:sz w:val="22"/>
        </w:rPr>
        <w:t>Thesis summary</w:t>
      </w:r>
    </w:p>
    <w:p>
      <w:r>
        <w:rPr>
          <w:rFonts w:ascii="Arial" w:hAnsi="Arial"/>
          <w:b w:val="0"/>
          <w:i w:val="0"/>
          <w:sz w:val="20"/>
        </w:rPr>
        <w:t>3 of 4 pivotal Phase 3s positive on primary endpoint (ADVANCE-1, ACCORD-1, ACCORD-2); Priority Review; backbone drug Auvelity already approved for MDD since 2022 (de-risks class safety). Commercial build-out — salesforce doubled 300→600 and balipodect acquisition from Takeda Apr 1 — is inconsistent with internal CRL expectation. No AdCom scheduled. Estimated 60–70% approval vs market-implied ~45–55%.</w:t>
      </w:r>
    </w:p>
    <w:p>
      <w:r>
        <w:rPr>
          <w:rFonts w:ascii="Arial" w:hAnsi="Arial"/>
          <w:b/>
          <w:i w:val="0"/>
          <w:color w:val="1F3A68"/>
          <w:sz w:val="22"/>
        </w:rPr>
        <w:t>Kill sweep status</w:t>
      </w:r>
    </w:p>
    <w:p>
      <w:r>
        <w:rPr>
          <w:rFonts w:ascii="Arial" w:hAnsi="Arial"/>
          <w:b w:val="0"/>
          <w:i w:val="0"/>
          <w:sz w:val="20"/>
        </w:rPr>
        <w:t>S51 kill sweep CLEAR (22+ consecutive sweeps). No safety signals, no new 8-K, no AdCom.</w:t>
      </w:r>
    </w:p>
    <w:p>
      <w:r>
        <w:rPr>
          <w:rFonts w:ascii="Arial" w:hAnsi="Arial"/>
          <w:b/>
          <w:i w:val="0"/>
          <w:color w:val="1F3A68"/>
          <w:sz w:val="22"/>
        </w:rPr>
        <w:t>Recent developments</w:t>
      </w:r>
    </w:p>
    <w:p>
      <w:r>
        <w:rPr>
          <w:rFonts w:ascii="Arial" w:hAnsi="Arial"/>
          <w:b w:val="0"/>
          <w:i w:val="0"/>
          <w:sz w:val="20"/>
        </w:rPr>
        <w:t>$178.33 close, vol 455K (normal). WebSearch shows Piper Sandler bullish, 600-rep sales push ongoing, Auvelity momentum strong (~$155M/quarter, $600M+ annualized). Consensus Strong Buy, avg PT ~$226. Options: May 15 straddle ~$33 on $178 = ~18.5% implied move, consistent with binary PDUFA. Daily deep-checks required in T-14 window.</w:t>
      </w:r>
    </w:p>
    <w:p/>
    <w:p>
      <w:r>
        <w:rPr>
          <w:rFonts w:ascii="Arial" w:hAnsi="Arial"/>
          <w:b/>
          <w:color w:val="1F3A68"/>
          <w:sz w:val="28"/>
        </w:rPr>
        <w:t>VERA — Vera Therapeutics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Score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30.50 / 42.5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Catalyst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Atacicept BLA — IgA Nephropathy (IgAN). First dual BAFF+APRIL inhibitor.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PDUFA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2026-07-07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T-minus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T-85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Price / Volume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0"/>
              </w:rPr>
              <w:t>$43.71 (-2.95%), vol 1.18M, MCap ~$3.13B</w:t>
            </w:r>
          </w:p>
        </w:tc>
      </w:tr>
    </w:tbl>
    <w:p/>
    <w:p>
      <w:r>
        <w:rPr>
          <w:rFonts w:ascii="Arial" w:hAnsi="Arial"/>
          <w:b/>
          <w:i w:val="0"/>
          <w:color w:val="1F3A68"/>
          <w:sz w:val="22"/>
        </w:rPr>
        <w:t>Thesis summary</w:t>
      </w:r>
    </w:p>
    <w:p>
      <w:r>
        <w:rPr>
          <w:rFonts w:ascii="Arial" w:hAnsi="Arial"/>
          <w:b w:val="0"/>
          <w:i w:val="0"/>
          <w:sz w:val="20"/>
        </w:rPr>
        <w:t>NEJM Phase 3 ORIGIN: 46% proteinuria reduction from baseline, 42% placebo-adjusted (p&lt;0.0001), 68% Gd-IgA1 reduction, 81% hematuria resolution. Priority Review + Breakthrough Therapy + Accelerated Approval pathway, no AdCom required. Approval probability high; asymmetry is commercial-positioning vs sibeprenlimab (Otsuka, approved Nov 25 2025 at $292.5K/yr) — atacicept's dual mechanism and potential pricing could reset IgAN market-share expectations.</w:t>
      </w:r>
    </w:p>
    <w:p>
      <w:r>
        <w:rPr>
          <w:rFonts w:ascii="Arial" w:hAnsi="Arial"/>
          <w:b/>
          <w:i w:val="0"/>
          <w:color w:val="1F3A68"/>
          <w:sz w:val="22"/>
        </w:rPr>
        <w:t>Kill sweep status</w:t>
      </w:r>
    </w:p>
    <w:p>
      <w:r>
        <w:rPr>
          <w:rFonts w:ascii="Arial" w:hAnsi="Arial"/>
          <w:b w:val="0"/>
          <w:i w:val="0"/>
          <w:sz w:val="20"/>
        </w:rPr>
        <w:t>S51 kill sweep CLEAR. SI stable 13.1% (note discrepancy: S38 showed 18%).</w:t>
      </w:r>
    </w:p>
    <w:p>
      <w:r>
        <w:rPr>
          <w:rFonts w:ascii="Arial" w:hAnsi="Arial"/>
          <w:b/>
          <w:i w:val="0"/>
          <w:color w:val="1F3A68"/>
          <w:sz w:val="22"/>
        </w:rPr>
        <w:t>Recent developments</w:t>
      </w:r>
    </w:p>
    <w:p>
      <w:r>
        <w:rPr>
          <w:rFonts w:ascii="Arial" w:hAnsi="Arial"/>
          <w:b w:val="0"/>
          <w:i w:val="0"/>
          <w:sz w:val="20"/>
        </w:rPr>
        <w:t>Continued consolidation from the Apr 10 spike to $47 — $43.71 close is natural pullback. Deep Track + Point72 13Gs on file; Chris Hite (ex-Citi biotech banker) joined board Mar 5. Launch planned mid-2026. Long runway for accumulation.</w:t>
      </w:r>
    </w:p>
    <w:p/>
    <w:p>
      <w:r>
        <w:br w:type="page"/>
      </w:r>
    </w:p>
    <w:p>
      <w:r>
        <w:rPr>
          <w:rFonts w:ascii="Arial" w:hAnsi="Arial"/>
          <w:b/>
          <w:color w:val="1F3A68"/>
          <w:sz w:val="36"/>
        </w:rPr>
        <w:t>Watchlist Overview (Score 22 – 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Catalyst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PDUFA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Next Action</w:t>
            </w:r>
          </w:p>
        </w:tc>
        <w:tc>
          <w:tcPr>
            <w:tcW w:type="dxa" w:w="1337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MNKD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26.75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Afrezza pediatric sNDA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2026-05-29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$2.585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Re-evaluate T-20 (~May 8)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$798M mcap. SI 7.5%. Stable.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VRDN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26.00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Veligrotug IV (TED) BLA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2026-06-30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$14.74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Monitor; no upgrade recommended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Demoted from 31.5 after REVEAL-1 SC miss (-43.8% cumulative). $1.51B. SI 8.3%.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ARVN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~22.5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Vepdegestrant NDA (first PROTAC; Pfizer)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2026-06-05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$10.775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Deep dive T-20 (~May 15)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$692M. SI 7.6%.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HROW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22.5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No hard catalyst — SI-driven monitor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$36.26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Monitor only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b w:val="0"/>
                <w:sz w:val="18"/>
              </w:rPr>
              <w:t>$1.35B. SI 21.1%.</w:t>
            </w:r>
          </w:p>
        </w:tc>
      </w:tr>
    </w:tbl>
    <w:p/>
    <w:p>
      <w:r>
        <w:rPr>
          <w:rFonts w:ascii="Arial" w:hAnsi="Arial"/>
          <w:b/>
          <w:color w:val="1F3A68"/>
          <w:sz w:val="36"/>
        </w:rPr>
        <w:t>Signal Pipeline Metrics</w:t>
      </w:r>
    </w:p>
    <w:p>
      <w:r>
        <w:rPr>
          <w:rFonts w:ascii="Arial" w:hAnsi="Arial"/>
          <w:b w:val="0"/>
          <w:i/>
          <w:color w:val="555555"/>
          <w:sz w:val="20"/>
        </w:rPr>
        <w:t>Cumulative signal counts by strategy (persistent files on disk) plus latest-run counts from each scanner's _scanner_result_*.json. Signal persistence varies by scanner.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340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Latest Run Signals</w:t>
            </w:r>
          </w:p>
        </w:tc>
        <w:tc>
          <w:tcPr>
            <w:tcW w:type="dxa" w:w="2340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Cumulative Signal Files</w:t>
            </w:r>
          </w:p>
        </w:tc>
        <w:tc>
          <w:tcPr>
            <w:tcW w:type="dxa" w:w="2340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Congressional Trading (Capitol Trades)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0 (S51)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Capitol Trades (STOCK Act)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Federal Contract Monitor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0 (S51)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USAspending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EDGAR Filing Monitor (4-category rotation)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3 (S51 activist)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SEC EDGAR / EFTS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ESMA Short-Selling Intake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0 actionable (2,204 positions)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FCA / AFM / BaFin (AMF 404)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FDA PDUFA Pipeline v2.0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10 (watchlist-resident)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47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FDA / ClinicalTrials / openFDA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Convergence Engine v1.1 (directional)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1 (FBLG discarded, sub-floor)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44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Cross-strategy</w:t>
            </w:r>
          </w:p>
        </w:tc>
      </w:tr>
    </w:tbl>
    <w:p/>
    <w:p>
      <w:r>
        <w:rPr>
          <w:rFonts w:ascii="Arial" w:hAnsi="Arial"/>
          <w:b/>
          <w:i w:val="0"/>
          <w:color w:val="1F3A68"/>
          <w:sz w:val="24"/>
        </w:rPr>
        <w:t>Patterns and anomalies</w:t>
      </w:r>
    </w:p>
    <w:p>
      <w:pPr>
        <w:pStyle w:val="ListBullet"/>
      </w:pPr>
      <w:r>
        <w:rPr>
          <w:rFonts w:ascii="Arial" w:hAnsi="Arial"/>
          <w:sz w:val="20"/>
        </w:rPr>
        <w:t>Convergence detections over the last several sessions have predominantly been sub-floor (below the $215M market-cap floor) — FBLG is now the recurring sub-floor candidate (S50, S51). The v1.1 directional logic is filtering correctly; no false positive has reached candidate status.</w:t>
      </w:r>
    </w:p>
    <w:p>
      <w:pPr>
        <w:pStyle w:val="ListBullet"/>
      </w:pPr>
      <w:r>
        <w:rPr>
          <w:rFonts w:ascii="Arial" w:hAnsi="Arial"/>
          <w:sz w:val="20"/>
        </w:rPr>
        <w:t>Shionogi $119M HHS contract is recurring in contract_monitor as a non-tradeable (unmatched public issuer). Correctly suppressed.</w:t>
      </w:r>
    </w:p>
    <w:p>
      <w:pPr>
        <w:pStyle w:val="ListBullet"/>
      </w:pPr>
      <w:r>
        <w:rPr>
          <w:rFonts w:ascii="Arial" w:hAnsi="Arial"/>
          <w:sz w:val="20"/>
        </w:rPr>
        <w:t>EDGAR activist rotation produced two large-cap but low-conviction hits (GNK $1.04B and HCSG $1.35B) with low SI — no convergence.</w:t>
      </w:r>
    </w:p>
    <w:p>
      <w:pPr>
        <w:pStyle w:val="ListBullet"/>
      </w:pPr>
      <w:r>
        <w:rPr>
          <w:rFonts w:ascii="Arial" w:hAnsi="Arial"/>
          <w:sz w:val="20"/>
        </w:rPr>
        <w:t>ESMA crowded-short density remains elevated (175 of 2,204 positions flagged crowded) but no delta-change signal crossed threshold.</w:t>
      </w:r>
    </w:p>
    <w:p>
      <w:pPr>
        <w:pStyle w:val="ListBullet"/>
      </w:pPr>
      <w:r>
        <w:rPr>
          <w:rFonts w:ascii="Arial" w:hAnsi="Arial"/>
          <w:sz w:val="20"/>
        </w:rPr>
        <w:t>No new PDUFA auto-discoveries on last run (0 / 10). The 42-entry watchlist is the stable workload.</w:t>
      </w:r>
    </w:p>
    <w:p>
      <w:r>
        <w:br w:type="page"/>
      </w:r>
    </w:p>
    <w:p>
      <w:r>
        <w:rPr>
          <w:rFonts w:ascii="Arial" w:hAnsi="Arial"/>
          <w:b/>
          <w:color w:val="1F3A68"/>
          <w:sz w:val="36"/>
        </w:rPr>
        <w:t>System Issues and Blockers</w:t>
      </w:r>
    </w:p>
    <w:p>
      <w:r>
        <w:rPr>
          <w:rFonts w:ascii="Arial" w:hAnsi="Arial"/>
          <w:b/>
          <w:color w:val="1F3A68"/>
          <w:sz w:val="28"/>
        </w:rPr>
        <w:t>Active warnings (from SESSION_STATE)</w:t>
      </w:r>
    </w:p>
    <w:p>
      <w:pPr>
        <w:pStyle w:val="ListBullet"/>
      </w:pPr>
      <w:r>
        <w:rPr>
          <w:rFonts w:ascii="Arial" w:hAnsi="Arial"/>
          <w:sz w:val="20"/>
        </w:rPr>
        <w:t>TVTX decision OVERDUE on PDUFA day (Apr 13). S52 protocol requires first-action check — price band, EDGAR 8-K, WebSearch, Travere IR. Expected after-hours Apr 13 or Apr 14 announcement.</w:t>
      </w:r>
    </w:p>
    <w:p>
      <w:pPr>
        <w:pStyle w:val="ListBullet"/>
      </w:pPr>
      <w:r>
        <w:rPr>
          <w:rFonts w:ascii="Arial" w:hAnsi="Arial"/>
          <w:sz w:val="20"/>
        </w:rPr>
        <w:t>AXSM in T-16 window; daily deep-check required. Enters intensive T-14 window ~Apr 16.</w:t>
      </w:r>
    </w:p>
    <w:p>
      <w:pPr>
        <w:pStyle w:val="ListBullet"/>
      </w:pPr>
      <w:r>
        <w:rPr>
          <w:rFonts w:ascii="Arial" w:hAnsi="Arial"/>
          <w:sz w:val="20"/>
        </w:rPr>
        <w:t>Daily maintenance task active (cron 50 */3 * * *) alongside operational (0 */3 * * *). Last maintenance S51a 2026-04-13 22:59 UTC ALL GREEN across 14 tools / 7 APIs.</w:t>
      </w:r>
    </w:p>
    <w:p>
      <w:pPr>
        <w:pStyle w:val="ListBullet"/>
      </w:pPr>
      <w:r>
        <w:rPr>
          <w:rFonts w:ascii="Arial" w:hAnsi="Arial"/>
          <w:sz w:val="20"/>
        </w:rPr>
        <w:t>File truncation bug (platform VM mount sync) has recurred intermittently; handled by rewrite procedure (D-049).</w:t>
      </w:r>
    </w:p>
    <w:p>
      <w:pPr>
        <w:pStyle w:val="ListBullet"/>
      </w:pPr>
      <w:r>
        <w:rPr>
          <w:rFonts w:ascii="Arial" w:hAnsi="Arial"/>
          <w:sz w:val="20"/>
        </w:rPr>
        <w:t>Auto-discover dedup bug fixed S47 (D-050) — no regressions observed.</w:t>
      </w:r>
    </w:p>
    <w:p>
      <w:pPr>
        <w:pStyle w:val="ListBullet"/>
      </w:pPr>
      <w:r>
        <w:rPr>
          <w:rFonts w:ascii="Arial" w:hAnsi="Arial"/>
          <w:sz w:val="20"/>
        </w:rPr>
        <w:t>__pycache__ clear blocked by sandbox permissions in maintenance; low-impact (rebuilds on mtime).</w:t>
      </w:r>
    </w:p>
    <w:p>
      <w:r>
        <w:rPr>
          <w:rFonts w:ascii="Arial" w:hAnsi="Arial"/>
          <w:b/>
          <w:color w:val="1F3A68"/>
          <w:sz w:val="28"/>
        </w:rPr>
        <w:t>Open questions / unresolved items (OPEN_QUESTIONS.md)</w:t>
      </w:r>
    </w:p>
    <w:p>
      <w:pPr>
        <w:pStyle w:val="ListBullet"/>
      </w:pPr>
      <w:r>
        <w:rPr>
          <w:rFonts w:ascii="Arial" w:hAnsi="Arial"/>
          <w:sz w:val="20"/>
        </w:rPr>
        <w:t>Q-002 CNMV (Spain) access — deferred to Phase 3 of ESMA rollout. Currently returns 403 from the Python sandbox. Pedro's home market so strategically valuable.</w:t>
      </w:r>
    </w:p>
    <w:p>
      <w:pPr>
        <w:pStyle w:val="ListBullet"/>
      </w:pPr>
      <w:r>
        <w:rPr>
          <w:rFonts w:ascii="Arial" w:hAnsi="Arial"/>
          <w:sz w:val="20"/>
        </w:rPr>
        <w:t>Q-005 PROGRESS_LOG.md growth management — deferred until concrete problem.</w:t>
      </w:r>
    </w:p>
    <w:p>
      <w:pPr>
        <w:pStyle w:val="ListBullet"/>
      </w:pPr>
      <w:r>
        <w:rPr>
          <w:rFonts w:ascii="Arial" w:hAnsi="Arial"/>
          <w:sz w:val="20"/>
        </w:rPr>
        <w:t>Q-007 Workspace sandbox 45s timeout / lock recovery — mitigated via per-scanner subprocess + run_scanner.py but not fully resolved.</w:t>
      </w:r>
    </w:p>
    <w:p>
      <w:pPr>
        <w:pStyle w:val="ListBullet"/>
      </w:pPr>
      <w:r>
        <w:rPr>
          <w:rFonts w:ascii="Arial" w:hAnsi="Arial"/>
          <w:sz w:val="20"/>
        </w:rPr>
        <w:t>AMF France 404 investigation — still unresolved since S49. Scanner degrades gracefully.</w:t>
      </w:r>
    </w:p>
    <w:p>
      <w:r>
        <w:rPr>
          <w:rFonts w:ascii="Arial" w:hAnsi="Arial"/>
          <w:b/>
          <w:color w:val="1F3A68"/>
          <w:sz w:val="28"/>
        </w:rPr>
        <w:t>Known API degradations (summary)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AMF France 404: </w:t>
      </w:r>
      <w:r>
        <w:rPr>
          <w:rFonts w:ascii="Arial" w:hAnsi="Arial"/>
          <w:sz w:val="20"/>
        </w:rPr>
        <w:t>Regression since S49 (page may have moved). Scanner degrades gracefully — snapshots still collected via FCA/AFM/BaFin.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SEC EFTS intermittent 500: </w:t>
      </w:r>
      <w:r>
        <w:rPr>
          <w:rFonts w:ascii="Arial" w:hAnsi="Arial"/>
          <w:sz w:val="20"/>
        </w:rPr>
        <w:t>Seen on keyword queries (S36+). Filing-type scans unaffected.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FCA UK HEAD 403: </w:t>
      </w:r>
      <w:r>
        <w:rPr>
          <w:rFonts w:ascii="Arial" w:hAnsi="Arial"/>
          <w:sz w:val="20"/>
        </w:rPr>
        <w:t>Persistent. XLSX download path returns 200 and is the production path.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drugs.com 403: </w:t>
      </w:r>
      <w:r>
        <w:rPr>
          <w:rFonts w:ascii="Arial" w:hAnsi="Arial"/>
          <w:sz w:val="20"/>
        </w:rPr>
        <w:t>User-agent block. May need header rotation.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SEC data.sec.gov HEAD 403: </w:t>
      </w:r>
      <w:r>
        <w:rPr>
          <w:rFonts w:ascii="Arial" w:hAnsi="Arial"/>
          <w:sz w:val="20"/>
        </w:rPr>
        <w:t>Expected — GET works.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USAspending POST-only on spending_by_award: </w:t>
      </w:r>
      <w:r>
        <w:rPr>
          <w:rFonts w:ascii="Arial" w:hAnsi="Arial"/>
          <w:sz w:val="20"/>
        </w:rPr>
        <w:t>Expected behavior.</w:t>
      </w:r>
    </w:p>
    <w:p/>
    <w:p>
      <w:r>
        <w:rPr>
          <w:rFonts w:ascii="Arial" w:hAnsi="Arial"/>
          <w:b/>
          <w:color w:val="1F3A68"/>
          <w:sz w:val="36"/>
        </w:rPr>
        <w:t>Future Pipeline — Upcoming Deep-Dive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1872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1872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1872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PDUFA</w:t>
            </w:r>
          </w:p>
        </w:tc>
        <w:tc>
          <w:tcPr>
            <w:tcW w:type="dxa" w:w="1872"/>
            <w:shd w:val="clear" w:color="auto" w:fill="1F3A68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ARVN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T-20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~May 15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2026-06-05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Vepdegestrant NDA. First PROTAC. Pfizer partner. $692M mcap, SI 7.6%.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ACHV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Mcap ≥ $215M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~May 20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2026-06-20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Currently $184M (below floor; needs ~$4.04). Cytisinicline BTD. SI 15.4%.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SRRK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~Aug 31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2026-09-30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SI 19.4% — highest in pipeline. $5.66B. Apitegromab SMA. Manufacturing-only CRL resubmitted — squeeze potential.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SVRA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~Jul 23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2026-08-22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Molbreevi aPAP. $1.2B mcap.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CAPR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~Jul 23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2026-08-22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Deramiocel DMD. $1.8B mcap.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Candidates approaching T-minus thresholds this week: AXSM (T-16, intensive-window opens ~Apr 16). ARVN deep-dive queued for ~May 15 (T-20). ACHV gated on mcap floor. All long-horizon deep dives (SRRK, SVRA, CAPR) are &gt;3 months out — no action this week.</w:t>
      </w:r>
    </w:p>
    <w:p/>
    <w:p>
      <w:r>
        <w:rPr>
          <w:rFonts w:ascii="Arial" w:hAnsi="Arial"/>
          <w:b/>
          <w:color w:val="1F3A68"/>
          <w:sz w:val="28"/>
        </w:rPr>
        <w:t>Report Metadata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Generated (UTC)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2026-04-13 23:36:56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Source session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S51 (operational) + S51a (maintenance), 2026-04-13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Input files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SESSION_STATE.md, system_status_report.md, candidate_pipeline.md, candidates/*.md, signals/_scanner_result_*.json, OPEN_QUESTIONS.md, PROGRESS_LOG.md (tail)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Output path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reporting_layer/performance_reports/System_Performance_2026-04-13.docx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Read-only constraint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No writes to investment_discovery_system/ — enforced by script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555555"/>
        <w:sz w:val="18"/>
      </w:rPr>
      <w:t>Auto-generated — 2026-04-13 — Investment Discovery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