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私募取扱業務契約書</w:t>
      </w:r>
    </w:p>
    <w:p>
      <w:pPr>
        <w:spacing w:after="80"/>
      </w:pPr>
      <w:r>
        <w:rPr>
          <w:rFonts w:ascii="游明朝" w:hAnsi="游明朝" w:eastAsia="游明朝"/>
          <w:b w:val="0"/>
          <w:sz w:val="21"/>
        </w:rPr>
        <w:t>{{ party_a_name }}（以下「甲」という）と{{ party_b_name }}（以下「乙」という）は、甲が組成するファンドに係る私募の取扱業務に関し、以下のとおり契約を締結する。</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甲（発行者）: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乙（取扱者）: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after="80"/>
      </w:pPr>
      <w:r>
        <w:rPr>
          <w:rFonts w:ascii="游明朝" w:hAnsi="游明朝" w:eastAsia="游明朝"/>
          <w:b w:val="0"/>
          <w:sz w:val="21"/>
        </w:rPr>
        <w:t>効力発生日: {{ effective_date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本契約は、甲が組成する{{ fund_name }}（以下「本ファンド」という）の持分の私募の取扱いに関し、甲が乙に対し当該業務を委託し、乙がこれを受託することを目的とする。</w:t>
      </w:r>
    </w:p>
    <w:p>
      <w:pPr>
        <w:spacing w:before="240" w:after="80"/>
      </w:pPr>
      <w:r>
        <w:rPr>
          <w:rFonts w:ascii="游明朝" w:hAnsi="游明朝" w:eastAsia="游明朝"/>
          <w:b/>
          <w:sz w:val="24"/>
        </w:rPr>
        <w:t>第2条（業務内容）</w:t>
      </w:r>
    </w:p>
    <w:p>
      <w:pPr>
        <w:spacing w:after="80"/>
      </w:pPr>
      <w:r>
        <w:rPr>
          <w:rFonts w:ascii="游明朝" w:hAnsi="游明朝" w:eastAsia="游明朝"/>
          <w:b w:val="0"/>
          <w:sz w:val="21"/>
        </w:rPr>
        <w:t>乙は、甲の指示に基づき、本ファンドの持分について適格機関投資家等への私募の取扱いを行う。</w:t>
      </w:r>
    </w:p>
    <w:p>
      <w:pPr>
        <w:spacing w:after="80"/>
      </w:pPr>
      <w:r>
        <w:rPr>
          <w:rFonts w:ascii="游明朝" w:hAnsi="游明朝" w:eastAsia="游明朝"/>
          <w:b w:val="0"/>
          <w:sz w:val="21"/>
        </w:rPr>
        <w:t>乙は、金融商品取引法その他関連法令を遵守し、適切な方法により私募の取扱いを行うものとする。</w:t>
      </w:r>
    </w:p>
    <w:p>
      <w:pPr>
        <w:spacing w:before="240" w:after="80"/>
      </w:pPr>
      <w:r>
        <w:rPr>
          <w:rFonts w:ascii="游明朝" w:hAnsi="游明朝" w:eastAsia="游明朝"/>
          <w:b/>
          <w:sz w:val="24"/>
        </w:rPr>
        <w:t>第3条（募集総額）</w:t>
      </w:r>
    </w:p>
    <w:p>
      <w:pPr>
        <w:spacing w:after="80"/>
      </w:pPr>
      <w:r>
        <w:rPr>
          <w:rFonts w:ascii="游明朝" w:hAnsi="游明朝" w:eastAsia="游明朝"/>
          <w:b w:val="0"/>
          <w:sz w:val="21"/>
        </w:rPr>
        <w:t>本ファンドの募集総額: 金{{ total_amount }}円</w:t>
      </w:r>
    </w:p>
    <w:p>
      <w:pPr>
        <w:spacing w:before="240" w:after="80"/>
      </w:pPr>
      <w:r>
        <w:rPr>
          <w:rFonts w:ascii="游明朝" w:hAnsi="游明朝" w:eastAsia="游明朝"/>
          <w:b/>
          <w:sz w:val="24"/>
        </w:rPr>
        <w:t>第4条（報酬）</w:t>
      </w:r>
    </w:p>
    <w:p>
      <w:pPr>
        <w:spacing w:after="80"/>
      </w:pPr>
      <w:r>
        <w:rPr>
          <w:rFonts w:ascii="游明朝" w:hAnsi="游明朝" w:eastAsia="游明朝"/>
          <w:b w:val="0"/>
          <w:sz w:val="21"/>
        </w:rPr>
        <w:t>甲は、乙に対し、私募取扱業務の対価として、取扱金額に対し{{ placement_fee_rate }}を乗じた金額（以下「取扱手数料」という）を支払う。</w:t>
      </w:r>
    </w:p>
    <w:p>
      <w:pPr>
        <w:spacing w:after="80"/>
      </w:pPr>
      <w:r>
        <w:rPr>
          <w:rFonts w:ascii="游明朝" w:hAnsi="游明朝" w:eastAsia="游明朝"/>
          <w:b w:val="0"/>
          <w:sz w:val="21"/>
        </w:rPr>
        <w:t>取扱手数料: 金{{ placement_fee_amount }}円</w:t>
      </w:r>
    </w:p>
    <w:p>
      <w:pPr>
        <w:spacing w:after="80"/>
      </w:pPr>
      <w:r>
        <w:rPr>
          <w:rFonts w:ascii="游明朝" w:hAnsi="游明朝" w:eastAsia="游明朝"/>
          <w:b w:val="0"/>
          <w:sz w:val="21"/>
        </w:rPr>
        <w:t>取扱手数料は、募集完了後30日以内に乙の指定する口座に振り込む方法により支払う。</w:t>
      </w:r>
    </w:p>
    <w:p>
      <w:pPr>
        <w:spacing w:before="240" w:after="80"/>
      </w:pPr>
      <w:r>
        <w:rPr>
          <w:rFonts w:ascii="游明朝" w:hAnsi="游明朝" w:eastAsia="游明朝"/>
          <w:b/>
          <w:sz w:val="24"/>
        </w:rPr>
        <w:t>第5条（期間）</w:t>
      </w:r>
    </w:p>
    <w:p>
      <w:pPr>
        <w:spacing w:after="80"/>
      </w:pPr>
      <w:r>
        <w:rPr>
          <w:rFonts w:ascii="游明朝" w:hAnsi="游明朝" w:eastAsia="游明朝"/>
          <w:b w:val="0"/>
          <w:sz w:val="21"/>
        </w:rPr>
        <w:t>本契約の有効期間は、効力発生日から1年間とする。ただし、期間満了の1ヶ月前までに甲乙いずれからも書面による終了の申出がないときは、同一条件で更に1年間更新されるものとし、以後も同様とする。</w:t>
      </w:r>
    </w:p>
    <w:p>
      <w:pPr>
        <w:spacing w:before="240" w:after="80"/>
      </w:pPr>
      <w:r>
        <w:rPr>
          <w:rFonts w:ascii="游明朝" w:hAnsi="游明朝" w:eastAsia="游明朝"/>
          <w:b/>
          <w:sz w:val="24"/>
        </w:rPr>
        <w:t>第6条（善管注意義務）</w:t>
      </w:r>
    </w:p>
    <w:p>
      <w:pPr>
        <w:spacing w:after="80"/>
      </w:pPr>
      <w:r>
        <w:rPr>
          <w:rFonts w:ascii="游明朝" w:hAnsi="游明朝" w:eastAsia="游明朝"/>
          <w:b w:val="0"/>
          <w:sz w:val="21"/>
        </w:rPr>
        <w:t>乙は、善良なる管理者の注意をもって本契約に基づく業務を遂行するものとする。</w:t>
      </w:r>
    </w:p>
    <w:p>
      <w:pPr>
        <w:spacing w:before="240" w:after="80"/>
      </w:pPr>
      <w:r>
        <w:rPr>
          <w:rFonts w:ascii="游明朝" w:hAnsi="游明朝" w:eastAsia="游明朝"/>
          <w:b/>
          <w:sz w:val="24"/>
        </w:rPr>
        <w:t>第7条（秘密保持）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甲及び乙は、本契約に関して知り得た相手方の秘密情報を、相手方の事前の書面による承諾なく第三者に開示又は漏洩してはならない。本条の義務は、本契約終了後もなお3年間存続する。</w:t>
      </w:r>
    </w:p>
    <w:p>
      <w:pPr>
        <w:spacing w:before="240" w:after="80"/>
      </w:pPr>
      <w:r>
        <w:rPr>
          <w:rFonts w:ascii="游明朝" w:hAnsi="游明朝" w:eastAsia="游明朝"/>
          <w:b/>
          <w:sz w:val="24"/>
        </w:rPr>
        <w:t>第8条（解除）</w:t>
      </w:r>
    </w:p>
    <w:p>
      <w:pPr>
        <w:spacing w:after="80"/>
      </w:pPr>
      <w:r>
        <w:rPr>
          <w:rFonts w:ascii="游明朝" w:hAnsi="游明朝" w:eastAsia="游明朝"/>
          <w:b w:val="0"/>
          <w:sz w:val="21"/>
        </w:rPr>
        <w:t>甲又は乙は、相手方が本契約の条項に違反し、相当の期間を定めて催告したにもかかわらず是正されない場合、本契約を解除することができる。</w:t>
      </w:r>
    </w:p>
    <w:p>
      <w:pPr>
        <w:spacing w:before="240" w:after="80"/>
      </w:pPr>
      <w:r>
        <w:rPr>
          <w:rFonts w:ascii="游明朝" w:hAnsi="游明朝" w:eastAsia="游明朝"/>
          <w:b/>
          <w:sz w:val="24"/>
        </w:rPr>
        <w:t>第9条（反社会的勢力の排除）</w:t>
      </w:r>
    </w:p>
    <w:p>
      <w:pPr>
        <w:spacing w:after="80"/>
      </w:pPr>
      <w:r>
        <w:rPr>
          <w:rFonts w:ascii="游明朝" w:hAnsi="游明朝" w:eastAsia="游明朝"/>
          <w:b w:val="0"/>
          <w:sz w:val="21"/>
        </w:rPr>
        <w:t>甲及び乙は、自ら又はその役員等が反社会的勢力に該当しないことを表明し、保証する。</w:t>
      </w:r>
    </w:p>
    <w:p>
      <w:pPr>
        <w:spacing w:before="240" w:after="80"/>
      </w:pPr>
      <w:r>
        <w:rPr>
          <w:rFonts w:ascii="游明朝" w:hAnsi="游明朝" w:eastAsia="游明朝"/>
          <w:b/>
          <w:sz w:val="24"/>
        </w:rPr>
        <w:t>第10条（準拠法及び管轄裁判所）</w:t>
      </w:r>
    </w:p>
    <w:p>
      <w:pPr>
        <w:spacing w:after="80"/>
      </w:pPr>
      <w:r>
        <w:rPr>
          <w:rFonts w:ascii="游明朝" w:hAnsi="游明朝" w:eastAsia="游明朝"/>
          <w:b w:val="0"/>
          <w:sz w:val="21"/>
        </w:rPr>
        <w:t>本契約は日本法に準拠し、日本法に従い解釈されるものとする。</w:t>
      </w:r>
    </w:p>
    <w:p>
      <w:pPr>
        <w:spacing w:after="80"/>
      </w:pPr>
      <w:r>
        <w:rPr>
          <w:rFonts w:ascii="游明朝" w:hAnsi="游明朝" w:eastAsia="游明朝"/>
          <w:b w:val="0"/>
          <w:sz w:val="21"/>
        </w:rPr>
        <w:t>本契約に関する紛争については、東京地方裁判所を第一審の専属的合意管轄裁判所とする。</w:t>
      </w:r>
    </w:p>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