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游明朝" w:hAnsi="游明朝" w:eastAsia="游明朝"/>
          <w:b/>
          <w:sz w:val="32"/>
        </w:rPr>
        <w:t>サブリース契約書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当事者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甲（転貸人）: {{ party_a_name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住所: {{ party_a_address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代表者: {{ party_a_representative }}</w:t>
      </w:r>
    </w:p>
    <w:p/>
    <w:p>
      <w:pPr>
        <w:spacing w:after="80"/>
      </w:pPr>
      <w:r>
        <w:rPr>
          <w:rFonts w:ascii="游明朝" w:hAnsi="游明朝" w:eastAsia="游明朝"/>
          <w:b w:val="0"/>
          <w:sz w:val="21"/>
        </w:rPr>
        <w:t>乙（転借人）: {{ party_b_name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住所: {{ party_b_address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代表者: {{ party_b_representative }}</w:t>
      </w:r>
    </w:p>
    <w:p/>
    <w:p>
      <w:pPr>
        <w:spacing w:after="80"/>
      </w:pPr>
      <w:r>
        <w:rPr>
          <w:rFonts w:ascii="游明朝" w:hAnsi="游明朝" w:eastAsia="游明朝"/>
          <w:b w:val="0"/>
          <w:sz w:val="21"/>
        </w:rPr>
        <w:t>契約日: {{ contract_date }}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第1条（サブリースの合意）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甲は、甲がマスターリース契約に基づきリースを受けている末尾記載の車両を、乙に対しサブリース（転貸）し、乙はこれを借り受ける。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第2条（サブリース料）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月額サブリース料: {{ sublease_fee }}円（消費税別）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サブリース期間: {{ lease_term_months }}ヶ月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乙は、毎月{{ payment_day }}日までに当月分のサブリース料を甲の指定口座に振り込むものとする。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第3条（対象車両）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メーカー: {{ vehicle_maker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車種: {{ vehicle_model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年式: {{ vehicle_year }}年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走行距離: {{ vehicle_mileage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車台番号: {{ vehicle_chassis_number }}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登録番号: {{ vehicle_registration_number }}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第4条（使用条件）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乙は、対象車両を事業用車両として使用するものとし、善良なる管理者の注意をもってこれを使用・保管する。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乙は、甲の事前の書面による承諾なく、対象車両を第三者に再転貸してはならない。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第5条（維持管理・保険）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乙は、サブリース期間中の維持管理費用（燃料費、点検・整備費用等）を負担する。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乙は、対象車両について自動車保険（対人・対物無制限）に加入し、その証書の写しを甲に提出するものとする。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第6条（事故・故障時の対応）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乙は、対象車両に事故又は故障が生じた場合、直ちに甲に報告し、甲の指示に従って対応するものとする。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第7条（中途解約）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本契約は、サブリース期間中の中途解約はできないものとする。ただし、甲乙協議のうえ合意した場合はこの限りでない。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第8条（契約終了時の処理）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サブリース期間満了時、乙は対象車両を原状に回復のうえ甲に返還するものとする。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第9条（マスターリースとの関係）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本サブリース契約は、甲と車両所有者との間のマスターリース契約に従属する。マスターリース契約が終了した場合、本契約も当然に終了するものとする。</w:t>
      </w:r>
    </w:p>
    <w:p>
      <w:pPr>
        <w:spacing w:before="240" w:after="80"/>
      </w:pPr>
      <w:r>
        <w:rPr>
          <w:rFonts w:ascii="游明朝" w:hAnsi="游明朝" w:eastAsia="游明朝"/>
          <w:b/>
          <w:sz w:val="24"/>
        </w:rPr>
        <w:t>第10条（管轄裁判所）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本契約に関する紛争については、東京地方裁判所を第一審の専属的合意管轄裁判所とする。</w:t>
      </w:r>
    </w:p>
    <w:p>
      <w:pPr>
        <w:spacing w:after="80"/>
      </w:pPr>
      <w:r>
        <w:rPr>
          <w:rFonts w:ascii="游明朝" w:hAnsi="游明朝" w:eastAsia="游明朝"/>
          <w:b w:val="0"/>
          <w:sz w:val="21"/>
        </w:rPr>
        <w:t>本契約の成立を証するため、本書2通を作成し、甲乙記名押印のうえ各1通を保有する。</w:t>
      </w:r>
    </w:p>
    <w:p/>
    <w:p/>
    <w:p>
      <w:pPr>
        <w:spacing w:after="80"/>
      </w:pPr>
      <w:r>
        <w:rPr>
          <w:rFonts w:ascii="游明朝" w:hAnsi="游明朝" w:eastAsia="游明朝"/>
          <w:b w:val="0"/>
          <w:sz w:val="21"/>
        </w:rPr>
        <w:t>甲 署名: ____________________  印</w:t>
      </w:r>
    </w:p>
    <w:p/>
    <w:p>
      <w:pPr>
        <w:spacing w:after="80"/>
      </w:pPr>
      <w:r>
        <w:rPr>
          <w:rFonts w:ascii="游明朝" w:hAnsi="游明朝" w:eastAsia="游明朝"/>
          <w:b w:val="0"/>
          <w:sz w:val="21"/>
        </w:rPr>
        <w:t>乙 署名: ____________________  印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