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1"/>
        <w:ind w:left="2609" w:right="0"/>
        <w:jc w:val="left"/>
        <w:rPr>
          <w:b w:val="0"/>
          <w:bCs w:val="0"/>
        </w:rPr>
      </w:pPr>
      <w:r>
        <w:rPr>
          <w:spacing w:val="0"/>
          <w:w w:val="100"/>
        </w:rPr>
        <w:t>Accountable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Plan</w:t>
      </w:r>
      <w:r>
        <w:rPr>
          <w:spacing w:val="-17"/>
          <w:w w:val="100"/>
        </w:rPr>
        <w:t> </w:t>
      </w:r>
      <w:r>
        <w:rPr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6203" w:val="left" w:leader="none"/>
        </w:tabs>
        <w:spacing w:before="48"/>
        <w:ind w:left="203" w:right="0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b/>
          <w:bCs/>
          <w:w w:val="227"/>
          <w:sz w:val="40"/>
          <w:szCs w:val="40"/>
        </w:rPr>
      </w:r>
      <w:r>
        <w:rPr>
          <w:rFonts w:ascii="Times New Roman" w:hAnsi="Times New Roman" w:cs="Times New Roman" w:eastAsia="Times New Roman"/>
          <w:b/>
          <w:bCs/>
          <w:w w:val="227"/>
          <w:sz w:val="40"/>
          <w:szCs w:val="4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40"/>
          <w:szCs w:val="40"/>
          <w:u w:val="thick" w:color="000000"/>
        </w:rPr>
        <w:tab/>
      </w:r>
      <w:r>
        <w:rPr>
          <w:rFonts w:ascii="Times New Roman" w:hAnsi="Times New Roman" w:cs="Times New Roman" w:eastAsia="Times New Roman"/>
          <w:b/>
          <w:bCs/>
          <w:w w:val="100"/>
          <w:sz w:val="40"/>
          <w:szCs w:val="40"/>
          <w:u w:val="none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0"/>
          <w:szCs w:val="40"/>
          <w:u w:val="none"/>
        </w:rPr>
        <w:t>(“Company”)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0"/>
          <w:szCs w:val="40"/>
          <w:u w:val="none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00" w:right="0" w:firstLine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states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ter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accounta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plan: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ind w:left="820" w:right="275" w:hanging="360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accountable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plan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adopts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require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ent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Treas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1.62-2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ther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laws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governing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accounta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plans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employee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reimbu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s.</w:t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ind w:left="820" w:right="174" w:hanging="360"/>
        <w:jc w:val="left"/>
      </w:pP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ployees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must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document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subst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1"/>
          <w:w w:val="100"/>
        </w:rPr>
        <w:t>ntiat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busines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expense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extent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fashion,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Trea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Sectio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1.62-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2.</w:t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ind w:left="820" w:right="172" w:hanging="360"/>
        <w:jc w:val="left"/>
      </w:pPr>
      <w:r>
        <w:rPr>
          <w:b w:val="0"/>
          <w:bCs w:val="0"/>
          <w:spacing w:val="0"/>
          <w:w w:val="100"/>
        </w:rPr>
        <w:t>Pay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sub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tantiated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back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reasonable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e.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100" w:right="0" w:firstLine="0"/>
        <w:jc w:val="left"/>
      </w:pPr>
      <w:r>
        <w:rPr>
          <w:b w:val="0"/>
          <w:bCs w:val="0"/>
          <w:spacing w:val="0"/>
          <w:w w:val="100"/>
        </w:rPr>
        <w:t>Treas.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1.62-2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um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regarding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iness:</w:t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"/>
        </w:numPr>
        <w:tabs>
          <w:tab w:pos="819" w:val="left" w:leader="none"/>
        </w:tabs>
        <w:ind w:left="820" w:right="141" w:hanging="36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“reasonable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required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pany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empl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yee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depends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facts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circu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situation.</w:t>
      </w:r>
    </w:p>
    <w:p>
      <w:pPr>
        <w:pStyle w:val="BodyText"/>
        <w:numPr>
          <w:ilvl w:val="0"/>
          <w:numId w:val="2"/>
        </w:numPr>
        <w:tabs>
          <w:tab w:pos="819" w:val="left" w:leader="none"/>
        </w:tabs>
        <w:spacing w:before="1"/>
        <w:ind w:left="820" w:right="0" w:hanging="36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safe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harbors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always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ely:</w:t>
      </w:r>
    </w:p>
    <w:p>
      <w:pPr>
        <w:pStyle w:val="BodyText"/>
        <w:numPr>
          <w:ilvl w:val="1"/>
          <w:numId w:val="2"/>
        </w:numPr>
        <w:tabs>
          <w:tab w:pos="1540" w:val="left" w:leader="none"/>
        </w:tabs>
        <w:ind w:left="1540" w:right="0" w:hanging="360"/>
        <w:jc w:val="left"/>
      </w:pPr>
      <w:r>
        <w:rPr>
          <w:b w:val="0"/>
          <w:bCs w:val="0"/>
          <w:spacing w:val="0"/>
          <w:w w:val="100"/>
        </w:rPr>
        <w:t>Advances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expense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paid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</w:t>
      </w:r>
      <w:r>
        <w:rPr>
          <w:b w:val="0"/>
          <w:bCs w:val="0"/>
          <w:spacing w:val="-1"/>
          <w:w w:val="100"/>
        </w:rPr>
        <w:t>urred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540" w:val="left" w:leader="none"/>
        </w:tabs>
        <w:spacing w:line="276" w:lineRule="exact"/>
        <w:ind w:left="1540" w:right="0" w:hanging="360"/>
        <w:jc w:val="left"/>
      </w:pPr>
      <w:r>
        <w:rPr>
          <w:b w:val="0"/>
          <w:bCs w:val="0"/>
          <w:spacing w:val="0"/>
          <w:w w:val="100"/>
        </w:rPr>
        <w:t>Substantiation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expense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60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expense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paid</w:t>
      </w:r>
    </w:p>
    <w:p>
      <w:pPr>
        <w:pStyle w:val="BodyText"/>
        <w:spacing w:line="256" w:lineRule="exact"/>
        <w:ind w:left="1540" w:right="0" w:firstLine="0"/>
        <w:jc w:val="left"/>
      </w:pP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incurred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540" w:val="left" w:leader="none"/>
        </w:tabs>
        <w:spacing w:line="276" w:lineRule="exact" w:before="3"/>
        <w:ind w:left="1540" w:right="313" w:hanging="360"/>
        <w:jc w:val="left"/>
      </w:pPr>
      <w:r>
        <w:rPr>
          <w:b w:val="0"/>
          <w:bCs w:val="0"/>
          <w:spacing w:val="0"/>
          <w:w w:val="100"/>
        </w:rPr>
        <w:t>Returns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amounts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substantiated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expenses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120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expen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pai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incurred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2"/>
        </w:numPr>
        <w:tabs>
          <w:tab w:pos="1540" w:val="left" w:leader="none"/>
        </w:tabs>
        <w:spacing w:line="276" w:lineRule="exact"/>
        <w:ind w:left="1540" w:right="261" w:hanging="360"/>
        <w:jc w:val="left"/>
      </w:pPr>
      <w:r>
        <w:rPr>
          <w:b w:val="0"/>
          <w:bCs w:val="0"/>
          <w:spacing w:val="-1"/>
          <w:w w:val="100"/>
        </w:rPr>
        <w:t>Substantiatio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expense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urns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excess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amounts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-1"/>
          <w:w w:val="100"/>
        </w:rPr>
        <w:t>thi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120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days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receipt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1"/>
          <w:w w:val="100"/>
        </w:rPr>
        <w:t>iodi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state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periodic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state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ade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quarterly)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100" w:right="0" w:firstLine="0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any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left="100" w:right="0" w:firstLine="0"/>
        <w:jc w:val="left"/>
      </w:pPr>
      <w:r>
        <w:rPr/>
        <w:pict>
          <v:group style="position:absolute;margin-left:93pt;margin-top:-16.114885pt;width:270.000013pt;height:.1pt;mso-position-horizontal-relative:page;mso-position-vertical-relative:paragraph;z-index:-71" coordorigin="1860,-322" coordsize="5400,2">
            <v:shape style="position:absolute;left:1860;top:-322;width:5400;height:2" coordorigin="1860,-322" coordsize="5400,0" path="m1860,-322l7260,-322e" filled="f" stroked="t" strokeweight=".48pt" strokecolor="#000000">
              <v:path arrowok="t"/>
            </v:shape>
            <w10:wrap type="none"/>
          </v:group>
        </w:pict>
      </w:r>
      <w:r>
        <w:rPr/>
        <w:pict>
          <v:group style="position:absolute;margin-left:112.68pt;margin-top:17.005125pt;width:222.026411pt;height:.1pt;mso-position-horizontal-relative:page;mso-position-vertical-relative:paragraph;z-index:-70" coordorigin="2254,340" coordsize="4441,2">
            <v:shape style="position:absolute;left:2254;top:340;width:4441;height:2" coordorigin="2254,340" coordsize="4441,0" path="m2254,340l6694,340e" filled="f" stroked="t" strokeweight=".4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Title</w:t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left="100" w:right="0" w:firstLine="0"/>
        <w:jc w:val="left"/>
      </w:pPr>
      <w:r>
        <w:rPr/>
        <w:pict>
          <v:group style="position:absolute;margin-left:115.662003pt;margin-top:17.005125pt;width:102.020405pt;height:.1pt;mso-position-horizontal-relative:page;mso-position-vertical-relative:paragraph;z-index:-69" coordorigin="2313,340" coordsize="2040,2">
            <v:shape style="position:absolute;left:2313;top:340;width:2040;height:2" coordorigin="2313,340" coordsize="2040,0" path="m2313,340l4354,340e" filled="f" stroked="t" strokeweight=".4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Date</w:t>
      </w:r>
    </w:p>
    <w:sectPr>
      <w:type w:val="continuous"/>
      <w:pgSz w:w="12240" w:h="15840"/>
      <w:pgMar w:top="14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MDL2 Assets">
    <w:altName w:val="Segoe MDL2 Assets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ind w:hanging="360"/>
      </w:pPr>
      <w:rPr>
        <w:rFonts w:hint="default" w:ascii="Segoe MDL2 Assets" w:hAnsi="Segoe MDL2 Assets" w:eastAsia="Segoe MDL2 Assets"/>
        <w:w w:val="46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hint="default" w:ascii="Courier New" w:hAnsi="Courier New" w:eastAsia="Courier New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39"/>
      <w:ind w:left="203"/>
      <w:outlineLvl w:val="1"/>
    </w:pPr>
    <w:rPr>
      <w:rFonts w:ascii="Times New Roman" w:hAnsi="Times New Roman" w:eastAsia="Times New Roman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taxadmin1</dc:creator>
  <dc:title>Microsoft Word - meeting livestream accountable plan</dc:title>
  <dcterms:created xsi:type="dcterms:W3CDTF">2020-11-09T13:41:47Z</dcterms:created>
  <dcterms:modified xsi:type="dcterms:W3CDTF">2020-11-09T13:41:47Z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2019-07-22T00:00:00Z</vt:filetime>
  </property>
  <property fmtid="{D5CDD505-2E9C-101B-9397-08002B2CF9AE}" pid="3" name="LastSaved">
    <vt:filetime>2020-11-09T00:00:00Z</vt:filetime>
  </property>
</Properties>
</file>