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___________________</w:t>
      </w:r>
    </w:p>
    <w:p w:rsidR="00000000" w:rsidRDefault="00000000"/>
    <w:p w:rsidR="00000000" w:rsidRDefault="00000000">
      <w:pPr>
        <w:ind w:left="-360" w:right="360" w:firstLine="360"/>
        <w:jc w:val="both"/>
      </w:pPr>
      <w:r>
        <w:t xml:space="preserve">Corporate Examining Section </w:t>
      </w:r>
    </w:p>
    <w:p w:rsidR="00000000" w:rsidRDefault="00000000">
      <w:pPr>
        <w:ind w:left="-360" w:right="360" w:firstLine="360"/>
        <w:jc w:val="both"/>
      </w:pPr>
      <w:r>
        <w:t>Secretary of State</w:t>
      </w:r>
    </w:p>
    <w:p w:rsidR="00000000" w:rsidRDefault="00000000">
      <w:pPr>
        <w:ind w:left="-360" w:right="360" w:firstLine="360"/>
        <w:jc w:val="both"/>
      </w:pPr>
      <w:r>
        <w:t>101 State House Station</w:t>
      </w:r>
    </w:p>
    <w:p w:rsidR="00000000" w:rsidRDefault="00000000">
      <w:pPr>
        <w:ind w:left="-360" w:right="360" w:firstLine="360"/>
        <w:jc w:val="both"/>
      </w:pPr>
      <w:r>
        <w:t>Augusta, Maine 04333-0101</w:t>
      </w:r>
    </w:p>
    <w:p w:rsidR="00000000" w:rsidRDefault="00000000">
      <w:pPr>
        <w:rPr>
          <w:b/>
          <w:i/>
          <w:u w:val="single"/>
        </w:rPr>
      </w:pPr>
    </w:p>
    <w:p w:rsidR="00000000" w:rsidRDefault="00000000">
      <w:pPr>
        <w:ind w:left="3240" w:right="360" w:firstLine="360"/>
        <w:jc w:val="both"/>
      </w:pPr>
    </w:p>
    <w:p w:rsidR="00000000" w:rsidRDefault="00000000">
      <w:r>
        <w:t>Re: Articles of Organization/Original Appointment of Agent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an original and one copy of Articles of Organization which includes the appointment and acceptance of a registered agent.  Also enclosed you will find the filing fee of $175.00.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FE50B18-8DD4-4534-A2B1-8374098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2004-10-14T20:34:00Z</dcterms:created>
  <dcterms:modified xsi:type="dcterms:W3CDTF">2004-10-14T20:35:00Z</dcterms:modified>
</cp:coreProperties>
</file>