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212"/>
        <w:jc w:val="left"/>
        <w:rPr>
          <w:rFonts w:ascii="Times New Roman" w:hAnsi="Times New Roman" w:cs="Times New Roman" w:eastAsia="Times New Roman"/>
          <w:u w:val="none"/>
        </w:rPr>
      </w:pPr>
      <w:r>
        <w:rPr>
          <w:spacing w:val="-1"/>
          <w:u w:val="none"/>
        </w:rPr>
        <w:t>Installment</w:t>
      </w:r>
      <w:r>
        <w:rPr>
          <w:spacing w:val="-10"/>
          <w:u w:val="none"/>
        </w:rPr>
        <w:t> </w:t>
      </w:r>
      <w:r>
        <w:rPr>
          <w:u w:val="none"/>
        </w:rPr>
        <w:t>note</w:t>
      </w:r>
      <w:r>
        <w:rPr>
          <w:rFonts w:ascii="Times New Roman" w:hAnsi="Times New Roman" w:cs="Times New Roman" w:eastAsia="Times New Roman"/>
          <w:u w:val="none"/>
        </w:rPr>
        <w:t>—</w:t>
      </w:r>
      <w:r>
        <w:rPr>
          <w:u w:val="none"/>
        </w:rPr>
        <w:t>separate</w:t>
      </w:r>
      <w:r>
        <w:rPr>
          <w:spacing w:val="-12"/>
          <w:u w:val="none"/>
        </w:rPr>
        <w:t> </w:t>
      </w:r>
      <w:r>
        <w:rPr>
          <w:spacing w:val="-1"/>
          <w:u w:val="none"/>
        </w:rPr>
        <w:t>schedules</w:t>
      </w:r>
      <w:r>
        <w:rPr>
          <w:spacing w:val="-12"/>
          <w:u w:val="none"/>
        </w:rPr>
        <w:t> </w:t>
      </w:r>
      <w:r>
        <w:rPr>
          <w:u w:val="none"/>
        </w:rPr>
        <w:t>for</w:t>
      </w:r>
      <w:r>
        <w:rPr>
          <w:spacing w:val="-12"/>
          <w:u w:val="none"/>
        </w:rPr>
        <w:t> </w:t>
      </w:r>
      <w:r>
        <w:rPr>
          <w:u w:val="none"/>
        </w:rPr>
        <w:t>repayment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10"/>
          <w:u w:val="none"/>
        </w:rPr>
        <w:t> </w:t>
      </w:r>
      <w:r>
        <w:rPr>
          <w:u w:val="none"/>
        </w:rPr>
        <w:t>principal</w:t>
      </w:r>
      <w:r>
        <w:rPr>
          <w:spacing w:val="-11"/>
          <w:u w:val="none"/>
        </w:rPr>
        <w:t> </w:t>
      </w:r>
      <w:r>
        <w:rPr>
          <w:u w:val="none"/>
        </w:rPr>
        <w:t>and</w:t>
      </w:r>
      <w:r>
        <w:rPr>
          <w:spacing w:val="-10"/>
          <w:u w:val="none"/>
        </w:rPr>
        <w:t> </w:t>
      </w:r>
      <w:r>
        <w:rPr>
          <w:u w:val="none"/>
        </w:rPr>
        <w:t>interest</w:t>
      </w:r>
      <w:r>
        <w:rPr>
          <w:rFonts w:ascii="Times New Roman" w:hAnsi="Times New Roman" w:cs="Times New Roman" w:eastAsia="Times New Roman"/>
          <w:u w:val="none"/>
        </w:rPr>
        <w:t>—</w:t>
      </w:r>
      <w:r>
        <w:rPr>
          <w:u w:val="none"/>
        </w:rPr>
        <w:t>provision</w:t>
      </w:r>
      <w:r>
        <w:rPr>
          <w:spacing w:val="58"/>
          <w:w w:val="9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attorney’s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fees</w:t>
      </w:r>
      <w:r>
        <w:rPr>
          <w:rFonts w:ascii="Times New Roman" w:hAnsi="Times New Roman" w:cs="Times New Roman" w:eastAsia="Times New Roman"/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47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5875" w:val="left" w:leader="none"/>
        </w:tabs>
        <w:spacing w:before="66"/>
        <w:ind w:left="10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w w:val="99"/>
          <w:sz w:val="26"/>
        </w:rPr>
      </w:r>
      <w:r>
        <w:rPr>
          <w:rFonts w:ascii="Times New Roman"/>
          <w:w w:val="99"/>
          <w:sz w:val="26"/>
          <w:u w:val="single" w:color="000000"/>
        </w:rPr>
        <w:t> </w:t>
      </w:r>
      <w:r>
        <w:rPr>
          <w:rFonts w:ascii="Times New Roman"/>
          <w:sz w:val="26"/>
          <w:u w:val="single" w:color="000000"/>
        </w:rPr>
        <w:tab/>
      </w:r>
      <w:r>
        <w:rPr>
          <w:rFonts w:ascii="Times New Roman"/>
          <w:sz w:val="26"/>
        </w:rPr>
      </w:r>
      <w:r>
        <w:rPr>
          <w:rFonts w:ascii="Times New Roman"/>
          <w:sz w:val="26"/>
        </w:rPr>
        <w:t>(</w:t>
      </w:r>
      <w:r>
        <w:rPr>
          <w:rFonts w:ascii="Times New Roman"/>
          <w:i/>
          <w:sz w:val="26"/>
        </w:rPr>
        <w:t>date</w:t>
      </w:r>
      <w:r>
        <w:rPr>
          <w:rFonts w:ascii="Times New Roman"/>
          <w:sz w:val="26"/>
        </w:rPr>
        <w:t>)</w:t>
      </w:r>
      <w:r>
        <w:rPr>
          <w:rFonts w:ascii="Times New Roman"/>
          <w:sz w:val="2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229" w:val="left" w:leader="none"/>
          <w:tab w:pos="6491" w:val="left" w:leader="none"/>
          <w:tab w:pos="7117" w:val="left" w:leader="none"/>
          <w:tab w:pos="7240" w:val="left" w:leader="none"/>
        </w:tabs>
        <w:spacing w:line="240" w:lineRule="auto" w:before="0"/>
        <w:ind w:right="212"/>
        <w:jc w:val="left"/>
        <w:rPr>
          <w:u w:val="none"/>
        </w:rPr>
      </w:pPr>
      <w:r>
        <w:rPr>
          <w:spacing w:val="-1"/>
          <w:u w:val="none"/>
        </w:rPr>
        <w:t>For</w:t>
      </w:r>
      <w:r>
        <w:rPr>
          <w:spacing w:val="-6"/>
          <w:u w:val="none"/>
        </w:rPr>
        <w:t> </w:t>
      </w:r>
      <w:r>
        <w:rPr>
          <w:u w:val="none"/>
        </w:rPr>
        <w:t>value</w:t>
      </w:r>
      <w:r>
        <w:rPr>
          <w:spacing w:val="-6"/>
          <w:u w:val="none"/>
        </w:rPr>
        <w:t> </w:t>
      </w:r>
      <w:r>
        <w:rPr>
          <w:u w:val="none"/>
        </w:rPr>
        <w:t>received</w:t>
      </w:r>
      <w:r>
        <w:rPr>
          <w:spacing w:val="-6"/>
          <w:u w:val="none"/>
        </w:rPr>
        <w:t> </w:t>
      </w:r>
      <w:r>
        <w:rPr>
          <w:u w:val="none"/>
        </w:rPr>
        <w:t>I</w:t>
      </w:r>
      <w:r>
        <w:rPr>
          <w:spacing w:val="-3"/>
          <w:u w:val="none"/>
        </w:rPr>
        <w:t> </w:t>
      </w:r>
      <w:r>
        <w:rPr>
          <w:u w:val="none"/>
        </w:rPr>
        <w:t>promise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u w:val="single" w:color="000000"/>
        </w:rPr>
        <w:tab/>
        <w:tab/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(name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payee),</w:t>
      </w:r>
      <w:r>
        <w:rPr>
          <w:spacing w:val="32"/>
          <w:w w:val="99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order,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(location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payment),</w:t>
      </w:r>
      <w:r>
        <w:rPr>
          <w:spacing w:val="-9"/>
          <w:u w:val="none"/>
        </w:rPr>
        <w:t> </w:t>
      </w:r>
      <w:r>
        <w:rPr>
          <w:u w:val="none"/>
        </w:rPr>
        <w:t>in</w:t>
      </w:r>
      <w:r>
        <w:rPr>
          <w:spacing w:val="-7"/>
          <w:u w:val="none"/>
        </w:rPr>
        <w:t> </w:t>
      </w:r>
      <w:r>
        <w:rPr>
          <w:u w:val="none"/>
        </w:rPr>
        <w:t>installments</w:t>
      </w:r>
      <w:r>
        <w:rPr>
          <w:spacing w:val="-8"/>
          <w:u w:val="none"/>
        </w:rPr>
        <w:t> </w:t>
      </w:r>
      <w:r>
        <w:rPr>
          <w:u w:val="none"/>
        </w:rPr>
        <w:t>as</w:t>
      </w:r>
      <w:r>
        <w:rPr>
          <w:spacing w:val="26"/>
          <w:w w:val="99"/>
          <w:u w:val="none"/>
        </w:rPr>
        <w:t> </w:t>
      </w:r>
      <w:r>
        <w:rPr>
          <w:u w:val="none"/>
        </w:rPr>
        <w:t>hereinafter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set</w:t>
      </w:r>
      <w:r>
        <w:rPr>
          <w:spacing w:val="-5"/>
          <w:u w:val="none"/>
        </w:rPr>
        <w:t> </w:t>
      </w:r>
      <w:r>
        <w:rPr>
          <w:u w:val="none"/>
        </w:rPr>
        <w:t>forth,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sum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(amount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note)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23"/>
          <w:w w:val="99"/>
          <w:u w:val="none"/>
        </w:rPr>
        <w:t> </w:t>
      </w:r>
      <w:r>
        <w:rPr>
          <w:u w:val="none"/>
        </w:rPr>
        <w:t>interest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on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unpaid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principal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rate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1"/>
          <w:u w:val="single" w:color="000000"/>
        </w:rPr>
        <w:tab/>
        <w:tab/>
      </w:r>
      <w:r>
        <w:rPr>
          <w:spacing w:val="-1"/>
          <w:u w:val="none"/>
        </w:rPr>
      </w:r>
      <w:r>
        <w:rPr>
          <w:u w:val="none"/>
        </w:rPr>
        <w:t>_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percent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per</w:t>
      </w:r>
      <w:r>
        <w:rPr>
          <w:spacing w:val="-5"/>
          <w:u w:val="none"/>
        </w:rPr>
        <w:t> </w:t>
      </w:r>
      <w:r>
        <w:rPr>
          <w:u w:val="none"/>
        </w:rPr>
        <w:t>annum</w:t>
      </w:r>
      <w:r>
        <w:rPr>
          <w:spacing w:val="37"/>
          <w:w w:val="99"/>
          <w:u w:val="none"/>
        </w:rPr>
        <w:t> </w:t>
      </w:r>
      <w:r>
        <w:rPr>
          <w:u w:val="none"/>
        </w:rPr>
        <w:t>from</w:t>
      </w:r>
      <w:r>
        <w:rPr>
          <w:spacing w:val="-9"/>
          <w:u w:val="none"/>
        </w:rPr>
        <w:t> </w:t>
      </w:r>
      <w:r>
        <w:rPr>
          <w:u w:val="none"/>
        </w:rPr>
        <w:t>this</w:t>
      </w:r>
      <w:r>
        <w:rPr>
          <w:spacing w:val="-7"/>
          <w:u w:val="none"/>
        </w:rPr>
        <w:t> </w:t>
      </w:r>
      <w:r>
        <w:rPr>
          <w:u w:val="none"/>
        </w:rPr>
        <w:t>date</w:t>
      </w:r>
      <w:r>
        <w:rPr>
          <w:spacing w:val="-6"/>
          <w:u w:val="none"/>
        </w:rPr>
        <w:t> </w:t>
      </w:r>
      <w:r>
        <w:rPr>
          <w:u w:val="none"/>
        </w:rPr>
        <w:t>until</w:t>
      </w:r>
      <w:r>
        <w:rPr>
          <w:spacing w:val="-4"/>
          <w:u w:val="none"/>
        </w:rPr>
        <w:t> </w:t>
      </w:r>
      <w:r>
        <w:rPr>
          <w:u w:val="none"/>
        </w:rPr>
        <w:t>paid,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6"/>
          <w:u w:val="none"/>
        </w:rPr>
        <w:t> </w:t>
      </w:r>
      <w:r>
        <w:rPr>
          <w:u w:val="none"/>
        </w:rPr>
        <w:t>interest</w:t>
      </w:r>
      <w:r>
        <w:rPr>
          <w:spacing w:val="-7"/>
          <w:u w:val="none"/>
        </w:rPr>
        <w:t> </w:t>
      </w:r>
      <w:r>
        <w:rPr>
          <w:u w:val="none"/>
        </w:rPr>
        <w:t>payable</w:t>
      </w:r>
      <w:r>
        <w:rPr>
          <w:spacing w:val="-5"/>
          <w:u w:val="none"/>
        </w:rPr>
        <w:t> </w:t>
      </w:r>
      <w:r>
        <w:rPr>
          <w:u w:val="none"/>
        </w:rPr>
        <w:t>semiannually</w:t>
      </w:r>
      <w:r>
        <w:rPr>
          <w:spacing w:val="-11"/>
          <w:u w:val="none"/>
        </w:rPr>
        <w:t> </w:t>
      </w:r>
      <w:r>
        <w:rPr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first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days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5680" w:val="left" w:leader="none"/>
          <w:tab w:pos="6384" w:val="left" w:leader="none"/>
        </w:tabs>
        <w:spacing w:line="240" w:lineRule="auto"/>
        <w:ind w:right="315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2"/>
          <w:u w:val="none"/>
        </w:rPr>
        <w:t>_</w:t>
      </w:r>
      <w:r>
        <w:rPr>
          <w:spacing w:val="2"/>
          <w:u w:val="single" w:color="000000"/>
        </w:rPr>
        <w:tab/>
        <w:tab/>
      </w:r>
      <w:r>
        <w:rPr>
          <w:spacing w:val="2"/>
          <w:u w:val="none"/>
        </w:rPr>
      </w:r>
      <w:r>
        <w:rPr>
          <w:u w:val="none"/>
        </w:rPr>
        <w:t>(months</w:t>
      </w:r>
      <w:r>
        <w:rPr>
          <w:spacing w:val="-5"/>
          <w:u w:val="none"/>
        </w:rPr>
        <w:t> </w:t>
      </w:r>
      <w:r>
        <w:rPr>
          <w:u w:val="none"/>
        </w:rPr>
        <w:t>in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which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24"/>
          <w:w w:val="99"/>
          <w:u w:val="none"/>
        </w:rPr>
        <w:t> </w:t>
      </w:r>
      <w:r>
        <w:rPr>
          <w:spacing w:val="-1"/>
          <w:u w:val="none"/>
        </w:rPr>
        <w:t>payments</w:t>
      </w:r>
      <w:r>
        <w:rPr>
          <w:spacing w:val="-7"/>
          <w:u w:val="none"/>
        </w:rPr>
        <w:t> </w:t>
      </w:r>
      <w:r>
        <w:rPr>
          <w:u w:val="none"/>
        </w:rPr>
        <w:t>are</w:t>
      </w:r>
      <w:r>
        <w:rPr>
          <w:spacing w:val="-7"/>
          <w:u w:val="none"/>
        </w:rPr>
        <w:t> </w:t>
      </w:r>
      <w:r>
        <w:rPr>
          <w:u w:val="none"/>
        </w:rPr>
        <w:t>due)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each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year.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principal</w:t>
      </w:r>
      <w:r>
        <w:rPr>
          <w:spacing w:val="-5"/>
          <w:u w:val="none"/>
        </w:rPr>
        <w:t> </w:t>
      </w:r>
      <w:r>
        <w:rPr>
          <w:u w:val="none"/>
        </w:rPr>
        <w:t>sum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4"/>
          <w:u w:val="none"/>
        </w:rPr>
        <w:t> </w:t>
      </w:r>
      <w:r>
        <w:rPr>
          <w:u w:val="none"/>
        </w:rPr>
        <w:t>be</w:t>
      </w:r>
      <w:r>
        <w:rPr>
          <w:spacing w:val="-7"/>
          <w:u w:val="none"/>
        </w:rPr>
        <w:t> </w:t>
      </w:r>
      <w:r>
        <w:rPr>
          <w:u w:val="none"/>
        </w:rPr>
        <w:t>payable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-7"/>
          <w:u w:val="none"/>
        </w:rPr>
        <w:t> </w:t>
      </w:r>
      <w:r>
        <w:rPr>
          <w:u w:val="none"/>
        </w:rPr>
        <w:t>equal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successive</w:t>
      </w:r>
      <w:r>
        <w:rPr>
          <w:spacing w:val="50"/>
          <w:w w:val="99"/>
          <w:u w:val="none"/>
        </w:rPr>
        <w:t> </w:t>
      </w:r>
      <w:r>
        <w:rPr>
          <w:u w:val="none"/>
        </w:rPr>
        <w:t>monthly</w:t>
      </w:r>
      <w:r>
        <w:rPr>
          <w:spacing w:val="-14"/>
          <w:u w:val="none"/>
        </w:rPr>
        <w:t> </w:t>
      </w:r>
      <w:r>
        <w:rPr>
          <w:u w:val="none"/>
        </w:rPr>
        <w:t>installments</w:t>
      </w:r>
      <w:r>
        <w:rPr>
          <w:spacing w:val="-9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7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each,</w:t>
      </w:r>
      <w:r>
        <w:rPr>
          <w:spacing w:val="-12"/>
          <w:u w:val="none"/>
        </w:rPr>
        <w:t> </w:t>
      </w:r>
      <w:r>
        <w:rPr>
          <w:u w:val="none"/>
        </w:rPr>
        <w:t>commencing</w:t>
      </w:r>
      <w:r>
        <w:rPr>
          <w:spacing w:val="-12"/>
          <w:u w:val="none"/>
        </w:rPr>
        <w:t> </w:t>
      </w:r>
      <w:r>
        <w:rPr>
          <w:u w:val="none"/>
        </w:rPr>
        <w:t>on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(due</w:t>
      </w:r>
      <w:r>
        <w:rPr>
          <w:spacing w:val="-5"/>
          <w:u w:val="none"/>
        </w:rPr>
        <w:t> </w:t>
      </w:r>
      <w:r>
        <w:rPr>
          <w:u w:val="none"/>
        </w:rPr>
        <w:t>date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first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payment),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continuing</w:t>
      </w:r>
      <w:r>
        <w:rPr>
          <w:spacing w:val="-8"/>
          <w:u w:val="none"/>
        </w:rPr>
        <w:t> </w:t>
      </w:r>
      <w:r>
        <w:rPr>
          <w:u w:val="none"/>
        </w:rPr>
        <w:t>until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849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(due</w:t>
      </w:r>
      <w:r>
        <w:rPr>
          <w:spacing w:val="-4"/>
          <w:u w:val="none"/>
        </w:rPr>
        <w:t> </w:t>
      </w:r>
      <w:r>
        <w:rPr>
          <w:u w:val="none"/>
        </w:rPr>
        <w:t>date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final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payment),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which</w:t>
      </w:r>
      <w:r>
        <w:rPr>
          <w:spacing w:val="-4"/>
          <w:u w:val="none"/>
        </w:rPr>
        <w:t> </w:t>
      </w:r>
      <w:r>
        <w:rPr>
          <w:u w:val="none"/>
        </w:rPr>
        <w:t>time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2"/>
          <w:u w:val="none"/>
        </w:rPr>
        <w:t> </w:t>
      </w:r>
      <w:r>
        <w:rPr>
          <w:u w:val="none"/>
        </w:rPr>
        <w:t>unpaid</w:t>
      </w:r>
      <w:r>
        <w:rPr>
          <w:spacing w:val="32"/>
          <w:w w:val="99"/>
          <w:u w:val="none"/>
        </w:rPr>
        <w:t> </w:t>
      </w:r>
      <w:r>
        <w:rPr>
          <w:u w:val="none"/>
        </w:rPr>
        <w:t>balance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principal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all</w:t>
      </w:r>
      <w:r>
        <w:rPr>
          <w:spacing w:val="-7"/>
          <w:u w:val="none"/>
        </w:rPr>
        <w:t> </w:t>
      </w:r>
      <w:r>
        <w:rPr>
          <w:u w:val="none"/>
        </w:rPr>
        <w:t>interest</w:t>
      </w:r>
      <w:r>
        <w:rPr>
          <w:spacing w:val="-7"/>
          <w:u w:val="none"/>
        </w:rPr>
        <w:t> </w:t>
      </w:r>
      <w:r>
        <w:rPr>
          <w:u w:val="none"/>
        </w:rPr>
        <w:t>accrued</w:t>
      </w:r>
      <w:r>
        <w:rPr>
          <w:spacing w:val="-4"/>
          <w:u w:val="none"/>
        </w:rPr>
        <w:t> </w:t>
      </w:r>
      <w:r>
        <w:rPr>
          <w:u w:val="none"/>
        </w:rPr>
        <w:t>shall</w:t>
      </w:r>
      <w:r>
        <w:rPr>
          <w:spacing w:val="-7"/>
          <w:u w:val="none"/>
        </w:rPr>
        <w:t> </w:t>
      </w:r>
      <w:r>
        <w:rPr>
          <w:u w:val="none"/>
        </w:rPr>
        <w:t>be</w:t>
      </w:r>
      <w:r>
        <w:rPr>
          <w:spacing w:val="-7"/>
          <w:u w:val="none"/>
        </w:rPr>
        <w:t> </w:t>
      </w:r>
      <w:r>
        <w:rPr>
          <w:u w:val="none"/>
        </w:rPr>
        <w:t>due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payable.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80"/>
        <w:jc w:val="left"/>
        <w:rPr>
          <w:rFonts w:ascii="Times New Roman" w:hAnsi="Times New Roman" w:cs="Times New Roman" w:eastAsia="Times New Roman"/>
          <w:u w:val="none"/>
        </w:rPr>
      </w:pPr>
      <w:r>
        <w:rPr>
          <w:spacing w:val="-1"/>
          <w:u w:val="none"/>
        </w:rPr>
        <w:t>Upon</w:t>
      </w:r>
      <w:r>
        <w:rPr>
          <w:spacing w:val="-6"/>
          <w:u w:val="none"/>
        </w:rPr>
        <w:t> </w:t>
      </w:r>
      <w:r>
        <w:rPr>
          <w:u w:val="none"/>
        </w:rPr>
        <w:t>default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payment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9"/>
          <w:u w:val="none"/>
        </w:rPr>
        <w:t> </w:t>
      </w:r>
      <w:r>
        <w:rPr>
          <w:u w:val="none"/>
        </w:rPr>
        <w:t>principal</w:t>
      </w:r>
      <w:r>
        <w:rPr>
          <w:spacing w:val="-6"/>
          <w:u w:val="none"/>
        </w:rPr>
        <w:t> </w:t>
      </w:r>
      <w:r>
        <w:rPr>
          <w:u w:val="none"/>
        </w:rPr>
        <w:t>installment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interest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when</w:t>
      </w:r>
      <w:r>
        <w:rPr>
          <w:spacing w:val="-6"/>
          <w:u w:val="none"/>
        </w:rPr>
        <w:t> </w:t>
      </w:r>
      <w:r>
        <w:rPr>
          <w:u w:val="none"/>
        </w:rPr>
        <w:t>due,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28"/>
          <w:w w:val="99"/>
          <w:u w:val="none"/>
        </w:rPr>
        <w:t> </w:t>
      </w:r>
      <w:r>
        <w:rPr>
          <w:spacing w:val="-1"/>
          <w:u w:val="none"/>
        </w:rPr>
        <w:t>whole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principal</w:t>
      </w:r>
      <w:r>
        <w:rPr>
          <w:spacing w:val="-5"/>
          <w:u w:val="none"/>
        </w:rPr>
        <w:t> </w:t>
      </w:r>
      <w:r>
        <w:rPr>
          <w:u w:val="none"/>
        </w:rPr>
        <w:t>sum</w:t>
      </w:r>
      <w:r>
        <w:rPr>
          <w:spacing w:val="-6"/>
          <w:u w:val="none"/>
        </w:rPr>
        <w:t> </w:t>
      </w:r>
      <w:r>
        <w:rPr>
          <w:u w:val="none"/>
        </w:rPr>
        <w:t>then</w:t>
      </w:r>
      <w:r>
        <w:rPr>
          <w:spacing w:val="-7"/>
          <w:u w:val="none"/>
        </w:rPr>
        <w:t> </w:t>
      </w:r>
      <w:r>
        <w:rPr>
          <w:u w:val="none"/>
        </w:rPr>
        <w:t>remaining</w:t>
      </w:r>
      <w:r>
        <w:rPr>
          <w:spacing w:val="-5"/>
          <w:u w:val="none"/>
        </w:rPr>
        <w:t> </w:t>
      </w:r>
      <w:r>
        <w:rPr>
          <w:u w:val="none"/>
        </w:rPr>
        <w:t>unpaid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all</w:t>
      </w:r>
      <w:r>
        <w:rPr>
          <w:spacing w:val="-7"/>
          <w:u w:val="none"/>
        </w:rPr>
        <w:t> </w:t>
      </w:r>
      <w:r>
        <w:rPr>
          <w:u w:val="none"/>
        </w:rPr>
        <w:t>interest</w:t>
      </w:r>
      <w:r>
        <w:rPr>
          <w:spacing w:val="-6"/>
          <w:u w:val="none"/>
        </w:rPr>
        <w:t> </w:t>
      </w:r>
      <w:r>
        <w:rPr>
          <w:u w:val="none"/>
        </w:rPr>
        <w:t>accrued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shall,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30"/>
          <w:w w:val="99"/>
          <w:u w:val="none"/>
        </w:rPr>
        <w:t> </w:t>
      </w:r>
      <w:r>
        <w:rPr>
          <w:u w:val="none"/>
        </w:rPr>
        <w:t>option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holder,</w:t>
      </w:r>
      <w:r>
        <w:rPr>
          <w:spacing w:val="-7"/>
          <w:u w:val="none"/>
        </w:rPr>
        <w:t> </w:t>
      </w:r>
      <w:r>
        <w:rPr>
          <w:u w:val="none"/>
        </w:rPr>
        <w:t>become</w:t>
      </w:r>
      <w:r>
        <w:rPr>
          <w:spacing w:val="-8"/>
          <w:u w:val="none"/>
        </w:rPr>
        <w:t> </w:t>
      </w:r>
      <w:r>
        <w:rPr>
          <w:u w:val="none"/>
        </w:rPr>
        <w:t>immediately</w:t>
      </w:r>
      <w:r>
        <w:rPr>
          <w:spacing w:val="-10"/>
          <w:u w:val="none"/>
        </w:rPr>
        <w:t> </w:t>
      </w:r>
      <w:r>
        <w:rPr>
          <w:u w:val="none"/>
        </w:rPr>
        <w:t>due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payable,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without</w:t>
      </w:r>
      <w:r>
        <w:rPr>
          <w:spacing w:val="-7"/>
          <w:u w:val="none"/>
        </w:rPr>
        <w:t> </w:t>
      </w:r>
      <w:r>
        <w:rPr>
          <w:u w:val="none"/>
        </w:rPr>
        <w:t>demand</w:t>
      </w:r>
      <w:r>
        <w:rPr>
          <w:spacing w:val="-8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notice.</w:t>
      </w:r>
      <w:r>
        <w:rPr>
          <w:spacing w:val="-8"/>
          <w:u w:val="none"/>
        </w:rPr>
        <w:t> </w:t>
      </w:r>
      <w:r>
        <w:rPr>
          <w:u w:val="none"/>
        </w:rPr>
        <w:t>In</w:t>
      </w:r>
      <w:r>
        <w:rPr>
          <w:spacing w:val="46"/>
          <w:w w:val="99"/>
          <w:u w:val="none"/>
        </w:rPr>
        <w:t> </w:t>
      </w:r>
      <w:r>
        <w:rPr>
          <w:u w:val="none"/>
        </w:rPr>
        <w:t>case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payment</w:t>
      </w:r>
      <w:r>
        <w:rPr>
          <w:spacing w:val="-6"/>
          <w:u w:val="none"/>
        </w:rPr>
        <w:t> </w:t>
      </w:r>
      <w:r>
        <w:rPr>
          <w:u w:val="none"/>
        </w:rPr>
        <w:t>under</w:t>
      </w:r>
      <w:r>
        <w:rPr>
          <w:spacing w:val="-6"/>
          <w:u w:val="none"/>
        </w:rPr>
        <w:t> </w:t>
      </w:r>
      <w:r>
        <w:rPr>
          <w:u w:val="none"/>
        </w:rPr>
        <w:t>this</w:t>
      </w:r>
      <w:r>
        <w:rPr>
          <w:spacing w:val="-6"/>
          <w:u w:val="none"/>
        </w:rPr>
        <w:t> </w:t>
      </w:r>
      <w:r>
        <w:rPr>
          <w:u w:val="none"/>
        </w:rPr>
        <w:t>note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5"/>
          <w:u w:val="none"/>
        </w:rPr>
        <w:t> </w:t>
      </w:r>
      <w:r>
        <w:rPr>
          <w:u w:val="none"/>
        </w:rPr>
        <w:t>not</w:t>
      </w:r>
      <w:r>
        <w:rPr>
          <w:spacing w:val="-6"/>
          <w:u w:val="none"/>
        </w:rPr>
        <w:t> </w:t>
      </w:r>
      <w:r>
        <w:rPr>
          <w:u w:val="none"/>
        </w:rPr>
        <w:t>be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made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maturity,</w:t>
      </w:r>
      <w:r>
        <w:rPr>
          <w:spacing w:val="-6"/>
          <w:u w:val="none"/>
        </w:rPr>
        <w:t> </w:t>
      </w:r>
      <w:r>
        <w:rPr>
          <w:u w:val="none"/>
        </w:rPr>
        <w:t>I</w:t>
      </w:r>
      <w:r>
        <w:rPr>
          <w:spacing w:val="-6"/>
          <w:u w:val="none"/>
        </w:rPr>
        <w:t> </w:t>
      </w:r>
      <w:r>
        <w:rPr>
          <w:u w:val="none"/>
        </w:rPr>
        <w:t>further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promise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60"/>
          <w:w w:val="99"/>
          <w:u w:val="none"/>
        </w:rPr>
        <w:t> </w:t>
      </w:r>
      <w:r>
        <w:rPr>
          <w:u w:val="none"/>
        </w:rPr>
        <w:t>all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costs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co</w:t>
      </w:r>
      <w:r>
        <w:rPr>
          <w:rFonts w:ascii="Times New Roman" w:hAnsi="Times New Roman" w:cs="Times New Roman" w:eastAsia="Times New Roman"/>
          <w:u w:val="none"/>
        </w:rPr>
        <w:t>llection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-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reasonable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attorney’s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fees.</w:t>
      </w:r>
      <w:r>
        <w:rPr>
          <w:rFonts w:ascii="Times New Roman" w:hAnsi="Times New Roman" w:cs="Times New Roman" w:eastAsia="Times New Roman"/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15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(signature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Installment note—separate schedules</cp:keywords>
  <dcterms:created xsi:type="dcterms:W3CDTF">2022-08-18T14:13:14Z</dcterms:created>
  <dcterms:modified xsi:type="dcterms:W3CDTF">2022-08-18T14:13:14Z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