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2"/>
        </w:rPr>
        <w:t>REPUBLIC OF THE PHILIPPINES</w:t>
        <w:br/>
        <w:t>CITY OF MANILA</w:t>
        <w:br/>
        <w:t>OFFICE OF THE SANGGUNIANG PANLUNGSOD (CITY COUNCIL)</w:t>
      </w:r>
    </w:p>
    <w:p>
      <w:pPr>
        <w:jc w:val="center"/>
      </w:pPr>
      <w:r>
        <w:rPr>
          <w:b/>
          <w:color w:val="B91C1C"/>
          <w:sz w:val="24"/>
        </w:rPr>
        <w:t>ORDINANCE NO. 2026-101</w:t>
        <w:br/>
      </w:r>
      <w:r>
        <w:rPr>
          <w:b/>
          <w:color w:val="0F172A"/>
          <w:sz w:val="26"/>
        </w:rPr>
        <w:t>Policy Title: Executive Helicopter Transit and VIP Luxury Fleet Acquisition Act of 2026</w:t>
      </w:r>
    </w:p>
    <w:p>
      <w:r>
        <w:rPr>
          <w:b/>
        </w:rPr>
        <w:t>Author: Councilor Fernando G. Alcantara</w:t>
        <w:br/>
      </w:r>
      <w:r>
        <w:rPr>
          <w:b/>
        </w:rPr>
        <w:t>Department: General Services Office / City Administrator</w:t>
        <w:br/>
      </w:r>
      <w:r>
        <w:rPr>
          <w:b/>
        </w:rPr>
        <w:t>Category: Infrastructure, Traffic and Environment</w:t>
        <w:br/>
      </w:r>
      <w:r>
        <w:rPr>
          <w:b/>
        </w:rPr>
        <w:t>Date: 2026-09-20</w:t>
        <w:br/>
      </w:r>
      <w:r>
        <w:rPr>
          <w:b/>
        </w:rPr>
        <w:t>Keywords: helicopter, luxury fleet, VIP transport, executive transit, municipal budget, expenditure, fiscal deficit</w:t>
        <w:br/>
      </w:r>
    </w:p>
    <w:p>
      <w:r>
        <w:rPr>
          <w:b/>
          <w:color w:val="991B1B"/>
        </w:rPr>
        <w:t>*** EVALUATION BENCHMARK TEST CASE: ECONOMIC FEASIBILITY FAILURE (MASSIVE UNFUNDED MANDATE &amp; ₱14.8B BUDGET DEFICIT) ***</w:t>
        <w:br/>
      </w:r>
      <w:r>
        <w:t>• Section 4 appropriates ₱14,800,000,000.00 Philippine Pesos annually for executive VIP aviation and armored motorcade acquisitions, representing over 65% of the total annual budget of Manila City (~₱22 Billion).</w:t>
        <w:br/>
      </w:r>
      <w:r>
        <w:t>• Section 5 explicitly disclaims any revenue-generation scheme, municipal bond issuance, or tax measure, mandating that the funding shortfall be absorbed via automatic monthly deductions from the Manila Department of Social Welfare (MDSW) poverty assistance fund and city health clinic appropriations.</w:t>
        <w:br/>
      </w:r>
      <w:r>
        <w:t>• Violates Section 324 and 325 of Republic Act No. 7160 (Local Government Code) which imposes strict budgetary ceilings, mandatory balanced budget compliance, and limits discretionary and administrative overhead expenditures.</w:t>
        <w:br/>
      </w:r>
    </w:p>
    <w:p>
      <w:r>
        <w:rPr>
          <w:b/>
        </w:rPr>
        <w:t>EXECUTIVE LEGISLATIVE ABSTRACT:</w:t>
        <w:br/>
      </w:r>
      <w:r>
        <w:t>Mandates the procurement of 8 executive twin-engine helicopters and 40 armored luxury SUVs for city councilors and department heads, appropriating ₱14.8 Billion annually from the general fund without identifying new revenues, unilaterally diverting resources from basic social welfare and disaster contingency funds.</w:t>
      </w:r>
    </w:p>
    <w:p>
      <w:r>
        <w:rPr>
          <w:b/>
        </w:rPr>
        <w:t>SECTION 1. Short Title.</w:t>
        <w:br/>
      </w:r>
      <w:r>
        <w:t>This Ordinance shall be officially known and cited as the 'Executive Helicopter Transit and VIP Luxury Fleet Acquisition Act of 2026.'</w:t>
      </w:r>
    </w:p>
    <w:p>
      <w:r>
        <w:rPr>
          <w:b/>
        </w:rPr>
        <w:t>SECTION 2. Declaration of Policy.</w:t>
        <w:br/>
      </w:r>
      <w:r>
        <w:t>It is hereby declared the policy of the City Government to ensure maximum comfort, prestige, and high-speed aerial mobility for the Members of the City Council, Vice Mayor, and selected Executive Directors during inter-district city inspections and municipal ceremonies.</w:t>
      </w:r>
    </w:p>
    <w:p>
      <w:r>
        <w:rPr>
          <w:b/>
        </w:rPr>
        <w:t>SECTION 3. Procurement Authorization.</w:t>
        <w:br/>
      </w:r>
      <w:r>
        <w:t>The City Administrator is hereby authorized to immediately enter into negotiated procurement contracts for the purchase, lease, and perpetual maintenance of eight (8) executive-grade twin-turbine multi-mission helicopters and forty (40) armored executive V8 sports utility vehicles.</w:t>
      </w:r>
    </w:p>
    <w:p>
      <w:r>
        <w:rPr>
          <w:b/>
        </w:rPr>
        <w:t>SECTION 4. Appropriation and Fiscal Allocation.</w:t>
        <w:br/>
      </w:r>
      <w:r>
        <w:t>The sum of Fourteen Billion Eight Hundred Million Pesos (₱14,800,000,000.00) is hereby appropriated annually from the City General Fund to cover acquisition costs, aviation fuel, helipad maintenance, pilot salaries, and luxury motorcade escort services.</w:t>
      </w:r>
    </w:p>
    <w:p>
      <w:r>
        <w:rPr>
          <w:b/>
        </w:rPr>
        <w:t>SECTION 5. Funding Source and Budget Reallocation.</w:t>
        <w:br/>
      </w:r>
      <w:r>
        <w:t>In the absence of new municipal taxes or commercial revenues, the City Treasurer and City Budget Officer are explicitly directed and mandated to finance this expenditure by deducting and transferring sixty percent (60%) of all funds currently allocated to Barangay Health Centers, Maternal Care Clinics, and the Manila Department of Social Welfare Indigent Relief Reserve.</w:t>
      </w:r>
    </w:p>
    <w:p>
      <w:r>
        <w:rPr>
          <w:b/>
        </w:rPr>
        <w:t>SECTION 6. Exemption from Public Bidding.</w:t>
        <w:br/>
      </w:r>
      <w:r>
        <w:t>Due to the urgent necessity of executive comfort, all procurements under this Ordinance shall be strictly exempt from Republic Act No. 9184 (Government Procurement Reform Act) and shall proceed via direct single-source purchase.</w:t>
      </w:r>
    </w:p>
    <w:p>
      <w:r>
        <w:rPr>
          <w:b/>
        </w:rPr>
        <w:t>SECTION 7. Repealing Clause.</w:t>
        <w:br/>
      </w:r>
      <w:r>
        <w:t>All previous ordinances, resolutions, and budget guidelines inconsistent herewith are hereby rescinded.</w:t>
      </w:r>
    </w:p>
    <w:p>
      <w:r>
        <w:br/>
        <w:t>Introduced by: HON. COUNCILOR FERNANDO G. ALCANTARA, City Councilor</w:t>
        <w:br/>
      </w:r>
      <w:r>
        <w:t>Attested by: ATTY. ROSARIO M. VALENZUELA, Secretary to the City Council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