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20130" cy="4754245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47542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h</w:t>
        </w:r>
        <w:hyperlink r:id="rId4">
          <w:r>
            <w:rPr>
              <w:rStyle w:val="InternetLink"/>
            </w:rPr>
            <w:t>ttps://neptune.ai/blog/ml-experiment-tracking</w:t>
          </w:r>
        </w:hyperlink>
      </w:hyperlink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https://blog.ml.cmu.edu/2020/08/31/3-baselines/</w:t>
        </w:r>
      </w:hyperlink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https://techcommunity.microsoft.com/t5/ai-machine-learning-blog/responsible-machine-learning-with-error-analysis/ba-p/2141774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Papers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Brundage, M., Avin, S., Wang, J., Belfield, H., Krueger, G., Hadfield, G., … Anderljung, M. (n.d.). Toward trustworthy AI development: Mechanisms for supporting verifiable claims∗. Retrieved May 7, 2021</w:t>
      </w:r>
      <w:hyperlink r:id="rId9" w:tgtFrame="_blank">
        <w:r>
          <w:rPr>
            <w:rStyle w:val="InternetLink"/>
            <w:u w:val="single"/>
          </w:rPr>
          <w:t>http://arxiv.org/abs/2004.07213v2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Nakkiran, P., Kaplun, G., Bansal, Y., Yang, T., Barak, B., &amp; Sutskever, I. (2019). Deep double descent: Where bigger models and more data hurt. Retrieved from </w:t>
      </w:r>
      <w:hyperlink r:id="rId10" w:tgtFrame="_blank">
        <w:r>
          <w:rPr>
            <w:rStyle w:val="InternetLink"/>
            <w:u w:val="single"/>
          </w:rPr>
          <w:t>http://arxiv.org/abs/1912.02292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eptune.ai/blog/ml-experiment-tracking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blog.ml.cmu.edu/2020/08/31/3-baselines/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techcommunity.microsoft.com/t5/ai-machine-learning-blog/responsible-machine-learning-with-error-analysis/ba-p/2141774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arxiv.org/abs/2004.07213v2" TargetMode="External"/><Relationship Id="rId10" Type="http://schemas.openxmlformats.org/officeDocument/2006/relationships/hyperlink" Target="http://arxiv.org/abs/1912.02292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60</Words>
  <Characters>595</Characters>
  <CharactersWithSpaces>649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2022-04-09T18:07:53Z</dcterms:created>
  <dc:creator/>
  <dc:description/>
  <dc:language>en-US</dc:language>
  <cp:lastModifiedBy/>
  <dcterms:modified xsi:type="dcterms:W3CDTF">2022-04-09T18:08:50Z</dcterms:modified>
  <cp:revision>1</cp:revision>
  <dc:subject/>
  <dc:title/>
</cp:coreProperties>
</file>