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r>
    </w:p>
    <w:p>
      <w:pPr>
        <w:pStyle w:val="Heading1"/>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6569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656965"/>
                    </a:xfrm>
                    <a:prstGeom prst="rect">
                      <a:avLst/>
                    </a:prstGeom>
                  </pic:spPr>
                </pic:pic>
              </a:graphicData>
            </a:graphic>
          </wp:anchor>
        </w:drawing>
      </w:r>
    </w:p>
    <w:p>
      <w:pPr>
        <w:pStyle w:val="Heading1"/>
        <w:bidi w:val="0"/>
        <w:jc w:val="left"/>
        <w:rPr/>
      </w:pPr>
      <w:r>
        <w:rPr/>
        <w:t>Week 1 Optional References</w:t>
      </w:r>
    </w:p>
    <w:p>
      <w:pPr>
        <w:pStyle w:val="Heading2"/>
        <w:bidi w:val="0"/>
        <w:jc w:val="left"/>
        <w:rPr/>
      </w:pPr>
      <w:r>
        <w:rPr/>
        <w:t>Week 1: Collecting, Labeling and Validating Data </w:t>
      </w:r>
    </w:p>
    <w:p>
      <w:pPr>
        <w:pStyle w:val="TextBody"/>
        <w:bidi w:val="0"/>
        <w:spacing w:lineRule="auto" w:line="276" w:before="0" w:after="140"/>
        <w:jc w:val="left"/>
        <w:rPr/>
      </w:pPr>
      <w:r>
        <w:rPr/>
        <w:t>This is a compilation of optional resources including URLs and papers appearing in lecture videos. If you wish to dive more deeply into the topics covered this week, feel free to check out these optional references. You won’t have to read these to complete this week’s practice quizzes.</w:t>
      </w:r>
    </w:p>
    <w:p>
      <w:pPr>
        <w:pStyle w:val="TextBody"/>
        <w:bidi w:val="0"/>
        <w:spacing w:lineRule="auto" w:line="276" w:before="0" w:after="140"/>
        <w:jc w:val="left"/>
        <w:rPr/>
      </w:pPr>
      <w:hyperlink r:id="rId3" w:tgtFrame="_blank">
        <w:r>
          <w:rPr>
            <w:rStyle w:val="InternetLink"/>
          </w:rPr>
          <w:t>MLops</w:t>
        </w:r>
      </w:hyperlink>
    </w:p>
    <w:p>
      <w:pPr>
        <w:pStyle w:val="TextBody"/>
        <w:bidi w:val="0"/>
        <w:spacing w:lineRule="auto" w:line="276" w:before="0" w:after="140"/>
        <w:jc w:val="left"/>
        <w:rPr/>
      </w:pPr>
      <w:hyperlink r:id="rId4" w:tgtFrame="_blank">
        <w:r>
          <w:rPr>
            <w:rStyle w:val="InternetLink"/>
          </w:rPr>
          <w:t>Data 1st class citizen</w:t>
        </w:r>
      </w:hyperlink>
    </w:p>
    <w:p>
      <w:pPr>
        <w:pStyle w:val="TextBody"/>
        <w:bidi w:val="0"/>
        <w:spacing w:lineRule="auto" w:line="276" w:before="0" w:after="140"/>
        <w:jc w:val="left"/>
        <w:rPr/>
      </w:pPr>
      <w:hyperlink r:id="rId5" w:tgtFrame="_blank">
        <w:r>
          <w:rPr>
            <w:rStyle w:val="InternetLink"/>
          </w:rPr>
          <w:t>Runners app</w:t>
        </w:r>
      </w:hyperlink>
    </w:p>
    <w:p>
      <w:pPr>
        <w:pStyle w:val="TextBody"/>
        <w:bidi w:val="0"/>
        <w:spacing w:lineRule="auto" w:line="276" w:before="0" w:after="140"/>
        <w:jc w:val="left"/>
        <w:rPr/>
      </w:pPr>
      <w:hyperlink r:id="rId6" w:tgtFrame="_blank">
        <w:r>
          <w:rPr>
            <w:rStyle w:val="InternetLink"/>
          </w:rPr>
          <w:t>Rules of ML</w:t>
        </w:r>
      </w:hyperlink>
    </w:p>
    <w:p>
      <w:pPr>
        <w:pStyle w:val="TextBody"/>
        <w:bidi w:val="0"/>
        <w:spacing w:lineRule="auto" w:line="276" w:before="0" w:after="140"/>
        <w:jc w:val="left"/>
        <w:rPr/>
      </w:pPr>
      <w:hyperlink r:id="rId7" w:tgtFrame="_blank">
        <w:r>
          <w:rPr>
            <w:rStyle w:val="InternetLink"/>
          </w:rPr>
          <w:t>Bias in datasets</w:t>
        </w:r>
      </w:hyperlink>
    </w:p>
    <w:p>
      <w:pPr>
        <w:pStyle w:val="TextBody"/>
        <w:bidi w:val="0"/>
        <w:spacing w:lineRule="auto" w:line="276" w:before="0" w:after="140"/>
        <w:jc w:val="left"/>
        <w:rPr/>
      </w:pPr>
      <w:hyperlink r:id="rId8" w:tgtFrame="_blank">
        <w:r>
          <w:rPr>
            <w:rStyle w:val="InternetLink"/>
          </w:rPr>
          <w:t>Logstash</w:t>
        </w:r>
      </w:hyperlink>
    </w:p>
    <w:p>
      <w:pPr>
        <w:pStyle w:val="TextBody"/>
        <w:bidi w:val="0"/>
        <w:spacing w:lineRule="auto" w:line="276" w:before="0" w:after="140"/>
        <w:jc w:val="left"/>
        <w:rPr/>
      </w:pPr>
      <w:hyperlink r:id="rId9" w:tgtFrame="_blank">
        <w:r>
          <w:rPr>
            <w:rStyle w:val="InternetLink"/>
          </w:rPr>
          <w:t>Fluentd</w:t>
        </w:r>
      </w:hyperlink>
    </w:p>
    <w:p>
      <w:pPr>
        <w:pStyle w:val="TextBody"/>
        <w:bidi w:val="0"/>
        <w:spacing w:lineRule="auto" w:line="276" w:before="0" w:after="140"/>
        <w:jc w:val="left"/>
        <w:rPr/>
      </w:pPr>
      <w:hyperlink r:id="rId10" w:tgtFrame="_blank">
        <w:r>
          <w:rPr>
            <w:rStyle w:val="InternetLink"/>
          </w:rPr>
          <w:t>Google Cloud Logging</w:t>
        </w:r>
      </w:hyperlink>
    </w:p>
    <w:p>
      <w:pPr>
        <w:pStyle w:val="TextBody"/>
        <w:bidi w:val="0"/>
        <w:spacing w:lineRule="auto" w:line="276" w:before="0" w:after="140"/>
        <w:jc w:val="left"/>
        <w:rPr/>
      </w:pPr>
      <w:hyperlink r:id="rId11" w:tgtFrame="_blank">
        <w:r>
          <w:rPr>
            <w:rStyle w:val="InternetLink"/>
          </w:rPr>
          <w:t>AWS ElasticSearch</w:t>
        </w:r>
      </w:hyperlink>
    </w:p>
    <w:p>
      <w:pPr>
        <w:pStyle w:val="TextBody"/>
        <w:bidi w:val="0"/>
        <w:spacing w:lineRule="auto" w:line="276" w:before="0" w:after="140"/>
        <w:jc w:val="left"/>
        <w:rPr/>
      </w:pPr>
      <w:hyperlink r:id="rId12" w:tgtFrame="_blank">
        <w:r>
          <w:rPr>
            <w:rStyle w:val="InternetLink"/>
          </w:rPr>
          <w:t>Azure Monitor</w:t>
        </w:r>
      </w:hyperlink>
    </w:p>
    <w:p>
      <w:pPr>
        <w:pStyle w:val="TextBody"/>
        <w:bidi w:val="0"/>
        <w:spacing w:lineRule="auto" w:line="276" w:before="0" w:after="140"/>
        <w:jc w:val="left"/>
        <w:rPr/>
      </w:pPr>
      <w:hyperlink r:id="rId13" w:tgtFrame="_blank">
        <w:r>
          <w:rPr>
            <w:rStyle w:val="InternetLink"/>
          </w:rPr>
          <w:t>TFDV</w:t>
        </w:r>
      </w:hyperlink>
    </w:p>
    <w:p>
      <w:pPr>
        <w:pStyle w:val="TextBody"/>
        <w:bidi w:val="0"/>
        <w:spacing w:lineRule="auto" w:line="276" w:before="0" w:after="140"/>
        <w:jc w:val="left"/>
        <w:rPr/>
      </w:pPr>
      <w:hyperlink r:id="rId14" w:tgtFrame="_blank">
        <w:r>
          <w:rPr>
            <w:rStyle w:val="InternetLink"/>
          </w:rPr>
          <w:t>Chebyshev distance</w:t>
        </w:r>
      </w:hyperlink>
    </w:p>
    <w:p>
      <w:pPr>
        <w:pStyle w:val="TextBody"/>
        <w:bidi w:val="0"/>
        <w:spacing w:lineRule="auto" w:line="276" w:before="0" w:after="140"/>
        <w:jc w:val="left"/>
        <w:rPr/>
      </w:pPr>
      <w:r>
        <w:rPr>
          <w:rStyle w:val="StrongEmphasis"/>
        </w:rPr>
        <w:t>Papers</w:t>
      </w:r>
    </w:p>
    <w:p>
      <w:pPr>
        <w:pStyle w:val="TextBody"/>
        <w:bidi w:val="0"/>
        <w:spacing w:lineRule="auto" w:line="276" w:before="0" w:after="140"/>
        <w:jc w:val="left"/>
        <w:rPr/>
      </w:pPr>
      <w:r>
        <w:rPr/>
        <w:t xml:space="preserve">Konstantinos, Katsiapis, Karmarkar, A., Altay, A., Zaks, A., Polyzotis, N., … Li, Z. (2020). Towards ML Engineering: A brief history of TensorFlow Extended (TFX). </w:t>
      </w:r>
      <w:hyperlink r:id="rId15" w:tgtFrame="_blank">
        <w:r>
          <w:rPr>
            <w:rStyle w:val="InternetLink"/>
            <w:u w:val="single"/>
          </w:rPr>
          <w:t>http://arxiv.org/abs/2010.02013 </w:t>
        </w:r>
      </w:hyperlink>
    </w:p>
    <w:p>
      <w:pPr>
        <w:pStyle w:val="TextBody"/>
        <w:bidi w:val="0"/>
        <w:spacing w:lineRule="auto" w:line="276" w:before="0" w:after="140"/>
        <w:jc w:val="left"/>
        <w:rPr/>
      </w:pPr>
      <w:r>
        <w:rPr/>
        <w:t xml:space="preserve">Paleyes, A., Urma, R.-G., &amp; Lawrence, N. D. (2020). Challenges in deploying machine learning: A survey of case studies. </w:t>
      </w:r>
      <w:hyperlink r:id="rId16" w:tgtFrame="_blank">
        <w:r>
          <w:rPr>
            <w:rStyle w:val="InternetLink"/>
            <w:u w:val="single"/>
          </w:rPr>
          <w:t>http://arxiv.org/abs/2011.09926</w:t>
        </w:r>
      </w:hyperlink>
    </w:p>
    <w:p>
      <w:pPr>
        <w:pStyle w:val="TextBody"/>
        <w:bidi w:val="0"/>
        <w:spacing w:lineRule="auto" w:line="276" w:before="0" w:after="140"/>
        <w:jc w:val="left"/>
        <w:rPr/>
      </w:pPr>
      <w:r>
        <w:rPr/>
        <w:t>ML code fraction:</w:t>
      </w:r>
    </w:p>
    <w:p>
      <w:pPr>
        <w:pStyle w:val="TextBody"/>
        <w:bidi w:val="0"/>
        <w:spacing w:lineRule="auto" w:line="276" w:before="0" w:after="140"/>
        <w:jc w:val="left"/>
        <w:rPr/>
      </w:pPr>
      <w:r>
        <w:rPr/>
        <w:t xml:space="preserve">Sculley, D., Holt, G., Golovin, D., Davydov, E., &amp; Phillips, T. (n.d.). Hidden technical debt in machine learning systems. Retrieved April 28, 2021, from Nips.cc </w:t>
      </w:r>
      <w:hyperlink r:id="rId17" w:tgtFrame="_blank">
        <w:r>
          <w:rPr>
            <w:rStyle w:val="InternetLink"/>
            <w:u w:val="single"/>
          </w:rPr>
          <w:t>https://papers.nips.cc/paper/2015/file/86df7dcfd896fcaf2674f757a2463eba-Paper.pdf</w:t>
        </w:r>
      </w:hyperlink>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d.foundation/blog/2020/02/11/announcing-the-cd-foundation-mlops-sig/" TargetMode="External"/><Relationship Id="rId4" Type="http://schemas.openxmlformats.org/officeDocument/2006/relationships/hyperlink" Target="https://medium.com/@karpathy/software-2-0-a64152b37c35" TargetMode="External"/><Relationship Id="rId5" Type="http://schemas.openxmlformats.org/officeDocument/2006/relationships/hyperlink" Target="https://pair.withgoogle.com/chapter/data-collection/" TargetMode="External"/><Relationship Id="rId6" Type="http://schemas.openxmlformats.org/officeDocument/2006/relationships/hyperlink" Target="https://developers.google.com/machine-learning/guides/rules-of-ml" TargetMode="External"/><Relationship Id="rId7" Type="http://schemas.openxmlformats.org/officeDocument/2006/relationships/hyperlink" Target="https://ai.googleblog.com/2018/09/introducing-inclusive-images-competition.html" TargetMode="External"/><Relationship Id="rId8" Type="http://schemas.openxmlformats.org/officeDocument/2006/relationships/hyperlink" Target="https://www.elastic.co/logstash" TargetMode="External"/><Relationship Id="rId9" Type="http://schemas.openxmlformats.org/officeDocument/2006/relationships/hyperlink" Target="https://www.fluentd.org/" TargetMode="External"/><Relationship Id="rId10" Type="http://schemas.openxmlformats.org/officeDocument/2006/relationships/hyperlink" Target="https://cloud.google.com/logging/" TargetMode="External"/><Relationship Id="rId11" Type="http://schemas.openxmlformats.org/officeDocument/2006/relationships/hyperlink" Target="https://aws.amazon.com/elasticsearch-service/" TargetMode="External"/><Relationship Id="rId12" Type="http://schemas.openxmlformats.org/officeDocument/2006/relationships/hyperlink" Target="https://azure.microsoft.com/en-us/services/monitor/" TargetMode="External"/><Relationship Id="rId13" Type="http://schemas.openxmlformats.org/officeDocument/2006/relationships/hyperlink" Target="https://blog.tensorflow.org/2018/09/introducing-tensorflow-data-validation.html" TargetMode="External"/><Relationship Id="rId14" Type="http://schemas.openxmlformats.org/officeDocument/2006/relationships/hyperlink" Target="https://en.wikipedia.org/wiki/Chebyshev_distance" TargetMode="External"/><Relationship Id="rId15" Type="http://schemas.openxmlformats.org/officeDocument/2006/relationships/hyperlink" Target="http://arxiv.org/abs/2010.02013" TargetMode="External"/><Relationship Id="rId16" Type="http://schemas.openxmlformats.org/officeDocument/2006/relationships/hyperlink" Target="http://arxiv.org/abs/2011.09926" TargetMode="External"/><Relationship Id="rId17" Type="http://schemas.openxmlformats.org/officeDocument/2006/relationships/hyperlink" Target="https://papers.nips.cc/paper/2015/file/86df7dcfd896fcaf2674f757a2463eba-Paper.pdf"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159</Words>
  <Characters>984</Characters>
  <CharactersWithSpaces>1125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2022-04-09T19:10:02Z</dcterms:created>
  <dc:creator/>
  <dc:description/>
  <dc:language>en-US</dc:language>
  <cp:lastModifiedBy/>
  <dcterms:modified xsi:type="dcterms:W3CDTF">2022-04-09T19:10:40Z</dcterms:modified>
  <cp:revision>1</cp:revision>
  <dc:subject/>
  <dc:title/>
</cp:coreProperties>
</file>