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46C" w:rsidRPr="005764A5" w:rsidRDefault="005764A5" w:rsidP="005764A5">
      <w:pPr>
        <w:spacing w:after="0" w:line="240" w:lineRule="auto"/>
        <w:rPr>
          <w:rFonts w:ascii="Times New Roman" w:hAnsi="Times New Roman" w:cs="Times New Roman"/>
          <w:sz w:val="24"/>
          <w:szCs w:val="24"/>
        </w:rPr>
      </w:pPr>
      <w:r w:rsidRPr="005764A5">
        <w:rPr>
          <w:rFonts w:ascii="Times New Roman" w:hAnsi="Times New Roman" w:cs="Times New Roman"/>
          <w:sz w:val="24"/>
          <w:szCs w:val="24"/>
        </w:rPr>
        <w:t>EPA has issued some changes to its air permitting process in order to help companies save time and reduce paperwork and compliance burdens.</w:t>
      </w:r>
      <w:bookmarkStart w:id="0" w:name="_GoBack"/>
      <w:bookmarkEnd w:id="0"/>
    </w:p>
    <w:p w:rsidR="005764A5" w:rsidRDefault="005764A5" w:rsidP="005764A5">
      <w:pPr>
        <w:spacing w:after="0" w:line="240" w:lineRule="auto"/>
        <w:rPr>
          <w:rFonts w:ascii="Times New Roman" w:hAnsi="Times New Roman" w:cs="Times New Roman"/>
          <w:sz w:val="24"/>
          <w:szCs w:val="24"/>
        </w:rPr>
      </w:pPr>
    </w:p>
    <w:p w:rsidR="005764A5" w:rsidRPr="00355301" w:rsidRDefault="005764A5" w:rsidP="005764A5">
      <w:pPr>
        <w:spacing w:after="0" w:line="240" w:lineRule="auto"/>
        <w:rPr>
          <w:rFonts w:ascii="Times New Roman" w:hAnsi="Times New Roman" w:cs="Times New Roman"/>
          <w:b/>
          <w:sz w:val="24"/>
          <w:szCs w:val="24"/>
        </w:rPr>
      </w:pPr>
      <w:r w:rsidRPr="00355301">
        <w:rPr>
          <w:rFonts w:ascii="Times New Roman" w:hAnsi="Times New Roman" w:cs="Times New Roman"/>
          <w:b/>
          <w:sz w:val="24"/>
          <w:szCs w:val="24"/>
        </w:rPr>
        <w:t>Definition of Adjacent Areas</w:t>
      </w:r>
    </w:p>
    <w:p w:rsidR="005764A5" w:rsidRDefault="005764A5" w:rsidP="005764A5">
      <w:pPr>
        <w:spacing w:after="0" w:line="240" w:lineRule="auto"/>
        <w:rPr>
          <w:rFonts w:ascii="Times New Roman" w:hAnsi="Times New Roman" w:cs="Times New Roman"/>
          <w:sz w:val="24"/>
          <w:szCs w:val="24"/>
        </w:rPr>
      </w:pPr>
    </w:p>
    <w:p w:rsidR="005764A5" w:rsidRPr="005764A5" w:rsidRDefault="005764A5" w:rsidP="00765668">
      <w:pPr>
        <w:spacing w:after="0" w:line="240" w:lineRule="auto"/>
        <w:jc w:val="both"/>
        <w:rPr>
          <w:rFonts w:ascii="Times New Roman" w:hAnsi="Times New Roman" w:cs="Times New Roman"/>
          <w:sz w:val="24"/>
          <w:szCs w:val="24"/>
        </w:rPr>
      </w:pPr>
      <w:r w:rsidRPr="005764A5">
        <w:rPr>
          <w:rFonts w:ascii="Times New Roman" w:hAnsi="Times New Roman" w:cs="Times New Roman"/>
          <w:sz w:val="24"/>
          <w:szCs w:val="24"/>
        </w:rPr>
        <w:t xml:space="preserve">As we first </w:t>
      </w:r>
      <w:hyperlink r:id="rId6" w:history="1">
        <w:r w:rsidRPr="000C6854">
          <w:rPr>
            <w:rStyle w:val="Hyperlink"/>
            <w:rFonts w:ascii="Times New Roman" w:hAnsi="Times New Roman" w:cs="Times New Roman"/>
            <w:sz w:val="24"/>
            <w:szCs w:val="24"/>
          </w:rPr>
          <w:t>reported here</w:t>
        </w:r>
      </w:hyperlink>
      <w:r w:rsidRPr="005764A5">
        <w:rPr>
          <w:rFonts w:ascii="Times New Roman" w:hAnsi="Times New Roman" w:cs="Times New Roman"/>
          <w:sz w:val="24"/>
          <w:szCs w:val="24"/>
        </w:rPr>
        <w:t xml:space="preserve"> last fall, EPA was considering changing the interpretation of the word </w:t>
      </w:r>
      <w:r w:rsidR="00765668">
        <w:rPr>
          <w:rFonts w:ascii="Times New Roman" w:hAnsi="Times New Roman" w:cs="Times New Roman"/>
          <w:sz w:val="24"/>
          <w:szCs w:val="24"/>
        </w:rPr>
        <w:t>“</w:t>
      </w:r>
      <w:r w:rsidRPr="005764A5">
        <w:rPr>
          <w:rFonts w:ascii="Times New Roman" w:hAnsi="Times New Roman" w:cs="Times New Roman"/>
          <w:sz w:val="24"/>
          <w:szCs w:val="24"/>
        </w:rPr>
        <w:t>adjacent</w:t>
      </w:r>
      <w:r w:rsidR="00765668">
        <w:rPr>
          <w:rFonts w:ascii="Times New Roman" w:hAnsi="Times New Roman" w:cs="Times New Roman"/>
          <w:sz w:val="24"/>
          <w:szCs w:val="24"/>
        </w:rPr>
        <w:t>”</w:t>
      </w:r>
      <w:r w:rsidRPr="005764A5">
        <w:rPr>
          <w:rFonts w:ascii="Times New Roman" w:hAnsi="Times New Roman" w:cs="Times New Roman"/>
          <w:sz w:val="24"/>
          <w:szCs w:val="24"/>
        </w:rPr>
        <w:t xml:space="preserve"> for its </w:t>
      </w:r>
      <w:r w:rsidR="00765668">
        <w:rPr>
          <w:rFonts w:ascii="Times New Roman" w:hAnsi="Times New Roman" w:cs="Times New Roman"/>
          <w:color w:val="000000"/>
          <w:sz w:val="24"/>
          <w:szCs w:val="24"/>
        </w:rPr>
        <w:t xml:space="preserve">EPA Title V air permit and </w:t>
      </w:r>
      <w:r w:rsidRPr="005764A5">
        <w:rPr>
          <w:rFonts w:ascii="Times New Roman" w:hAnsi="Times New Roman" w:cs="Times New Roman"/>
          <w:color w:val="000000"/>
          <w:sz w:val="24"/>
          <w:szCs w:val="24"/>
        </w:rPr>
        <w:t>New Source Review (NSR) air permit</w:t>
      </w:r>
      <w:r w:rsidR="00765668">
        <w:rPr>
          <w:rFonts w:ascii="Times New Roman" w:hAnsi="Times New Roman" w:cs="Times New Roman"/>
          <w:color w:val="000000"/>
          <w:sz w:val="24"/>
          <w:szCs w:val="24"/>
        </w:rPr>
        <w:t xml:space="preserve">s </w:t>
      </w:r>
      <w:r>
        <w:rPr>
          <w:rFonts w:ascii="Times New Roman" w:hAnsi="Times New Roman" w:cs="Times New Roman"/>
          <w:color w:val="000000"/>
          <w:sz w:val="24"/>
          <w:szCs w:val="24"/>
        </w:rPr>
        <w:t>for new construction or modifications</w:t>
      </w:r>
      <w:r w:rsidRPr="005764A5">
        <w:rPr>
          <w:rFonts w:ascii="Times New Roman" w:hAnsi="Times New Roman" w:cs="Times New Roman"/>
          <w:color w:val="000000"/>
          <w:sz w:val="24"/>
          <w:szCs w:val="24"/>
        </w:rPr>
        <w:t xml:space="preserve">.  That interpretation change </w:t>
      </w:r>
      <w:r w:rsidR="00765668">
        <w:rPr>
          <w:rFonts w:ascii="Times New Roman" w:hAnsi="Times New Roman" w:cs="Times New Roman"/>
          <w:color w:val="000000"/>
          <w:sz w:val="24"/>
          <w:szCs w:val="24"/>
        </w:rPr>
        <w:t>is now final</w:t>
      </w:r>
      <w:r w:rsidRPr="005764A5">
        <w:rPr>
          <w:rFonts w:ascii="Times New Roman" w:hAnsi="Times New Roman" w:cs="Times New Roman"/>
          <w:color w:val="000000"/>
          <w:sz w:val="24"/>
          <w:szCs w:val="24"/>
        </w:rPr>
        <w:t>.</w:t>
      </w:r>
    </w:p>
    <w:p w:rsidR="005764A5" w:rsidRDefault="005764A5" w:rsidP="00765668">
      <w:pPr>
        <w:pStyle w:val="NormalWeb"/>
        <w:shd w:val="clear" w:color="auto" w:fill="FFFFFF"/>
        <w:spacing w:before="0" w:beforeAutospacing="0" w:after="0" w:afterAutospacing="0"/>
        <w:jc w:val="both"/>
        <w:rPr>
          <w:color w:val="000000"/>
        </w:rPr>
      </w:pPr>
    </w:p>
    <w:p w:rsidR="005764A5" w:rsidRDefault="005764A5" w:rsidP="00765668">
      <w:pPr>
        <w:pStyle w:val="NormalWeb"/>
        <w:shd w:val="clear" w:color="auto" w:fill="FFFFFF"/>
        <w:spacing w:before="0" w:beforeAutospacing="0" w:after="0" w:afterAutospacing="0"/>
        <w:jc w:val="both"/>
        <w:rPr>
          <w:color w:val="000000"/>
        </w:rPr>
      </w:pPr>
      <w:r w:rsidRPr="005764A5">
        <w:rPr>
          <w:color w:val="000000"/>
        </w:rPr>
        <w:t>In the regulations, the word adjacent comes into play when determining if a facility qualifies for permits.  When determining sources, a building, structure, facility or installation must be under the control of the same person, belong in the same industrial grouping, and located on one or more contiguous or adjacent properties.  When it came to “adjacent”, EPA had been also considering “functional interrelatedness</w:t>
      </w:r>
      <w:r w:rsidR="00765668">
        <w:rPr>
          <w:color w:val="000000"/>
        </w:rPr>
        <w:t>,</w:t>
      </w:r>
      <w:r w:rsidRPr="005764A5">
        <w:rPr>
          <w:color w:val="000000"/>
        </w:rPr>
        <w:t xml:space="preserve">” that is, </w:t>
      </w:r>
      <w:r w:rsidR="00765668">
        <w:rPr>
          <w:color w:val="000000"/>
        </w:rPr>
        <w:t xml:space="preserve">grouping together </w:t>
      </w:r>
      <w:r w:rsidRPr="005764A5">
        <w:rPr>
          <w:color w:val="000000"/>
        </w:rPr>
        <w:t>fa</w:t>
      </w:r>
      <w:r w:rsidR="00765668">
        <w:rPr>
          <w:color w:val="000000"/>
        </w:rPr>
        <w:t>cilities with similar functions</w:t>
      </w:r>
      <w:r w:rsidRPr="005764A5">
        <w:rPr>
          <w:color w:val="000000"/>
        </w:rPr>
        <w:t xml:space="preserve">, even if they were miles apart.  </w:t>
      </w:r>
    </w:p>
    <w:p w:rsidR="005764A5" w:rsidRDefault="005764A5" w:rsidP="00765668">
      <w:pPr>
        <w:pStyle w:val="NormalWeb"/>
        <w:shd w:val="clear" w:color="auto" w:fill="FFFFFF"/>
        <w:spacing w:before="0" w:beforeAutospacing="0" w:after="0" w:afterAutospacing="0"/>
        <w:jc w:val="both"/>
        <w:rPr>
          <w:color w:val="000000"/>
        </w:rPr>
      </w:pPr>
    </w:p>
    <w:p w:rsidR="005764A5" w:rsidRDefault="005764A5" w:rsidP="00765668">
      <w:pPr>
        <w:pStyle w:val="NormalWeb"/>
        <w:shd w:val="clear" w:color="auto" w:fill="FFFFFF"/>
        <w:spacing w:before="0" w:beforeAutospacing="0" w:after="0" w:afterAutospacing="0"/>
        <w:jc w:val="both"/>
        <w:rPr>
          <w:color w:val="000000"/>
        </w:rPr>
      </w:pPr>
      <w:r>
        <w:rPr>
          <w:color w:val="000000"/>
        </w:rPr>
        <w:t>According to the new rule, for</w:t>
      </w:r>
      <w:r w:rsidRPr="005764A5">
        <w:rPr>
          <w:color w:val="000000"/>
        </w:rPr>
        <w:t xml:space="preserve"> all industries other than oil and natural gas production and processing, adjacent is physical proximity only.  EPA makes additional comments on the word “contiguous” as well, noting the difference between adjacent and contiguous.  Operations do</w:t>
      </w:r>
      <w:r w:rsidR="00765668">
        <w:rPr>
          <w:color w:val="000000"/>
        </w:rPr>
        <w:t xml:space="preserve"> </w:t>
      </w:r>
      <w:r w:rsidRPr="005764A5">
        <w:rPr>
          <w:color w:val="000000"/>
        </w:rPr>
        <w:t>n</w:t>
      </w:r>
      <w:r w:rsidR="00765668">
        <w:rPr>
          <w:color w:val="000000"/>
        </w:rPr>
        <w:t>o</w:t>
      </w:r>
      <w:r w:rsidRPr="005764A5">
        <w:rPr>
          <w:color w:val="000000"/>
        </w:rPr>
        <w:t>t have to be contiguous to be adjacent.  That is, operations that do</w:t>
      </w:r>
      <w:r w:rsidR="00765668">
        <w:rPr>
          <w:color w:val="000000"/>
        </w:rPr>
        <w:t xml:space="preserve"> not</w:t>
      </w:r>
      <w:r w:rsidRPr="005764A5">
        <w:rPr>
          <w:color w:val="000000"/>
        </w:rPr>
        <w:t xml:space="preserve"> share a common boundary or border, not physically touching each other will be adjacent if the operations are nearby.  If there is proximity (neighboring or side-by-side operations where the “common sense notion of a plant” can be deduced) that will be considered adjacent.  Railways, pipelines and other conveyances will no</w:t>
      </w:r>
      <w:r w:rsidR="00765668">
        <w:rPr>
          <w:color w:val="000000"/>
        </w:rPr>
        <w:t>t</w:t>
      </w:r>
      <w:r w:rsidRPr="005764A5">
        <w:rPr>
          <w:color w:val="000000"/>
        </w:rPr>
        <w:t xml:space="preserve"> determine adjacency.</w:t>
      </w:r>
    </w:p>
    <w:p w:rsidR="00765668" w:rsidRDefault="00765668" w:rsidP="00765668">
      <w:pPr>
        <w:pStyle w:val="NormalWeb"/>
        <w:shd w:val="clear" w:color="auto" w:fill="FFFFFF"/>
        <w:spacing w:before="0" w:beforeAutospacing="0" w:after="0" w:afterAutospacing="0"/>
        <w:jc w:val="both"/>
        <w:rPr>
          <w:color w:val="000000"/>
        </w:rPr>
      </w:pPr>
    </w:p>
    <w:p w:rsidR="005764A5" w:rsidRDefault="00765668" w:rsidP="00765668">
      <w:pPr>
        <w:pStyle w:val="NormalWeb"/>
        <w:shd w:val="clear" w:color="auto" w:fill="FFFFFF"/>
        <w:spacing w:before="0" w:beforeAutospacing="0" w:after="0" w:afterAutospacing="0"/>
        <w:jc w:val="both"/>
        <w:rPr>
          <w:color w:val="000000"/>
        </w:rPr>
      </w:pPr>
      <w:r>
        <w:rPr>
          <w:color w:val="000000"/>
        </w:rPr>
        <w:t>Please note that s</w:t>
      </w:r>
      <w:r w:rsidR="005764A5" w:rsidRPr="005764A5">
        <w:rPr>
          <w:color w:val="000000"/>
        </w:rPr>
        <w:t xml:space="preserve">tates with </w:t>
      </w:r>
      <w:r>
        <w:rPr>
          <w:color w:val="000000"/>
        </w:rPr>
        <w:t xml:space="preserve">their own air </w:t>
      </w:r>
      <w:r w:rsidR="005764A5" w:rsidRPr="005764A5">
        <w:rPr>
          <w:color w:val="000000"/>
        </w:rPr>
        <w:t xml:space="preserve">permitting programs </w:t>
      </w:r>
      <w:proofErr w:type="gramStart"/>
      <w:r w:rsidR="005764A5" w:rsidRPr="005764A5">
        <w:rPr>
          <w:color w:val="000000"/>
        </w:rPr>
        <w:t>aren’t</w:t>
      </w:r>
      <w:proofErr w:type="gramEnd"/>
      <w:r w:rsidR="005764A5" w:rsidRPr="005764A5">
        <w:rPr>
          <w:color w:val="000000"/>
        </w:rPr>
        <w:t xml:space="preserve"> required t</w:t>
      </w:r>
      <w:r>
        <w:rPr>
          <w:color w:val="000000"/>
        </w:rPr>
        <w:t>o follow the new interpretation, so be aware of the regulations in your own state.</w:t>
      </w:r>
    </w:p>
    <w:p w:rsidR="00394D42" w:rsidRDefault="00394D42" w:rsidP="00765668">
      <w:pPr>
        <w:pStyle w:val="NormalWeb"/>
        <w:shd w:val="clear" w:color="auto" w:fill="FFFFFF"/>
        <w:spacing w:before="0" w:beforeAutospacing="0" w:after="0" w:afterAutospacing="0"/>
        <w:jc w:val="both"/>
        <w:rPr>
          <w:color w:val="000000"/>
        </w:rPr>
      </w:pPr>
    </w:p>
    <w:p w:rsidR="00394D42" w:rsidRDefault="00394D42" w:rsidP="00765668">
      <w:pPr>
        <w:pStyle w:val="NormalWeb"/>
        <w:shd w:val="clear" w:color="auto" w:fill="FFFFFF"/>
        <w:spacing w:before="0" w:beforeAutospacing="0" w:after="0" w:afterAutospacing="0"/>
        <w:jc w:val="both"/>
        <w:rPr>
          <w:color w:val="000000"/>
        </w:rPr>
      </w:pPr>
      <w:r>
        <w:rPr>
          <w:color w:val="000000"/>
        </w:rPr>
        <w:t xml:space="preserve">More information about </w:t>
      </w:r>
      <w:hyperlink r:id="rId7" w:history="1">
        <w:r w:rsidRPr="00394D42">
          <w:rPr>
            <w:rStyle w:val="Hyperlink"/>
          </w:rPr>
          <w:t xml:space="preserve">EPA’s change </w:t>
        </w:r>
        <w:proofErr w:type="gramStart"/>
        <w:r w:rsidRPr="00394D42">
          <w:rPr>
            <w:rStyle w:val="Hyperlink"/>
          </w:rPr>
          <w:t>can be found</w:t>
        </w:r>
        <w:proofErr w:type="gramEnd"/>
        <w:r w:rsidRPr="00394D42">
          <w:rPr>
            <w:rStyle w:val="Hyperlink"/>
          </w:rPr>
          <w:t xml:space="preserve"> here</w:t>
        </w:r>
      </w:hyperlink>
      <w:r>
        <w:rPr>
          <w:color w:val="000000"/>
        </w:rPr>
        <w:t>.</w:t>
      </w:r>
    </w:p>
    <w:p w:rsidR="00355301" w:rsidRDefault="00355301" w:rsidP="00765668">
      <w:pPr>
        <w:pStyle w:val="NormalWeb"/>
        <w:shd w:val="clear" w:color="auto" w:fill="FFFFFF"/>
        <w:spacing w:before="0" w:beforeAutospacing="0" w:after="0" w:afterAutospacing="0"/>
        <w:jc w:val="both"/>
        <w:rPr>
          <w:color w:val="000000"/>
        </w:rPr>
      </w:pPr>
    </w:p>
    <w:p w:rsidR="00355301" w:rsidRPr="00445516" w:rsidRDefault="00355301" w:rsidP="00765668">
      <w:pPr>
        <w:pStyle w:val="NormalWeb"/>
        <w:shd w:val="clear" w:color="auto" w:fill="FFFFFF"/>
        <w:spacing w:before="0" w:beforeAutospacing="0" w:after="0" w:afterAutospacing="0"/>
        <w:jc w:val="both"/>
        <w:rPr>
          <w:b/>
          <w:color w:val="000000"/>
        </w:rPr>
      </w:pPr>
      <w:r w:rsidRPr="00445516">
        <w:rPr>
          <w:b/>
          <w:color w:val="000000"/>
        </w:rPr>
        <w:t>Revised Exclusions for Ambient Air</w:t>
      </w:r>
    </w:p>
    <w:p w:rsidR="00355301" w:rsidRDefault="00355301" w:rsidP="00765668">
      <w:pPr>
        <w:pStyle w:val="NormalWeb"/>
        <w:shd w:val="clear" w:color="auto" w:fill="FFFFFF"/>
        <w:spacing w:before="0" w:beforeAutospacing="0" w:after="0" w:afterAutospacing="0"/>
        <w:jc w:val="both"/>
        <w:rPr>
          <w:color w:val="000000"/>
        </w:rPr>
      </w:pPr>
    </w:p>
    <w:p w:rsidR="00EE15A0" w:rsidRDefault="00EE15A0" w:rsidP="00765668">
      <w:pPr>
        <w:pStyle w:val="NormalWeb"/>
        <w:shd w:val="clear" w:color="auto" w:fill="FFFFFF"/>
        <w:spacing w:before="0" w:beforeAutospacing="0" w:after="0" w:afterAutospacing="0"/>
        <w:jc w:val="both"/>
        <w:rPr>
          <w:color w:val="000000"/>
        </w:rPr>
      </w:pPr>
      <w:r>
        <w:rPr>
          <w:color w:val="000000"/>
        </w:rPr>
        <w:t>EPA has broadened the exclusions industrial facilities can take from the ambient air regulations.</w:t>
      </w:r>
    </w:p>
    <w:p w:rsidR="00EE15A0" w:rsidRDefault="00EE15A0" w:rsidP="00765668">
      <w:pPr>
        <w:pStyle w:val="NormalWeb"/>
        <w:shd w:val="clear" w:color="auto" w:fill="FFFFFF"/>
        <w:spacing w:before="0" w:beforeAutospacing="0" w:after="0" w:afterAutospacing="0"/>
        <w:jc w:val="both"/>
        <w:rPr>
          <w:color w:val="000000"/>
        </w:rPr>
      </w:pPr>
    </w:p>
    <w:p w:rsidR="00445516" w:rsidRDefault="00EE15A0" w:rsidP="00765668">
      <w:pPr>
        <w:pStyle w:val="NormalWeb"/>
        <w:shd w:val="clear" w:color="auto" w:fill="FFFFFF"/>
        <w:spacing w:before="0" w:beforeAutospacing="0" w:after="0" w:afterAutospacing="0"/>
        <w:jc w:val="both"/>
        <w:rPr>
          <w:color w:val="000000"/>
        </w:rPr>
      </w:pPr>
      <w:r>
        <w:rPr>
          <w:color w:val="000000"/>
        </w:rPr>
        <w:t xml:space="preserve">The Clean Air Act </w:t>
      </w:r>
      <w:r w:rsidR="00445516">
        <w:rPr>
          <w:color w:val="000000"/>
        </w:rPr>
        <w:t>sets</w:t>
      </w:r>
      <w:r>
        <w:rPr>
          <w:color w:val="000000"/>
        </w:rPr>
        <w:t xml:space="preserve"> standards that affect ambient air quality, that is, that portion of the atmosphere, external to buildings, to which the </w:t>
      </w:r>
      <w:proofErr w:type="gramStart"/>
      <w:r>
        <w:rPr>
          <w:color w:val="000000"/>
        </w:rPr>
        <w:t>general public</w:t>
      </w:r>
      <w:proofErr w:type="gramEnd"/>
      <w:r>
        <w:rPr>
          <w:color w:val="000000"/>
        </w:rPr>
        <w:t xml:space="preserve"> has access.  </w:t>
      </w:r>
      <w:r w:rsidR="0022440C">
        <w:rPr>
          <w:color w:val="000000"/>
        </w:rPr>
        <w:t xml:space="preserve">In the air permitting process, companies are required to make air quality analyses of how their operations, (or changes to operations) will affect the ambient air quality.  Within that requirement, </w:t>
      </w:r>
      <w:proofErr w:type="gramStart"/>
      <w:r w:rsidR="0022440C">
        <w:rPr>
          <w:color w:val="000000"/>
        </w:rPr>
        <w:t>there’s</w:t>
      </w:r>
      <w:proofErr w:type="gramEnd"/>
      <w:r w:rsidR="0022440C">
        <w:rPr>
          <w:color w:val="000000"/>
        </w:rPr>
        <w:t xml:space="preserve"> been an exclusion for areas that the public didn’t have access to.  That is, you </w:t>
      </w:r>
      <w:proofErr w:type="gramStart"/>
      <w:r w:rsidR="0022440C">
        <w:rPr>
          <w:color w:val="000000"/>
        </w:rPr>
        <w:t>didn’t</w:t>
      </w:r>
      <w:proofErr w:type="gramEnd"/>
      <w:r w:rsidR="0022440C">
        <w:rPr>
          <w:color w:val="000000"/>
        </w:rPr>
        <w:t xml:space="preserve"> have to count the </w:t>
      </w:r>
      <w:r w:rsidR="00445516">
        <w:rPr>
          <w:color w:val="000000"/>
        </w:rPr>
        <w:t>e</w:t>
      </w:r>
      <w:r w:rsidR="0022440C">
        <w:rPr>
          <w:color w:val="000000"/>
        </w:rPr>
        <w:t xml:space="preserve">ffects to the air quality of </w:t>
      </w:r>
      <w:r w:rsidR="00445516">
        <w:rPr>
          <w:color w:val="000000"/>
        </w:rPr>
        <w:t xml:space="preserve">the areas of your facility that the public didn’t have access to as long as your company owned or controlled that area. </w:t>
      </w:r>
    </w:p>
    <w:p w:rsidR="00445516" w:rsidRDefault="00445516" w:rsidP="00765668">
      <w:pPr>
        <w:pStyle w:val="NormalWeb"/>
        <w:shd w:val="clear" w:color="auto" w:fill="FFFFFF"/>
        <w:spacing w:before="0" w:beforeAutospacing="0" w:after="0" w:afterAutospacing="0"/>
        <w:jc w:val="both"/>
        <w:rPr>
          <w:color w:val="000000"/>
        </w:rPr>
      </w:pPr>
    </w:p>
    <w:p w:rsidR="00445516" w:rsidRDefault="00445516" w:rsidP="00765668">
      <w:pPr>
        <w:pStyle w:val="NormalWeb"/>
        <w:shd w:val="clear" w:color="auto" w:fill="FFFFFF"/>
        <w:spacing w:before="0" w:beforeAutospacing="0" w:after="0" w:afterAutospacing="0"/>
        <w:jc w:val="both"/>
        <w:rPr>
          <w:color w:val="000000"/>
        </w:rPr>
      </w:pPr>
      <w:r>
        <w:rPr>
          <w:color w:val="000000"/>
        </w:rPr>
        <w:t>Until now, fences and other physical barriers have been the determining factor on public access.</w:t>
      </w:r>
    </w:p>
    <w:p w:rsidR="00445516" w:rsidRDefault="00445516" w:rsidP="00765668">
      <w:pPr>
        <w:pStyle w:val="NormalWeb"/>
        <w:shd w:val="clear" w:color="auto" w:fill="FFFFFF"/>
        <w:spacing w:before="0" w:beforeAutospacing="0" w:after="0" w:afterAutospacing="0"/>
        <w:jc w:val="both"/>
        <w:rPr>
          <w:color w:val="000000"/>
        </w:rPr>
      </w:pPr>
    </w:p>
    <w:p w:rsidR="00445516" w:rsidRDefault="00445516" w:rsidP="00765668">
      <w:pPr>
        <w:pStyle w:val="NormalWeb"/>
        <w:shd w:val="clear" w:color="auto" w:fill="FFFFFF"/>
        <w:spacing w:before="0" w:beforeAutospacing="0" w:after="0" w:afterAutospacing="0"/>
        <w:jc w:val="both"/>
        <w:rPr>
          <w:color w:val="000000"/>
        </w:rPr>
      </w:pPr>
      <w:r>
        <w:rPr>
          <w:color w:val="000000"/>
        </w:rPr>
        <w:t xml:space="preserve">In the updated regulations, EPA is allowing for other types of measures to which deter public access.  </w:t>
      </w:r>
      <w:r w:rsidR="00D241F1">
        <w:rPr>
          <w:color w:val="000000"/>
        </w:rPr>
        <w:t>Some examples c</w:t>
      </w:r>
      <w:r>
        <w:rPr>
          <w:color w:val="000000"/>
        </w:rPr>
        <w:t>ould include:</w:t>
      </w:r>
    </w:p>
    <w:p w:rsidR="00445516" w:rsidRDefault="00445516" w:rsidP="00765668">
      <w:pPr>
        <w:pStyle w:val="NormalWeb"/>
        <w:shd w:val="clear" w:color="auto" w:fill="FFFFFF"/>
        <w:spacing w:before="0" w:beforeAutospacing="0" w:after="0" w:afterAutospacing="0"/>
        <w:jc w:val="both"/>
        <w:rPr>
          <w:color w:val="000000"/>
        </w:rPr>
      </w:pPr>
    </w:p>
    <w:p w:rsidR="00445516" w:rsidRDefault="00445516" w:rsidP="00D241F1">
      <w:pPr>
        <w:pStyle w:val="NormalWeb"/>
        <w:numPr>
          <w:ilvl w:val="0"/>
          <w:numId w:val="1"/>
        </w:numPr>
        <w:shd w:val="clear" w:color="auto" w:fill="FFFFFF"/>
        <w:spacing w:before="0" w:beforeAutospacing="0" w:after="0" w:afterAutospacing="0"/>
        <w:jc w:val="both"/>
        <w:rPr>
          <w:color w:val="000000"/>
        </w:rPr>
      </w:pPr>
      <w:r>
        <w:rPr>
          <w:color w:val="000000"/>
        </w:rPr>
        <w:t>Signage</w:t>
      </w:r>
    </w:p>
    <w:p w:rsidR="00445516" w:rsidRDefault="00445516" w:rsidP="00D241F1">
      <w:pPr>
        <w:pStyle w:val="NormalWeb"/>
        <w:numPr>
          <w:ilvl w:val="0"/>
          <w:numId w:val="1"/>
        </w:numPr>
        <w:shd w:val="clear" w:color="auto" w:fill="FFFFFF"/>
        <w:spacing w:before="0" w:beforeAutospacing="0" w:after="0" w:afterAutospacing="0"/>
        <w:jc w:val="both"/>
        <w:rPr>
          <w:color w:val="000000"/>
        </w:rPr>
      </w:pPr>
      <w:r>
        <w:rPr>
          <w:color w:val="000000"/>
        </w:rPr>
        <w:t>Security Patrols</w:t>
      </w:r>
    </w:p>
    <w:p w:rsidR="00445516" w:rsidRDefault="00445516" w:rsidP="00D241F1">
      <w:pPr>
        <w:pStyle w:val="NormalWeb"/>
        <w:numPr>
          <w:ilvl w:val="0"/>
          <w:numId w:val="1"/>
        </w:numPr>
        <w:shd w:val="clear" w:color="auto" w:fill="FFFFFF"/>
        <w:spacing w:before="0" w:beforeAutospacing="0" w:after="0" w:afterAutospacing="0"/>
        <w:jc w:val="both"/>
        <w:rPr>
          <w:color w:val="000000"/>
        </w:rPr>
      </w:pPr>
      <w:r>
        <w:rPr>
          <w:color w:val="000000"/>
        </w:rPr>
        <w:t>Remote Surveillance</w:t>
      </w:r>
      <w:r w:rsidR="00D241F1">
        <w:rPr>
          <w:color w:val="000000"/>
        </w:rPr>
        <w:t xml:space="preserve"> Cameras</w:t>
      </w:r>
    </w:p>
    <w:p w:rsidR="00355301" w:rsidRDefault="00D241F1" w:rsidP="00D241F1">
      <w:pPr>
        <w:pStyle w:val="NormalWeb"/>
        <w:numPr>
          <w:ilvl w:val="0"/>
          <w:numId w:val="1"/>
        </w:numPr>
        <w:shd w:val="clear" w:color="auto" w:fill="FFFFFF"/>
        <w:spacing w:before="0" w:beforeAutospacing="0" w:after="0" w:afterAutospacing="0"/>
        <w:jc w:val="both"/>
        <w:rPr>
          <w:color w:val="000000"/>
        </w:rPr>
      </w:pPr>
      <w:r>
        <w:rPr>
          <w:color w:val="000000"/>
        </w:rPr>
        <w:t>Drones</w:t>
      </w:r>
    </w:p>
    <w:p w:rsidR="00D241F1" w:rsidRDefault="00D241F1" w:rsidP="00D241F1">
      <w:pPr>
        <w:pStyle w:val="NormalWeb"/>
        <w:numPr>
          <w:ilvl w:val="0"/>
          <w:numId w:val="1"/>
        </w:numPr>
        <w:shd w:val="clear" w:color="auto" w:fill="FFFFFF"/>
        <w:spacing w:before="0" w:beforeAutospacing="0" w:after="0" w:afterAutospacing="0"/>
        <w:jc w:val="both"/>
        <w:rPr>
          <w:color w:val="000000"/>
        </w:rPr>
      </w:pPr>
      <w:r>
        <w:rPr>
          <w:color w:val="000000"/>
        </w:rPr>
        <w:t>Natural Barriers Such as Cliffs or Rugged Terrain (case-by-case basis)</w:t>
      </w:r>
    </w:p>
    <w:p w:rsidR="00445516" w:rsidRDefault="00445516" w:rsidP="00765668">
      <w:pPr>
        <w:pStyle w:val="NormalWeb"/>
        <w:shd w:val="clear" w:color="auto" w:fill="FFFFFF"/>
        <w:spacing w:before="0" w:beforeAutospacing="0" w:after="0" w:afterAutospacing="0"/>
        <w:jc w:val="both"/>
        <w:rPr>
          <w:color w:val="000000"/>
        </w:rPr>
      </w:pPr>
    </w:p>
    <w:p w:rsidR="000C6854" w:rsidRDefault="00445516" w:rsidP="000C6854">
      <w:pPr>
        <w:pStyle w:val="NormalWeb"/>
        <w:shd w:val="clear" w:color="auto" w:fill="FFFFFF"/>
        <w:spacing w:before="0" w:beforeAutospacing="0" w:after="0" w:afterAutospacing="0"/>
        <w:jc w:val="both"/>
        <w:rPr>
          <w:color w:val="000000"/>
        </w:rPr>
      </w:pPr>
      <w:r>
        <w:rPr>
          <w:color w:val="000000"/>
        </w:rPr>
        <w:t>Your company will still need to have the legal authority to prevent the public from going onto that property.</w:t>
      </w:r>
      <w:r w:rsidR="000C6854">
        <w:rPr>
          <w:color w:val="000000"/>
        </w:rPr>
        <w:t xml:space="preserve">  Please note that in this case as well, s</w:t>
      </w:r>
      <w:r w:rsidR="000C6854" w:rsidRPr="005764A5">
        <w:rPr>
          <w:color w:val="000000"/>
        </w:rPr>
        <w:t xml:space="preserve">tates with </w:t>
      </w:r>
      <w:r w:rsidR="000C6854">
        <w:rPr>
          <w:color w:val="000000"/>
        </w:rPr>
        <w:t xml:space="preserve">their own air </w:t>
      </w:r>
      <w:r w:rsidR="000C6854" w:rsidRPr="005764A5">
        <w:rPr>
          <w:color w:val="000000"/>
        </w:rPr>
        <w:t xml:space="preserve">permitting programs </w:t>
      </w:r>
      <w:proofErr w:type="gramStart"/>
      <w:r w:rsidR="000C6854" w:rsidRPr="005764A5">
        <w:rPr>
          <w:color w:val="000000"/>
        </w:rPr>
        <w:t>aren’t</w:t>
      </w:r>
      <w:proofErr w:type="gramEnd"/>
      <w:r w:rsidR="000C6854" w:rsidRPr="005764A5">
        <w:rPr>
          <w:color w:val="000000"/>
        </w:rPr>
        <w:t xml:space="preserve"> required t</w:t>
      </w:r>
      <w:r w:rsidR="000C6854">
        <w:rPr>
          <w:color w:val="000000"/>
        </w:rPr>
        <w:t>o follow the new interpretation, so be aware of the regulations in your own state.</w:t>
      </w:r>
    </w:p>
    <w:p w:rsidR="00D241F1" w:rsidRDefault="00D241F1" w:rsidP="00765668">
      <w:pPr>
        <w:pStyle w:val="NormalWeb"/>
        <w:shd w:val="clear" w:color="auto" w:fill="FFFFFF"/>
        <w:spacing w:before="0" w:beforeAutospacing="0" w:after="0" w:afterAutospacing="0"/>
        <w:jc w:val="both"/>
        <w:rPr>
          <w:color w:val="000000"/>
        </w:rPr>
      </w:pPr>
    </w:p>
    <w:p w:rsidR="00355301" w:rsidRPr="005764A5" w:rsidRDefault="00D241F1" w:rsidP="00765668">
      <w:pPr>
        <w:pStyle w:val="NormalWeb"/>
        <w:shd w:val="clear" w:color="auto" w:fill="FFFFFF"/>
        <w:spacing w:before="0" w:beforeAutospacing="0" w:after="0" w:afterAutospacing="0"/>
        <w:jc w:val="both"/>
        <w:rPr>
          <w:color w:val="000000"/>
        </w:rPr>
      </w:pPr>
      <w:r>
        <w:rPr>
          <w:color w:val="000000"/>
        </w:rPr>
        <w:t xml:space="preserve">For more information, check out the </w:t>
      </w:r>
      <w:hyperlink r:id="rId8" w:history="1">
        <w:r w:rsidRPr="00D241F1">
          <w:rPr>
            <w:rStyle w:val="Hyperlink"/>
          </w:rPr>
          <w:t>EPA’s guidance page here</w:t>
        </w:r>
      </w:hyperlink>
      <w:r>
        <w:rPr>
          <w:color w:val="000000"/>
        </w:rPr>
        <w:t xml:space="preserve">.  </w:t>
      </w:r>
    </w:p>
    <w:p w:rsidR="005764A5" w:rsidRPr="005764A5" w:rsidRDefault="005764A5" w:rsidP="005764A5">
      <w:pPr>
        <w:spacing w:after="0" w:line="240" w:lineRule="auto"/>
        <w:rPr>
          <w:rFonts w:ascii="Times New Roman" w:hAnsi="Times New Roman" w:cs="Times New Roman"/>
          <w:sz w:val="24"/>
          <w:szCs w:val="24"/>
        </w:rPr>
      </w:pPr>
    </w:p>
    <w:sectPr w:rsidR="005764A5" w:rsidRPr="00576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604C"/>
    <w:multiLevelType w:val="hybridMultilevel"/>
    <w:tmpl w:val="1920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4A5"/>
    <w:rsid w:val="000C6854"/>
    <w:rsid w:val="0022440C"/>
    <w:rsid w:val="00355301"/>
    <w:rsid w:val="00394D42"/>
    <w:rsid w:val="00445516"/>
    <w:rsid w:val="005764A5"/>
    <w:rsid w:val="00765668"/>
    <w:rsid w:val="00D1246C"/>
    <w:rsid w:val="00D241F1"/>
    <w:rsid w:val="00EE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6E81"/>
  <w15:chartTrackingRefBased/>
  <w15:docId w15:val="{05FA361C-AB54-457D-A066-8A62CAFF8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64A5"/>
    <w:rPr>
      <w:strike w:val="0"/>
      <w:dstrike w:val="0"/>
      <w:color w:val="0003DD"/>
      <w:u w:val="none"/>
      <w:effect w:val="none"/>
    </w:rPr>
  </w:style>
  <w:style w:type="character" w:styleId="Strong">
    <w:name w:val="Strong"/>
    <w:basedOn w:val="DefaultParagraphFont"/>
    <w:uiPriority w:val="22"/>
    <w:qFormat/>
    <w:rsid w:val="005764A5"/>
    <w:rPr>
      <w:b/>
      <w:bCs/>
    </w:rPr>
  </w:style>
  <w:style w:type="paragraph" w:styleId="NormalWeb">
    <w:name w:val="Normal (Web)"/>
    <w:basedOn w:val="Normal"/>
    <w:uiPriority w:val="99"/>
    <w:unhideWhenUsed/>
    <w:rsid w:val="005764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822989">
      <w:bodyDiv w:val="1"/>
      <w:marLeft w:val="0"/>
      <w:marRight w:val="0"/>
      <w:marTop w:val="0"/>
      <w:marBottom w:val="0"/>
      <w:divBdr>
        <w:top w:val="none" w:sz="0" w:space="0" w:color="auto"/>
        <w:left w:val="none" w:sz="0" w:space="0" w:color="auto"/>
        <w:bottom w:val="none" w:sz="0" w:space="0" w:color="auto"/>
        <w:right w:val="none" w:sz="0" w:space="0" w:color="auto"/>
      </w:divBdr>
      <w:divsChild>
        <w:div w:id="1342855102">
          <w:marLeft w:val="0"/>
          <w:marRight w:val="0"/>
          <w:marTop w:val="0"/>
          <w:marBottom w:val="0"/>
          <w:divBdr>
            <w:top w:val="none" w:sz="0" w:space="0" w:color="auto"/>
            <w:left w:val="none" w:sz="0" w:space="0" w:color="auto"/>
            <w:bottom w:val="none" w:sz="0" w:space="0" w:color="auto"/>
            <w:right w:val="none" w:sz="0" w:space="0" w:color="auto"/>
          </w:divBdr>
          <w:divsChild>
            <w:div w:id="1259099711">
              <w:marLeft w:val="0"/>
              <w:marRight w:val="0"/>
              <w:marTop w:val="0"/>
              <w:marBottom w:val="0"/>
              <w:divBdr>
                <w:top w:val="none" w:sz="0" w:space="0" w:color="auto"/>
                <w:left w:val="none" w:sz="0" w:space="0" w:color="auto"/>
                <w:bottom w:val="none" w:sz="0" w:space="0" w:color="auto"/>
                <w:right w:val="none" w:sz="0" w:space="0" w:color="auto"/>
              </w:divBdr>
              <w:divsChild>
                <w:div w:id="1904749967">
                  <w:marLeft w:val="0"/>
                  <w:marRight w:val="0"/>
                  <w:marTop w:val="0"/>
                  <w:marBottom w:val="0"/>
                  <w:divBdr>
                    <w:top w:val="none" w:sz="0" w:space="0" w:color="auto"/>
                    <w:left w:val="none" w:sz="0" w:space="0" w:color="auto"/>
                    <w:bottom w:val="none" w:sz="0" w:space="0" w:color="auto"/>
                    <w:right w:val="none" w:sz="0" w:space="0" w:color="auto"/>
                  </w:divBdr>
                  <w:divsChild>
                    <w:div w:id="1102143157">
                      <w:marLeft w:val="0"/>
                      <w:marRight w:val="0"/>
                      <w:marTop w:val="100"/>
                      <w:marBottom w:val="100"/>
                      <w:divBdr>
                        <w:top w:val="none" w:sz="0" w:space="0" w:color="auto"/>
                        <w:left w:val="none" w:sz="0" w:space="0" w:color="auto"/>
                        <w:bottom w:val="none" w:sz="0" w:space="0" w:color="auto"/>
                        <w:right w:val="none" w:sz="0" w:space="0" w:color="auto"/>
                      </w:divBdr>
                      <w:divsChild>
                        <w:div w:id="724061985">
                          <w:marLeft w:val="0"/>
                          <w:marRight w:val="0"/>
                          <w:marTop w:val="0"/>
                          <w:marBottom w:val="0"/>
                          <w:divBdr>
                            <w:top w:val="none" w:sz="0" w:space="0" w:color="auto"/>
                            <w:left w:val="none" w:sz="0" w:space="0" w:color="auto"/>
                            <w:bottom w:val="none" w:sz="0" w:space="0" w:color="auto"/>
                            <w:right w:val="none" w:sz="0" w:space="0" w:color="auto"/>
                          </w:divBdr>
                          <w:divsChild>
                            <w:div w:id="322666066">
                              <w:marLeft w:val="0"/>
                              <w:marRight w:val="0"/>
                              <w:marTop w:val="0"/>
                              <w:marBottom w:val="0"/>
                              <w:divBdr>
                                <w:top w:val="none" w:sz="0" w:space="0" w:color="auto"/>
                                <w:left w:val="none" w:sz="0" w:space="0" w:color="auto"/>
                                <w:bottom w:val="none" w:sz="0" w:space="0" w:color="auto"/>
                                <w:right w:val="none" w:sz="0" w:space="0" w:color="auto"/>
                              </w:divBdr>
                              <w:divsChild>
                                <w:div w:id="1763255706">
                                  <w:marLeft w:val="0"/>
                                  <w:marRight w:val="0"/>
                                  <w:marTop w:val="0"/>
                                  <w:marBottom w:val="0"/>
                                  <w:divBdr>
                                    <w:top w:val="none" w:sz="0" w:space="0" w:color="auto"/>
                                    <w:left w:val="none" w:sz="0" w:space="0" w:color="auto"/>
                                    <w:bottom w:val="none" w:sz="0" w:space="0" w:color="auto"/>
                                    <w:right w:val="none" w:sz="0" w:space="0" w:color="auto"/>
                                  </w:divBdr>
                                  <w:divsChild>
                                    <w:div w:id="2040810477">
                                      <w:marLeft w:val="0"/>
                                      <w:marRight w:val="0"/>
                                      <w:marTop w:val="0"/>
                                      <w:marBottom w:val="0"/>
                                      <w:divBdr>
                                        <w:top w:val="none" w:sz="0" w:space="0" w:color="auto"/>
                                        <w:left w:val="none" w:sz="0" w:space="0" w:color="auto"/>
                                        <w:bottom w:val="none" w:sz="0" w:space="0" w:color="auto"/>
                                        <w:right w:val="none" w:sz="0" w:space="0" w:color="auto"/>
                                      </w:divBdr>
                                      <w:divsChild>
                                        <w:div w:id="176820281">
                                          <w:marLeft w:val="0"/>
                                          <w:marRight w:val="0"/>
                                          <w:marTop w:val="0"/>
                                          <w:marBottom w:val="0"/>
                                          <w:divBdr>
                                            <w:top w:val="none" w:sz="0" w:space="0" w:color="auto"/>
                                            <w:left w:val="none" w:sz="0" w:space="0" w:color="auto"/>
                                            <w:bottom w:val="none" w:sz="0" w:space="0" w:color="auto"/>
                                            <w:right w:val="none" w:sz="0" w:space="0" w:color="auto"/>
                                          </w:divBdr>
                                          <w:divsChild>
                                            <w:div w:id="909460812">
                                              <w:marLeft w:val="0"/>
                                              <w:marRight w:val="0"/>
                                              <w:marTop w:val="0"/>
                                              <w:marBottom w:val="0"/>
                                              <w:divBdr>
                                                <w:top w:val="none" w:sz="0" w:space="0" w:color="auto"/>
                                                <w:left w:val="none" w:sz="0" w:space="0" w:color="auto"/>
                                                <w:bottom w:val="none" w:sz="0" w:space="0" w:color="auto"/>
                                                <w:right w:val="none" w:sz="0" w:space="0" w:color="auto"/>
                                              </w:divBdr>
                                              <w:divsChild>
                                                <w:div w:id="747458357">
                                                  <w:marLeft w:val="0"/>
                                                  <w:marRight w:val="0"/>
                                                  <w:marTop w:val="0"/>
                                                  <w:marBottom w:val="0"/>
                                                  <w:divBdr>
                                                    <w:top w:val="none" w:sz="0" w:space="0" w:color="auto"/>
                                                    <w:left w:val="none" w:sz="0" w:space="0" w:color="auto"/>
                                                    <w:bottom w:val="none" w:sz="0" w:space="0" w:color="auto"/>
                                                    <w:right w:val="none" w:sz="0" w:space="0" w:color="auto"/>
                                                  </w:divBdr>
                                                  <w:divsChild>
                                                    <w:div w:id="1530483862">
                                                      <w:marLeft w:val="0"/>
                                                      <w:marRight w:val="0"/>
                                                      <w:marTop w:val="100"/>
                                                      <w:marBottom w:val="100"/>
                                                      <w:divBdr>
                                                        <w:top w:val="none" w:sz="0" w:space="0" w:color="auto"/>
                                                        <w:left w:val="none" w:sz="0" w:space="0" w:color="auto"/>
                                                        <w:bottom w:val="none" w:sz="0" w:space="0" w:color="auto"/>
                                                        <w:right w:val="none" w:sz="0" w:space="0" w:color="auto"/>
                                                      </w:divBdr>
                                                      <w:divsChild>
                                                        <w:div w:id="1557621776">
                                                          <w:marLeft w:val="0"/>
                                                          <w:marRight w:val="0"/>
                                                          <w:marTop w:val="0"/>
                                                          <w:marBottom w:val="0"/>
                                                          <w:divBdr>
                                                            <w:top w:val="none" w:sz="0" w:space="0" w:color="auto"/>
                                                            <w:left w:val="none" w:sz="0" w:space="0" w:color="auto"/>
                                                            <w:bottom w:val="none" w:sz="0" w:space="0" w:color="auto"/>
                                                            <w:right w:val="none" w:sz="0" w:space="0" w:color="auto"/>
                                                          </w:divBdr>
                                                          <w:divsChild>
                                                            <w:div w:id="1957710555">
                                                              <w:marLeft w:val="0"/>
                                                              <w:marRight w:val="0"/>
                                                              <w:marTop w:val="0"/>
                                                              <w:marBottom w:val="0"/>
                                                              <w:divBdr>
                                                                <w:top w:val="none" w:sz="0" w:space="0" w:color="auto"/>
                                                                <w:left w:val="none" w:sz="0" w:space="0" w:color="auto"/>
                                                                <w:bottom w:val="none" w:sz="0" w:space="0" w:color="auto"/>
                                                                <w:right w:val="none" w:sz="0" w:space="0" w:color="auto"/>
                                                              </w:divBdr>
                                                              <w:divsChild>
                                                                <w:div w:id="18442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nsr/forms/draft-guidance-revised-policy-exclusions-ambient-air" TargetMode="External"/><Relationship Id="rId3" Type="http://schemas.openxmlformats.org/officeDocument/2006/relationships/styles" Target="styles.xml"/><Relationship Id="rId7" Type="http://schemas.openxmlformats.org/officeDocument/2006/relationships/hyperlink" Target="https://www.epa.gov/nsr/forms/interpreting-adjacent-source-determin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sienvironmental.com/index.php/air-permit-adjacent-blo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7F6E5-B2C9-4317-9CC6-30FE0C9AD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Pages>
  <Words>573</Words>
  <Characters>3060</Characters>
  <Application>Microsoft Office Word</Application>
  <DocSecurity>0</DocSecurity>
  <Lines>65</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4</cp:revision>
  <dcterms:created xsi:type="dcterms:W3CDTF">2019-12-11T17:34:00Z</dcterms:created>
  <dcterms:modified xsi:type="dcterms:W3CDTF">2019-12-12T17:20:00Z</dcterms:modified>
</cp:coreProperties>
</file>