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46F5" w:rsidRPr="00B0594B" w:rsidRDefault="00FD6514" w:rsidP="003E5D02">
      <w:pPr>
        <w:spacing w:after="0" w:line="240" w:lineRule="auto"/>
        <w:jc w:val="both"/>
        <w:rPr>
          <w:b/>
          <w:sz w:val="32"/>
          <w:szCs w:val="24"/>
        </w:rPr>
      </w:pPr>
      <w:r>
        <w:rPr>
          <w:b/>
          <w:sz w:val="32"/>
          <w:szCs w:val="24"/>
        </w:rPr>
        <w:t xml:space="preserve">COVID-19: A Potential </w:t>
      </w:r>
      <w:r w:rsidR="004B7B32" w:rsidRPr="00B0594B">
        <w:rPr>
          <w:b/>
          <w:sz w:val="32"/>
          <w:szCs w:val="24"/>
        </w:rPr>
        <w:t>OSHA Recordable Illness</w:t>
      </w:r>
    </w:p>
    <w:p w:rsidR="004B7B32" w:rsidRPr="00B0594B" w:rsidRDefault="004B7B32" w:rsidP="003E5D02">
      <w:pPr>
        <w:spacing w:after="0" w:line="240" w:lineRule="auto"/>
        <w:jc w:val="both"/>
        <w:rPr>
          <w:sz w:val="24"/>
          <w:szCs w:val="24"/>
        </w:rPr>
      </w:pPr>
    </w:p>
    <w:p w:rsidR="00FD6514" w:rsidRDefault="004B7B32" w:rsidP="003E5D02">
      <w:pPr>
        <w:spacing w:after="0" w:line="240" w:lineRule="auto"/>
        <w:jc w:val="both"/>
        <w:rPr>
          <w:sz w:val="24"/>
          <w:szCs w:val="24"/>
        </w:rPr>
      </w:pPr>
      <w:r w:rsidRPr="00B0594B">
        <w:rPr>
          <w:sz w:val="24"/>
          <w:szCs w:val="24"/>
        </w:rPr>
        <w:t xml:space="preserve">Recently published guidance from OSHA clarifies that workplace-contracted COVID-19 </w:t>
      </w:r>
      <w:r w:rsidR="00FD6514">
        <w:rPr>
          <w:sz w:val="24"/>
          <w:szCs w:val="24"/>
        </w:rPr>
        <w:t xml:space="preserve">can be </w:t>
      </w:r>
      <w:r w:rsidRPr="00B0594B">
        <w:rPr>
          <w:sz w:val="24"/>
          <w:szCs w:val="24"/>
        </w:rPr>
        <w:t>a recordable illness</w:t>
      </w:r>
      <w:r w:rsidR="00FD6514">
        <w:rPr>
          <w:sz w:val="24"/>
          <w:szCs w:val="24"/>
        </w:rPr>
        <w:t xml:space="preserve">.  That is, if it was contracted </w:t>
      </w:r>
      <w:proofErr w:type="gramStart"/>
      <w:r w:rsidR="00FD6514">
        <w:rPr>
          <w:sz w:val="24"/>
          <w:szCs w:val="24"/>
        </w:rPr>
        <w:t>as a result</w:t>
      </w:r>
      <w:proofErr w:type="gramEnd"/>
      <w:r w:rsidR="00FD6514">
        <w:rPr>
          <w:sz w:val="24"/>
          <w:szCs w:val="24"/>
        </w:rPr>
        <w:t xml:space="preserve"> of work duties</w:t>
      </w:r>
      <w:r w:rsidRPr="00B0594B">
        <w:rPr>
          <w:sz w:val="24"/>
          <w:szCs w:val="24"/>
        </w:rPr>
        <w:t xml:space="preserve">.  </w:t>
      </w:r>
      <w:r w:rsidR="00FD6514">
        <w:rPr>
          <w:sz w:val="24"/>
          <w:szCs w:val="24"/>
        </w:rPr>
        <w:t>OSHA has remained somewhat vague on the details and nuances of this statement, but made sure it was included within its COVID-19 documentation.</w:t>
      </w:r>
    </w:p>
    <w:p w:rsidR="00FD6514" w:rsidRDefault="00FD6514" w:rsidP="003E5D02">
      <w:pPr>
        <w:spacing w:after="0" w:line="240" w:lineRule="auto"/>
        <w:jc w:val="both"/>
        <w:rPr>
          <w:sz w:val="24"/>
          <w:szCs w:val="24"/>
        </w:rPr>
      </w:pPr>
    </w:p>
    <w:p w:rsidR="004B7B32" w:rsidRPr="00B0594B" w:rsidRDefault="004B7B32" w:rsidP="003E5D02">
      <w:pPr>
        <w:spacing w:after="0" w:line="240" w:lineRule="auto"/>
        <w:jc w:val="both"/>
        <w:rPr>
          <w:sz w:val="24"/>
          <w:szCs w:val="24"/>
        </w:rPr>
      </w:pPr>
      <w:r w:rsidRPr="00B0594B">
        <w:rPr>
          <w:sz w:val="24"/>
          <w:szCs w:val="24"/>
        </w:rPr>
        <w:t>Illnesses such as the flu and colds have always been, and continue to be</w:t>
      </w:r>
      <w:r w:rsidR="00AB506F">
        <w:rPr>
          <w:sz w:val="24"/>
          <w:szCs w:val="24"/>
        </w:rPr>
        <w:t>,</w:t>
      </w:r>
      <w:r w:rsidRPr="00B0594B">
        <w:rPr>
          <w:sz w:val="24"/>
          <w:szCs w:val="24"/>
        </w:rPr>
        <w:t xml:space="preserve"> e</w:t>
      </w:r>
      <w:r w:rsidR="00AB506F">
        <w:rPr>
          <w:sz w:val="24"/>
          <w:szCs w:val="24"/>
        </w:rPr>
        <w:t>xempt from recordable illnesses recordkeeping.</w:t>
      </w:r>
      <w:r w:rsidRPr="00B0594B">
        <w:rPr>
          <w:sz w:val="24"/>
          <w:szCs w:val="24"/>
        </w:rPr>
        <w:t xml:space="preserve">  However, COVID-19 is NOT exempt from being a recordable, even though it contains </w:t>
      </w:r>
      <w:r w:rsidR="00AB506F">
        <w:rPr>
          <w:sz w:val="24"/>
          <w:szCs w:val="24"/>
        </w:rPr>
        <w:t>some of</w:t>
      </w:r>
      <w:r w:rsidRPr="00B0594B">
        <w:rPr>
          <w:sz w:val="24"/>
          <w:szCs w:val="24"/>
        </w:rPr>
        <w:t xml:space="preserve"> the same symptoms as the flu and cold.</w:t>
      </w:r>
      <w:r w:rsidR="00FD6514">
        <w:rPr>
          <w:sz w:val="24"/>
          <w:szCs w:val="24"/>
        </w:rPr>
        <w:t xml:space="preserve">  </w:t>
      </w:r>
    </w:p>
    <w:p w:rsidR="00B0594B" w:rsidRPr="00B0594B" w:rsidRDefault="00B0594B" w:rsidP="003E5D02">
      <w:pPr>
        <w:spacing w:after="0" w:line="240" w:lineRule="auto"/>
        <w:jc w:val="both"/>
        <w:rPr>
          <w:sz w:val="24"/>
          <w:szCs w:val="24"/>
        </w:rPr>
      </w:pPr>
    </w:p>
    <w:p w:rsidR="00EA2B0C" w:rsidRPr="00B0594B" w:rsidRDefault="00EA2B0C" w:rsidP="00EA2B0C">
      <w:pPr>
        <w:spacing w:after="0" w:line="240" w:lineRule="auto"/>
        <w:jc w:val="both"/>
        <w:rPr>
          <w:b/>
          <w:color w:val="C00000"/>
          <w:sz w:val="24"/>
          <w:szCs w:val="24"/>
        </w:rPr>
      </w:pPr>
      <w:r w:rsidRPr="00B0594B">
        <w:rPr>
          <w:b/>
          <w:color w:val="C00000"/>
          <w:sz w:val="24"/>
          <w:szCs w:val="24"/>
        </w:rPr>
        <w:t>Have a Plan</w:t>
      </w:r>
    </w:p>
    <w:p w:rsidR="00B0594B" w:rsidRPr="00B0594B" w:rsidRDefault="00B0594B" w:rsidP="003E5D02">
      <w:pPr>
        <w:spacing w:after="0" w:line="240" w:lineRule="auto"/>
        <w:jc w:val="both"/>
        <w:rPr>
          <w:sz w:val="24"/>
          <w:szCs w:val="24"/>
        </w:rPr>
      </w:pPr>
    </w:p>
    <w:p w:rsidR="00FD6514" w:rsidRDefault="00FD6514" w:rsidP="00FD6514">
      <w:pPr>
        <w:spacing w:after="0" w:line="240" w:lineRule="auto"/>
        <w:jc w:val="both"/>
        <w:rPr>
          <w:sz w:val="24"/>
          <w:szCs w:val="24"/>
        </w:rPr>
      </w:pPr>
      <w:r>
        <w:rPr>
          <w:sz w:val="24"/>
          <w:szCs w:val="24"/>
        </w:rPr>
        <w:t>At this time, some work</w:t>
      </w:r>
      <w:r>
        <w:rPr>
          <w:sz w:val="24"/>
          <w:szCs w:val="24"/>
        </w:rPr>
        <w:t xml:space="preserve">places and tasks </w:t>
      </w:r>
      <w:proofErr w:type="gramStart"/>
      <w:r>
        <w:rPr>
          <w:sz w:val="24"/>
          <w:szCs w:val="24"/>
        </w:rPr>
        <w:t>are considered</w:t>
      </w:r>
      <w:proofErr w:type="gramEnd"/>
      <w:r>
        <w:rPr>
          <w:sz w:val="24"/>
          <w:szCs w:val="24"/>
        </w:rPr>
        <w:t xml:space="preserve"> </w:t>
      </w:r>
      <w:r>
        <w:rPr>
          <w:sz w:val="24"/>
          <w:szCs w:val="24"/>
        </w:rPr>
        <w:t xml:space="preserve">to have a higher risk </w:t>
      </w:r>
      <w:r>
        <w:rPr>
          <w:sz w:val="24"/>
          <w:szCs w:val="24"/>
        </w:rPr>
        <w:t>employee</w:t>
      </w:r>
      <w:r>
        <w:rPr>
          <w:sz w:val="24"/>
          <w:szCs w:val="24"/>
        </w:rPr>
        <w:t xml:space="preserve"> exposure</w:t>
      </w:r>
      <w:r>
        <w:rPr>
          <w:sz w:val="24"/>
          <w:szCs w:val="24"/>
        </w:rPr>
        <w:t>.</w:t>
      </w:r>
      <w:r>
        <w:rPr>
          <w:sz w:val="24"/>
          <w:szCs w:val="24"/>
        </w:rPr>
        <w:t xml:space="preserve">  </w:t>
      </w:r>
      <w:r>
        <w:rPr>
          <w:sz w:val="24"/>
          <w:szCs w:val="24"/>
        </w:rPr>
        <w:t>Most workplaces will have a low exposure risk.  Those in</w:t>
      </w:r>
      <w:r w:rsidRPr="00B0594B">
        <w:rPr>
          <w:sz w:val="24"/>
          <w:szCs w:val="24"/>
        </w:rPr>
        <w:t xml:space="preserve"> healthcare, </w:t>
      </w:r>
      <w:proofErr w:type="spellStart"/>
      <w:r w:rsidRPr="00B0594B">
        <w:rPr>
          <w:sz w:val="24"/>
          <w:szCs w:val="24"/>
        </w:rPr>
        <w:t>deathcare</w:t>
      </w:r>
      <w:proofErr w:type="spellEnd"/>
      <w:r w:rsidRPr="00B0594B">
        <w:rPr>
          <w:sz w:val="24"/>
          <w:szCs w:val="24"/>
        </w:rPr>
        <w:t>, airline, border protection, solid waste management and wastewater treatment</w:t>
      </w:r>
      <w:r>
        <w:rPr>
          <w:sz w:val="24"/>
          <w:szCs w:val="24"/>
        </w:rPr>
        <w:t xml:space="preserve"> are considered to be in the </w:t>
      </w:r>
      <w:proofErr w:type="gramStart"/>
      <w:r>
        <w:rPr>
          <w:sz w:val="24"/>
          <w:szCs w:val="24"/>
        </w:rPr>
        <w:t>high risk</w:t>
      </w:r>
      <w:proofErr w:type="gramEnd"/>
      <w:r>
        <w:rPr>
          <w:sz w:val="24"/>
          <w:szCs w:val="24"/>
        </w:rPr>
        <w:t xml:space="preserve"> category.  W</w:t>
      </w:r>
      <w:r w:rsidRPr="00B0594B">
        <w:rPr>
          <w:sz w:val="24"/>
          <w:szCs w:val="24"/>
        </w:rPr>
        <w:t xml:space="preserve">orkers who are required to work within 6 feet of each other would fall in the medium exposure level because the virus </w:t>
      </w:r>
      <w:proofErr w:type="gramStart"/>
      <w:r w:rsidRPr="00B0594B">
        <w:rPr>
          <w:sz w:val="24"/>
          <w:szCs w:val="24"/>
        </w:rPr>
        <w:t>is spread</w:t>
      </w:r>
      <w:proofErr w:type="gramEnd"/>
      <w:r w:rsidRPr="00B0594B">
        <w:rPr>
          <w:sz w:val="24"/>
          <w:szCs w:val="24"/>
        </w:rPr>
        <w:t xml:space="preserve"> through person-to-person droplet contact within that 6-foot </w:t>
      </w:r>
      <w:bookmarkStart w:id="0" w:name="_GoBack"/>
      <w:bookmarkEnd w:id="0"/>
      <w:r w:rsidRPr="00B0594B">
        <w:rPr>
          <w:sz w:val="24"/>
          <w:szCs w:val="24"/>
        </w:rPr>
        <w:t>range.</w:t>
      </w:r>
    </w:p>
    <w:p w:rsidR="00FD6514" w:rsidRPr="00B0594B" w:rsidRDefault="00FD6514" w:rsidP="00FD6514">
      <w:pPr>
        <w:spacing w:after="0" w:line="240" w:lineRule="auto"/>
        <w:jc w:val="both"/>
        <w:rPr>
          <w:sz w:val="24"/>
          <w:szCs w:val="24"/>
        </w:rPr>
      </w:pPr>
    </w:p>
    <w:p w:rsidR="004B7B32" w:rsidRPr="00B0594B" w:rsidRDefault="004B7B32" w:rsidP="003E5D02">
      <w:pPr>
        <w:spacing w:after="0" w:line="240" w:lineRule="auto"/>
        <w:jc w:val="both"/>
        <w:rPr>
          <w:sz w:val="24"/>
          <w:szCs w:val="24"/>
        </w:rPr>
      </w:pPr>
      <w:r w:rsidRPr="00B0594B">
        <w:rPr>
          <w:sz w:val="24"/>
          <w:szCs w:val="24"/>
        </w:rPr>
        <w:t>As a result,</w:t>
      </w:r>
      <w:r w:rsidR="00FD6514">
        <w:rPr>
          <w:sz w:val="24"/>
          <w:szCs w:val="24"/>
        </w:rPr>
        <w:t xml:space="preserve"> OSHA says it is </w:t>
      </w:r>
      <w:r w:rsidRPr="00B0594B">
        <w:rPr>
          <w:sz w:val="24"/>
          <w:szCs w:val="24"/>
        </w:rPr>
        <w:t xml:space="preserve">important for workplaces to take measures to prevent the spread of COVID-19 and have a plan for dealing with it.  OSHA’s guidance specifically says there is no standard that covers COVID-19, but it would fall under the General Duty Clause </w:t>
      </w:r>
      <w:r w:rsidR="003E5D02" w:rsidRPr="00B0594B">
        <w:rPr>
          <w:sz w:val="24"/>
          <w:szCs w:val="24"/>
        </w:rPr>
        <w:t>that</w:t>
      </w:r>
      <w:r w:rsidRPr="00B0594B">
        <w:rPr>
          <w:sz w:val="24"/>
          <w:szCs w:val="24"/>
        </w:rPr>
        <w:t xml:space="preserve"> requires employers to provide workers with “…a place of employment which is free from recognized hazards that are causing or likely to cause death or serious physical harm.”  They also mention the PPE standards (1910 Subpart I) which covers usage of gloves, eye protection, face protection and respirators</w:t>
      </w:r>
      <w:r w:rsidR="003E5D02" w:rsidRPr="00B0594B">
        <w:rPr>
          <w:sz w:val="24"/>
          <w:szCs w:val="24"/>
        </w:rPr>
        <w:t xml:space="preserve"> and the </w:t>
      </w:r>
      <w:proofErr w:type="spellStart"/>
      <w:r w:rsidR="003E5D02" w:rsidRPr="00B0594B">
        <w:rPr>
          <w:sz w:val="24"/>
          <w:szCs w:val="24"/>
        </w:rPr>
        <w:t>Bloodborne</w:t>
      </w:r>
      <w:proofErr w:type="spellEnd"/>
      <w:r w:rsidR="003E5D02" w:rsidRPr="00B0594B">
        <w:rPr>
          <w:sz w:val="24"/>
          <w:szCs w:val="24"/>
        </w:rPr>
        <w:t xml:space="preserve"> Pathogens standard (29 CFR 1910.1030) which covers exposures to body fluids and blood</w:t>
      </w:r>
      <w:r w:rsidRPr="00B0594B">
        <w:rPr>
          <w:sz w:val="24"/>
          <w:szCs w:val="24"/>
        </w:rPr>
        <w:t>.</w:t>
      </w:r>
    </w:p>
    <w:p w:rsidR="003E5D02" w:rsidRPr="00B0594B" w:rsidRDefault="003E5D02" w:rsidP="003E5D02">
      <w:pPr>
        <w:spacing w:after="0" w:line="240" w:lineRule="auto"/>
        <w:jc w:val="both"/>
        <w:rPr>
          <w:sz w:val="24"/>
          <w:szCs w:val="24"/>
        </w:rPr>
      </w:pPr>
    </w:p>
    <w:p w:rsidR="00EA2B0C" w:rsidRDefault="003E5D02" w:rsidP="00EA2B0C">
      <w:pPr>
        <w:spacing w:after="0" w:line="240" w:lineRule="auto"/>
        <w:jc w:val="both"/>
        <w:rPr>
          <w:b/>
          <w:color w:val="C00000"/>
          <w:sz w:val="24"/>
          <w:szCs w:val="24"/>
        </w:rPr>
      </w:pPr>
      <w:r w:rsidRPr="00B0594B">
        <w:rPr>
          <w:sz w:val="24"/>
          <w:szCs w:val="24"/>
        </w:rPr>
        <w:t xml:space="preserve">OSHA has </w:t>
      </w:r>
      <w:r w:rsidR="00423490">
        <w:rPr>
          <w:sz w:val="24"/>
          <w:szCs w:val="24"/>
        </w:rPr>
        <w:t xml:space="preserve">a </w:t>
      </w:r>
      <w:r w:rsidRPr="00B0594B">
        <w:rPr>
          <w:sz w:val="24"/>
          <w:szCs w:val="24"/>
        </w:rPr>
        <w:t xml:space="preserve">dedicated </w:t>
      </w:r>
      <w:hyperlink r:id="rId5" w:history="1">
        <w:r w:rsidRPr="00423490">
          <w:rPr>
            <w:rStyle w:val="Hyperlink"/>
            <w:sz w:val="24"/>
            <w:szCs w:val="24"/>
          </w:rPr>
          <w:t>webpage</w:t>
        </w:r>
      </w:hyperlink>
      <w:r w:rsidR="00FD6514">
        <w:rPr>
          <w:sz w:val="24"/>
          <w:szCs w:val="24"/>
        </w:rPr>
        <w:t xml:space="preserve"> covering COVID-19 and they have </w:t>
      </w:r>
      <w:r w:rsidRPr="00B0594B">
        <w:rPr>
          <w:sz w:val="24"/>
          <w:szCs w:val="24"/>
        </w:rPr>
        <w:t xml:space="preserve">published </w:t>
      </w:r>
      <w:hyperlink r:id="rId6" w:history="1">
        <w:r w:rsidRPr="00423490">
          <w:rPr>
            <w:rStyle w:val="Hyperlink"/>
            <w:sz w:val="24"/>
            <w:szCs w:val="24"/>
          </w:rPr>
          <w:t>a guidance document</w:t>
        </w:r>
      </w:hyperlink>
      <w:r w:rsidRPr="00B0594B">
        <w:rPr>
          <w:sz w:val="24"/>
          <w:szCs w:val="24"/>
        </w:rPr>
        <w:t xml:space="preserve"> in conjunction with the Department of Health and Human Services.  Both of these address measures on how to protect workplaces and workers at low, medium and high exposure risks</w:t>
      </w:r>
      <w:r w:rsidR="00423490">
        <w:rPr>
          <w:sz w:val="24"/>
          <w:szCs w:val="24"/>
        </w:rPr>
        <w:t xml:space="preserve"> and those who work in the specifically targeted high risk industries above</w:t>
      </w:r>
      <w:r w:rsidRPr="00B0594B">
        <w:rPr>
          <w:sz w:val="24"/>
          <w:szCs w:val="24"/>
        </w:rPr>
        <w:t xml:space="preserve">.  </w:t>
      </w:r>
    </w:p>
    <w:p w:rsidR="00EA2B0C" w:rsidRDefault="00EA2B0C" w:rsidP="00EA2B0C">
      <w:pPr>
        <w:spacing w:after="0" w:line="240" w:lineRule="auto"/>
        <w:jc w:val="both"/>
        <w:rPr>
          <w:b/>
          <w:color w:val="C00000"/>
          <w:sz w:val="24"/>
          <w:szCs w:val="24"/>
        </w:rPr>
      </w:pPr>
    </w:p>
    <w:p w:rsidR="00EA2B0C" w:rsidRPr="00B0594B" w:rsidRDefault="00EA2B0C" w:rsidP="00EA2B0C">
      <w:pPr>
        <w:spacing w:after="0" w:line="240" w:lineRule="auto"/>
        <w:jc w:val="both"/>
        <w:rPr>
          <w:b/>
          <w:color w:val="C00000"/>
          <w:sz w:val="24"/>
          <w:szCs w:val="24"/>
        </w:rPr>
      </w:pPr>
      <w:r w:rsidRPr="00B0594B">
        <w:rPr>
          <w:b/>
          <w:color w:val="C00000"/>
          <w:sz w:val="24"/>
          <w:szCs w:val="24"/>
        </w:rPr>
        <w:t>Respirator Usage</w:t>
      </w:r>
    </w:p>
    <w:p w:rsidR="00EA2B0C" w:rsidRPr="00B0594B" w:rsidRDefault="00EA2B0C" w:rsidP="00EA2B0C">
      <w:pPr>
        <w:spacing w:after="0" w:line="240" w:lineRule="auto"/>
        <w:jc w:val="both"/>
        <w:rPr>
          <w:sz w:val="24"/>
          <w:szCs w:val="24"/>
        </w:rPr>
      </w:pPr>
    </w:p>
    <w:p w:rsidR="003E5D02" w:rsidRDefault="00EA2B0C" w:rsidP="003E5D02">
      <w:pPr>
        <w:spacing w:after="0" w:line="240" w:lineRule="auto"/>
        <w:jc w:val="both"/>
        <w:rPr>
          <w:rFonts w:cs="Univers 55"/>
          <w:color w:val="211D1E"/>
          <w:sz w:val="24"/>
          <w:szCs w:val="24"/>
        </w:rPr>
      </w:pPr>
      <w:r w:rsidRPr="00EA2B0C">
        <w:rPr>
          <w:rFonts w:cs="Univers 55"/>
          <w:color w:val="211D1E"/>
          <w:sz w:val="24"/>
          <w:szCs w:val="24"/>
        </w:rPr>
        <w:t xml:space="preserve">Depending on work tasks and potential exposures, workers </w:t>
      </w:r>
      <w:r w:rsidR="00423490">
        <w:rPr>
          <w:rFonts w:cs="Univers 55"/>
          <w:color w:val="211D1E"/>
          <w:sz w:val="24"/>
          <w:szCs w:val="24"/>
        </w:rPr>
        <w:t xml:space="preserve">may need to wear </w:t>
      </w:r>
      <w:r w:rsidRPr="00EA2B0C">
        <w:rPr>
          <w:rFonts w:cs="Univers 55"/>
          <w:color w:val="211D1E"/>
          <w:sz w:val="24"/>
          <w:szCs w:val="24"/>
        </w:rPr>
        <w:t>masks, goggles</w:t>
      </w:r>
      <w:r w:rsidR="00423490">
        <w:rPr>
          <w:rFonts w:cs="Univers 55"/>
          <w:color w:val="211D1E"/>
          <w:sz w:val="24"/>
          <w:szCs w:val="24"/>
        </w:rPr>
        <w:t xml:space="preserve">, </w:t>
      </w:r>
      <w:r w:rsidRPr="00EA2B0C">
        <w:rPr>
          <w:rFonts w:cs="Univers 55"/>
          <w:color w:val="211D1E"/>
          <w:sz w:val="24"/>
          <w:szCs w:val="24"/>
        </w:rPr>
        <w:t>face shields, and/or respirators.</w:t>
      </w:r>
      <w:r w:rsidR="00423490">
        <w:rPr>
          <w:rFonts w:cs="Univers 55"/>
          <w:color w:val="211D1E"/>
          <w:sz w:val="24"/>
          <w:szCs w:val="24"/>
        </w:rPr>
        <w:t xml:space="preserve">  In the guidance document, </w:t>
      </w:r>
      <w:r w:rsidRPr="00B0594B">
        <w:rPr>
          <w:rFonts w:cs="Univers 55"/>
          <w:color w:val="211D1E"/>
          <w:sz w:val="24"/>
          <w:szCs w:val="24"/>
        </w:rPr>
        <w:t xml:space="preserve">OSHA says that workers, including those who work within 6 feet of </w:t>
      </w:r>
      <w:r w:rsidRPr="00FD6514">
        <w:rPr>
          <w:rFonts w:cs="Univers 55"/>
          <w:b/>
          <w:color w:val="211D1E"/>
          <w:sz w:val="24"/>
          <w:szCs w:val="24"/>
        </w:rPr>
        <w:t>patients known to be, or suspected of being, infected</w:t>
      </w:r>
      <w:r w:rsidRPr="00B0594B">
        <w:rPr>
          <w:rFonts w:cs="Univers 55"/>
          <w:color w:val="211D1E"/>
          <w:sz w:val="24"/>
          <w:szCs w:val="24"/>
        </w:rPr>
        <w:t xml:space="preserve"> and </w:t>
      </w:r>
      <w:r w:rsidRPr="00FD6514">
        <w:rPr>
          <w:rFonts w:cs="Univers 55"/>
          <w:b/>
          <w:color w:val="211D1E"/>
          <w:sz w:val="24"/>
          <w:szCs w:val="24"/>
        </w:rPr>
        <w:t>those performing aerosol-generating procedures</w:t>
      </w:r>
      <w:r w:rsidRPr="00B0594B">
        <w:rPr>
          <w:rFonts w:cs="Univers 55"/>
          <w:color w:val="211D1E"/>
          <w:sz w:val="24"/>
          <w:szCs w:val="24"/>
        </w:rPr>
        <w:t xml:space="preserve">, need to use filtering </w:t>
      </w:r>
      <w:proofErr w:type="spellStart"/>
      <w:r w:rsidRPr="00B0594B">
        <w:rPr>
          <w:rFonts w:cs="Univers 55"/>
          <w:color w:val="211D1E"/>
          <w:sz w:val="24"/>
          <w:szCs w:val="24"/>
        </w:rPr>
        <w:t>facepiece</w:t>
      </w:r>
      <w:proofErr w:type="spellEnd"/>
      <w:r w:rsidRPr="00B0594B">
        <w:rPr>
          <w:rFonts w:cs="Univers 55"/>
          <w:color w:val="211D1E"/>
          <w:sz w:val="24"/>
          <w:szCs w:val="24"/>
        </w:rPr>
        <w:t xml:space="preserve"> or better respirators.</w:t>
      </w:r>
      <w:r>
        <w:rPr>
          <w:rFonts w:cs="Univers 55"/>
          <w:color w:val="211D1E"/>
          <w:sz w:val="24"/>
          <w:szCs w:val="24"/>
        </w:rPr>
        <w:t xml:space="preserve">  R</w:t>
      </w:r>
      <w:r w:rsidRPr="00B0594B">
        <w:rPr>
          <w:rFonts w:cs="Univers 55"/>
          <w:color w:val="211D1E"/>
          <w:sz w:val="24"/>
          <w:szCs w:val="24"/>
        </w:rPr>
        <w:t>emember that if your workers are wearing respirators, you must have a comprehensive</w:t>
      </w:r>
      <w:r>
        <w:rPr>
          <w:rFonts w:cs="Univers 55"/>
          <w:color w:val="211D1E"/>
          <w:sz w:val="24"/>
          <w:szCs w:val="24"/>
        </w:rPr>
        <w:t xml:space="preserve"> respiratory protection program </w:t>
      </w:r>
      <w:r w:rsidR="00423490">
        <w:rPr>
          <w:rFonts w:cs="Univers 55"/>
          <w:color w:val="211D1E"/>
          <w:sz w:val="24"/>
          <w:szCs w:val="24"/>
        </w:rPr>
        <w:t>that</w:t>
      </w:r>
      <w:r>
        <w:rPr>
          <w:rFonts w:cs="Univers 55"/>
          <w:color w:val="211D1E"/>
          <w:sz w:val="24"/>
          <w:szCs w:val="24"/>
        </w:rPr>
        <w:t xml:space="preserve"> has its own complete set of requirements.</w:t>
      </w:r>
      <w:r w:rsidR="00FD6514">
        <w:rPr>
          <w:rFonts w:cs="Univers 55"/>
          <w:color w:val="211D1E"/>
          <w:sz w:val="24"/>
          <w:szCs w:val="24"/>
        </w:rPr>
        <w:t xml:space="preserve">  You can find the respirator standards at 1910.134.</w:t>
      </w:r>
    </w:p>
    <w:p w:rsidR="00FD6514" w:rsidRPr="00FD6514" w:rsidRDefault="00FD6514" w:rsidP="003E5D02">
      <w:pPr>
        <w:spacing w:after="0" w:line="240" w:lineRule="auto"/>
        <w:jc w:val="both"/>
        <w:rPr>
          <w:rFonts w:cs="Univers 55"/>
          <w:color w:val="211D1E"/>
          <w:sz w:val="24"/>
          <w:szCs w:val="24"/>
        </w:rPr>
      </w:pPr>
    </w:p>
    <w:p w:rsidR="00B0594B" w:rsidRPr="00B0594B" w:rsidRDefault="00B0594B" w:rsidP="003E5D02">
      <w:pPr>
        <w:spacing w:after="0" w:line="240" w:lineRule="auto"/>
        <w:jc w:val="both"/>
        <w:rPr>
          <w:b/>
          <w:color w:val="C00000"/>
          <w:sz w:val="24"/>
          <w:szCs w:val="24"/>
        </w:rPr>
      </w:pPr>
      <w:r w:rsidRPr="00B0594B">
        <w:rPr>
          <w:b/>
          <w:color w:val="C00000"/>
          <w:sz w:val="24"/>
          <w:szCs w:val="24"/>
        </w:rPr>
        <w:t>Hierarchy of Controls</w:t>
      </w:r>
    </w:p>
    <w:p w:rsidR="00B0594B" w:rsidRPr="00B0594B" w:rsidRDefault="00B0594B" w:rsidP="003E5D02">
      <w:pPr>
        <w:spacing w:after="0" w:line="240" w:lineRule="auto"/>
        <w:jc w:val="both"/>
        <w:rPr>
          <w:sz w:val="24"/>
          <w:szCs w:val="24"/>
        </w:rPr>
      </w:pPr>
    </w:p>
    <w:p w:rsidR="007D7680" w:rsidRPr="00B0594B" w:rsidRDefault="00EA2B0C" w:rsidP="003E5D02">
      <w:pPr>
        <w:spacing w:after="0" w:line="240" w:lineRule="auto"/>
        <w:jc w:val="both"/>
        <w:rPr>
          <w:sz w:val="24"/>
          <w:szCs w:val="24"/>
        </w:rPr>
      </w:pPr>
      <w:r w:rsidRPr="00B0594B">
        <w:rPr>
          <w:sz w:val="24"/>
          <w:szCs w:val="24"/>
        </w:rPr>
        <w:t>OSHA’s guide contains ideas for identifying and isolating sick people, where appropriate.</w:t>
      </w:r>
      <w:r w:rsidRPr="00EA2B0C">
        <w:rPr>
          <w:b/>
          <w:color w:val="C00000"/>
          <w:sz w:val="24"/>
          <w:szCs w:val="24"/>
        </w:rPr>
        <w:t xml:space="preserve"> </w:t>
      </w:r>
      <w:r>
        <w:rPr>
          <w:b/>
          <w:color w:val="C00000"/>
          <w:sz w:val="24"/>
          <w:szCs w:val="24"/>
        </w:rPr>
        <w:t xml:space="preserve">  </w:t>
      </w:r>
      <w:r w:rsidR="007D7680" w:rsidRPr="00B0594B">
        <w:rPr>
          <w:sz w:val="24"/>
          <w:szCs w:val="24"/>
        </w:rPr>
        <w:t xml:space="preserve">OSHA also draws on the Hierarchy of Controls, just </w:t>
      </w:r>
      <w:r w:rsidR="00FD6514">
        <w:rPr>
          <w:sz w:val="24"/>
          <w:szCs w:val="24"/>
        </w:rPr>
        <w:t>as</w:t>
      </w:r>
      <w:r w:rsidR="007D7680" w:rsidRPr="00B0594B">
        <w:rPr>
          <w:sz w:val="24"/>
          <w:szCs w:val="24"/>
        </w:rPr>
        <w:t xml:space="preserve"> it does for all other safety concerns.  For example:</w:t>
      </w:r>
    </w:p>
    <w:p w:rsidR="007D7680" w:rsidRPr="00B0594B" w:rsidRDefault="007D7680" w:rsidP="003E5D02">
      <w:pPr>
        <w:spacing w:after="0" w:line="240" w:lineRule="auto"/>
        <w:jc w:val="both"/>
        <w:rPr>
          <w:sz w:val="24"/>
          <w:szCs w:val="24"/>
        </w:rPr>
      </w:pPr>
    </w:p>
    <w:p w:rsidR="007D7680" w:rsidRPr="00B0594B" w:rsidRDefault="007D7680" w:rsidP="003E5D02">
      <w:pPr>
        <w:spacing w:after="0" w:line="240" w:lineRule="auto"/>
        <w:jc w:val="both"/>
        <w:rPr>
          <w:b/>
          <w:sz w:val="24"/>
          <w:szCs w:val="24"/>
        </w:rPr>
      </w:pPr>
      <w:r w:rsidRPr="00B0594B">
        <w:rPr>
          <w:b/>
          <w:sz w:val="24"/>
          <w:szCs w:val="24"/>
        </w:rPr>
        <w:t>Engineering Controls</w:t>
      </w:r>
    </w:p>
    <w:p w:rsidR="00C25D0B" w:rsidRPr="00B0594B" w:rsidRDefault="00C25D0B" w:rsidP="003E5D02">
      <w:pPr>
        <w:spacing w:after="0" w:line="240" w:lineRule="auto"/>
        <w:jc w:val="both"/>
        <w:rPr>
          <w:sz w:val="24"/>
          <w:szCs w:val="24"/>
        </w:rPr>
      </w:pPr>
    </w:p>
    <w:p w:rsidR="00C25D0B" w:rsidRPr="00B0594B" w:rsidRDefault="00C25D0B" w:rsidP="00C25D0B">
      <w:pPr>
        <w:pStyle w:val="ListParagraph"/>
        <w:numPr>
          <w:ilvl w:val="0"/>
          <w:numId w:val="1"/>
        </w:numPr>
        <w:spacing w:after="0" w:line="240" w:lineRule="auto"/>
        <w:jc w:val="both"/>
        <w:rPr>
          <w:sz w:val="24"/>
          <w:szCs w:val="24"/>
        </w:rPr>
      </w:pPr>
      <w:r w:rsidRPr="00B0594B">
        <w:rPr>
          <w:sz w:val="24"/>
          <w:szCs w:val="24"/>
        </w:rPr>
        <w:t>High-efficiency air filters</w:t>
      </w:r>
    </w:p>
    <w:p w:rsidR="00C25D0B" w:rsidRPr="00B0594B" w:rsidRDefault="00C25D0B" w:rsidP="00C25D0B">
      <w:pPr>
        <w:pStyle w:val="ListParagraph"/>
        <w:numPr>
          <w:ilvl w:val="0"/>
          <w:numId w:val="1"/>
        </w:numPr>
        <w:spacing w:after="0" w:line="240" w:lineRule="auto"/>
        <w:jc w:val="both"/>
        <w:rPr>
          <w:sz w:val="24"/>
          <w:szCs w:val="24"/>
        </w:rPr>
      </w:pPr>
      <w:r w:rsidRPr="00B0594B">
        <w:rPr>
          <w:sz w:val="24"/>
          <w:szCs w:val="24"/>
        </w:rPr>
        <w:lastRenderedPageBreak/>
        <w:t>Increased ventilation rates</w:t>
      </w:r>
    </w:p>
    <w:p w:rsidR="00FB1496" w:rsidRDefault="00C25D0B" w:rsidP="00FD6514">
      <w:pPr>
        <w:pStyle w:val="ListParagraph"/>
        <w:numPr>
          <w:ilvl w:val="0"/>
          <w:numId w:val="1"/>
        </w:numPr>
        <w:spacing w:after="0" w:line="240" w:lineRule="auto"/>
        <w:jc w:val="both"/>
        <w:rPr>
          <w:sz w:val="24"/>
          <w:szCs w:val="24"/>
        </w:rPr>
      </w:pPr>
      <w:r w:rsidRPr="00B0594B">
        <w:rPr>
          <w:sz w:val="24"/>
          <w:szCs w:val="24"/>
        </w:rPr>
        <w:t>Negative pressure ventilation in areas where aerosols are generated</w:t>
      </w:r>
    </w:p>
    <w:p w:rsidR="00FD6514" w:rsidRPr="00FD6514" w:rsidRDefault="00FD6514" w:rsidP="00FD6514">
      <w:pPr>
        <w:spacing w:after="0" w:line="240" w:lineRule="auto"/>
        <w:ind w:left="360"/>
        <w:jc w:val="both"/>
        <w:rPr>
          <w:sz w:val="24"/>
          <w:szCs w:val="24"/>
        </w:rPr>
      </w:pPr>
    </w:p>
    <w:p w:rsidR="007D7680" w:rsidRPr="00B0594B" w:rsidRDefault="007D7680" w:rsidP="003E5D02">
      <w:pPr>
        <w:spacing w:after="0" w:line="240" w:lineRule="auto"/>
        <w:jc w:val="both"/>
        <w:rPr>
          <w:b/>
          <w:sz w:val="24"/>
          <w:szCs w:val="24"/>
        </w:rPr>
      </w:pPr>
      <w:r w:rsidRPr="00B0594B">
        <w:rPr>
          <w:b/>
          <w:sz w:val="24"/>
          <w:szCs w:val="24"/>
        </w:rPr>
        <w:t>Administrative Controls</w:t>
      </w:r>
    </w:p>
    <w:p w:rsidR="00C25D0B" w:rsidRPr="00B0594B" w:rsidRDefault="00C25D0B" w:rsidP="003E5D02">
      <w:pPr>
        <w:spacing w:after="0" w:line="240" w:lineRule="auto"/>
        <w:jc w:val="both"/>
        <w:rPr>
          <w:sz w:val="24"/>
          <w:szCs w:val="24"/>
        </w:rPr>
      </w:pPr>
    </w:p>
    <w:p w:rsidR="00C25D0B" w:rsidRPr="00B0594B" w:rsidRDefault="00C25D0B" w:rsidP="00C25D0B">
      <w:pPr>
        <w:pStyle w:val="ListParagraph"/>
        <w:numPr>
          <w:ilvl w:val="0"/>
          <w:numId w:val="2"/>
        </w:numPr>
        <w:spacing w:after="0" w:line="240" w:lineRule="auto"/>
        <w:jc w:val="both"/>
        <w:rPr>
          <w:sz w:val="24"/>
          <w:szCs w:val="24"/>
        </w:rPr>
      </w:pPr>
      <w:r w:rsidRPr="00B0594B">
        <w:rPr>
          <w:sz w:val="24"/>
          <w:szCs w:val="24"/>
        </w:rPr>
        <w:t>Encouraging sick workers to stay home</w:t>
      </w:r>
    </w:p>
    <w:p w:rsidR="00C25D0B" w:rsidRPr="00B0594B" w:rsidRDefault="00C25D0B" w:rsidP="00C25D0B">
      <w:pPr>
        <w:pStyle w:val="ListParagraph"/>
        <w:numPr>
          <w:ilvl w:val="0"/>
          <w:numId w:val="2"/>
        </w:numPr>
        <w:spacing w:after="0" w:line="240" w:lineRule="auto"/>
        <w:jc w:val="both"/>
        <w:rPr>
          <w:sz w:val="24"/>
          <w:szCs w:val="24"/>
        </w:rPr>
      </w:pPr>
      <w:r w:rsidRPr="00B0594B">
        <w:rPr>
          <w:sz w:val="24"/>
          <w:szCs w:val="24"/>
        </w:rPr>
        <w:t>Virtual or teleconferenced meetings rather than face-to-face</w:t>
      </w:r>
    </w:p>
    <w:p w:rsidR="00C25D0B" w:rsidRPr="00B0594B" w:rsidRDefault="00C25D0B" w:rsidP="00C25D0B">
      <w:pPr>
        <w:pStyle w:val="ListParagraph"/>
        <w:numPr>
          <w:ilvl w:val="0"/>
          <w:numId w:val="2"/>
        </w:numPr>
        <w:spacing w:after="0" w:line="240" w:lineRule="auto"/>
        <w:jc w:val="both"/>
        <w:rPr>
          <w:sz w:val="24"/>
          <w:szCs w:val="24"/>
        </w:rPr>
      </w:pPr>
      <w:r w:rsidRPr="00B0594B">
        <w:rPr>
          <w:sz w:val="24"/>
          <w:szCs w:val="24"/>
        </w:rPr>
        <w:t>Alternating days or extra shifts to reduce the number of employees in the building, increasing work distances</w:t>
      </w:r>
    </w:p>
    <w:p w:rsidR="00C25D0B" w:rsidRPr="00B0594B" w:rsidRDefault="00C25D0B" w:rsidP="00C25D0B">
      <w:pPr>
        <w:pStyle w:val="ListParagraph"/>
        <w:numPr>
          <w:ilvl w:val="0"/>
          <w:numId w:val="2"/>
        </w:numPr>
        <w:spacing w:after="0" w:line="240" w:lineRule="auto"/>
        <w:jc w:val="both"/>
        <w:rPr>
          <w:sz w:val="24"/>
          <w:szCs w:val="24"/>
        </w:rPr>
      </w:pPr>
      <w:r w:rsidRPr="00B0594B">
        <w:rPr>
          <w:sz w:val="24"/>
          <w:szCs w:val="24"/>
        </w:rPr>
        <w:t>Discontinuing non-essential travel</w:t>
      </w:r>
    </w:p>
    <w:p w:rsidR="00C25D0B" w:rsidRPr="00B0594B" w:rsidRDefault="00C25D0B" w:rsidP="00C25D0B">
      <w:pPr>
        <w:pStyle w:val="ListParagraph"/>
        <w:numPr>
          <w:ilvl w:val="0"/>
          <w:numId w:val="2"/>
        </w:numPr>
        <w:spacing w:after="0" w:line="240" w:lineRule="auto"/>
        <w:jc w:val="both"/>
        <w:rPr>
          <w:sz w:val="24"/>
          <w:szCs w:val="24"/>
        </w:rPr>
      </w:pPr>
      <w:r w:rsidRPr="00B0594B">
        <w:rPr>
          <w:sz w:val="24"/>
          <w:szCs w:val="24"/>
        </w:rPr>
        <w:t>Emergency communication plans</w:t>
      </w:r>
    </w:p>
    <w:p w:rsidR="00C25D0B" w:rsidRPr="00B0594B" w:rsidRDefault="00C25D0B" w:rsidP="00C25D0B">
      <w:pPr>
        <w:pStyle w:val="ListParagraph"/>
        <w:numPr>
          <w:ilvl w:val="0"/>
          <w:numId w:val="2"/>
        </w:numPr>
        <w:spacing w:after="0" w:line="240" w:lineRule="auto"/>
        <w:jc w:val="both"/>
        <w:rPr>
          <w:sz w:val="24"/>
          <w:szCs w:val="24"/>
        </w:rPr>
      </w:pPr>
      <w:r w:rsidRPr="00B0594B">
        <w:rPr>
          <w:sz w:val="24"/>
          <w:szCs w:val="24"/>
        </w:rPr>
        <w:t>Worker training</w:t>
      </w:r>
    </w:p>
    <w:p w:rsidR="007D7680" w:rsidRPr="00B0594B" w:rsidRDefault="007D7680" w:rsidP="003E5D02">
      <w:pPr>
        <w:spacing w:after="0" w:line="240" w:lineRule="auto"/>
        <w:jc w:val="both"/>
        <w:rPr>
          <w:sz w:val="24"/>
          <w:szCs w:val="24"/>
        </w:rPr>
      </w:pPr>
    </w:p>
    <w:p w:rsidR="007D7680" w:rsidRPr="00B0594B" w:rsidRDefault="007D7680" w:rsidP="003E5D02">
      <w:pPr>
        <w:spacing w:after="0" w:line="240" w:lineRule="auto"/>
        <w:jc w:val="both"/>
        <w:rPr>
          <w:b/>
          <w:sz w:val="24"/>
          <w:szCs w:val="24"/>
        </w:rPr>
      </w:pPr>
      <w:r w:rsidRPr="00B0594B">
        <w:rPr>
          <w:b/>
          <w:sz w:val="24"/>
          <w:szCs w:val="24"/>
        </w:rPr>
        <w:t>Safe Work Practices</w:t>
      </w:r>
    </w:p>
    <w:p w:rsidR="007D7680" w:rsidRPr="00B0594B" w:rsidRDefault="007D7680" w:rsidP="003E5D02">
      <w:pPr>
        <w:spacing w:after="0" w:line="240" w:lineRule="auto"/>
        <w:jc w:val="both"/>
        <w:rPr>
          <w:sz w:val="24"/>
          <w:szCs w:val="24"/>
        </w:rPr>
      </w:pPr>
    </w:p>
    <w:p w:rsidR="00C25D0B" w:rsidRPr="00B0594B" w:rsidRDefault="00C25D0B" w:rsidP="00B0594B">
      <w:pPr>
        <w:pStyle w:val="ListParagraph"/>
        <w:numPr>
          <w:ilvl w:val="0"/>
          <w:numId w:val="3"/>
        </w:numPr>
        <w:spacing w:after="0" w:line="240" w:lineRule="auto"/>
        <w:jc w:val="both"/>
        <w:rPr>
          <w:sz w:val="24"/>
          <w:szCs w:val="24"/>
        </w:rPr>
      </w:pPr>
      <w:r w:rsidRPr="00B0594B">
        <w:rPr>
          <w:sz w:val="24"/>
          <w:szCs w:val="24"/>
        </w:rPr>
        <w:t>Promote personal hygiene with tissues, no-touch trash cans, hand soap, alcohol rubs and wipes, disinfectants and disposable towels</w:t>
      </w:r>
    </w:p>
    <w:p w:rsidR="00C25D0B" w:rsidRPr="00B0594B" w:rsidRDefault="00C25D0B" w:rsidP="00B0594B">
      <w:pPr>
        <w:pStyle w:val="ListParagraph"/>
        <w:numPr>
          <w:ilvl w:val="0"/>
          <w:numId w:val="3"/>
        </w:numPr>
        <w:spacing w:after="0" w:line="240" w:lineRule="auto"/>
        <w:jc w:val="both"/>
        <w:rPr>
          <w:sz w:val="24"/>
          <w:szCs w:val="24"/>
        </w:rPr>
      </w:pPr>
      <w:r w:rsidRPr="00B0594B">
        <w:rPr>
          <w:sz w:val="24"/>
          <w:szCs w:val="24"/>
        </w:rPr>
        <w:t>Required regular hand washing or alcohol hand rubs, especially after removing PPE</w:t>
      </w:r>
    </w:p>
    <w:p w:rsidR="00C25D0B" w:rsidRPr="00B0594B" w:rsidRDefault="00C25D0B" w:rsidP="00B0594B">
      <w:pPr>
        <w:pStyle w:val="ListParagraph"/>
        <w:numPr>
          <w:ilvl w:val="0"/>
          <w:numId w:val="3"/>
        </w:numPr>
        <w:spacing w:after="0" w:line="240" w:lineRule="auto"/>
        <w:jc w:val="both"/>
        <w:rPr>
          <w:sz w:val="24"/>
          <w:szCs w:val="24"/>
        </w:rPr>
      </w:pPr>
      <w:r w:rsidRPr="00B0594B">
        <w:rPr>
          <w:sz w:val="24"/>
          <w:szCs w:val="24"/>
        </w:rPr>
        <w:t>Post handwashing signs in restrooms</w:t>
      </w:r>
    </w:p>
    <w:p w:rsidR="00C25D0B" w:rsidRPr="00B0594B" w:rsidRDefault="00C25D0B" w:rsidP="003E5D02">
      <w:pPr>
        <w:spacing w:after="0" w:line="240" w:lineRule="auto"/>
        <w:jc w:val="both"/>
        <w:rPr>
          <w:sz w:val="24"/>
          <w:szCs w:val="24"/>
        </w:rPr>
      </w:pPr>
    </w:p>
    <w:p w:rsidR="007D7680" w:rsidRPr="00B0594B" w:rsidRDefault="007D7680" w:rsidP="003E5D02">
      <w:pPr>
        <w:spacing w:after="0" w:line="240" w:lineRule="auto"/>
        <w:jc w:val="both"/>
        <w:rPr>
          <w:b/>
          <w:sz w:val="24"/>
          <w:szCs w:val="24"/>
        </w:rPr>
      </w:pPr>
      <w:r w:rsidRPr="00B0594B">
        <w:rPr>
          <w:b/>
          <w:sz w:val="24"/>
          <w:szCs w:val="24"/>
        </w:rPr>
        <w:t>PPE</w:t>
      </w:r>
    </w:p>
    <w:p w:rsidR="00B0594B" w:rsidRPr="00B0594B" w:rsidRDefault="00B0594B" w:rsidP="00B0594B">
      <w:pPr>
        <w:pStyle w:val="ListParagraph"/>
        <w:numPr>
          <w:ilvl w:val="0"/>
          <w:numId w:val="4"/>
        </w:numPr>
        <w:spacing w:after="0" w:line="240" w:lineRule="auto"/>
        <w:jc w:val="both"/>
        <w:rPr>
          <w:sz w:val="24"/>
          <w:szCs w:val="24"/>
        </w:rPr>
      </w:pPr>
      <w:r w:rsidRPr="00B0594B">
        <w:rPr>
          <w:sz w:val="24"/>
          <w:szCs w:val="24"/>
        </w:rPr>
        <w:t>Select based on hazard to the worker</w:t>
      </w:r>
    </w:p>
    <w:p w:rsidR="00B0594B" w:rsidRPr="00B0594B" w:rsidRDefault="00B0594B" w:rsidP="00B0594B">
      <w:pPr>
        <w:pStyle w:val="ListParagraph"/>
        <w:numPr>
          <w:ilvl w:val="0"/>
          <w:numId w:val="4"/>
        </w:numPr>
        <w:spacing w:after="0" w:line="240" w:lineRule="auto"/>
        <w:jc w:val="both"/>
        <w:rPr>
          <w:sz w:val="24"/>
          <w:szCs w:val="24"/>
        </w:rPr>
      </w:pPr>
      <w:r w:rsidRPr="00B0594B">
        <w:rPr>
          <w:sz w:val="24"/>
          <w:szCs w:val="24"/>
        </w:rPr>
        <w:t>Ensure proper fit and refit</w:t>
      </w:r>
    </w:p>
    <w:p w:rsidR="00B0594B" w:rsidRPr="00B0594B" w:rsidRDefault="00B0594B" w:rsidP="00B0594B">
      <w:pPr>
        <w:pStyle w:val="ListParagraph"/>
        <w:numPr>
          <w:ilvl w:val="0"/>
          <w:numId w:val="4"/>
        </w:numPr>
        <w:spacing w:after="0" w:line="240" w:lineRule="auto"/>
        <w:jc w:val="both"/>
        <w:rPr>
          <w:sz w:val="24"/>
          <w:szCs w:val="24"/>
        </w:rPr>
      </w:pPr>
      <w:r w:rsidRPr="00B0594B">
        <w:rPr>
          <w:sz w:val="24"/>
          <w:szCs w:val="24"/>
        </w:rPr>
        <w:t>Consistent and proper wear</w:t>
      </w:r>
    </w:p>
    <w:p w:rsidR="00B0594B" w:rsidRPr="00B0594B" w:rsidRDefault="00B0594B" w:rsidP="00B0594B">
      <w:pPr>
        <w:pStyle w:val="ListParagraph"/>
        <w:numPr>
          <w:ilvl w:val="0"/>
          <w:numId w:val="4"/>
        </w:numPr>
        <w:spacing w:after="0" w:line="240" w:lineRule="auto"/>
        <w:jc w:val="both"/>
        <w:rPr>
          <w:sz w:val="24"/>
          <w:szCs w:val="24"/>
        </w:rPr>
      </w:pPr>
      <w:r w:rsidRPr="00B0594B">
        <w:rPr>
          <w:sz w:val="24"/>
          <w:szCs w:val="24"/>
        </w:rPr>
        <w:t>Regular inspections</w:t>
      </w:r>
    </w:p>
    <w:p w:rsidR="00B0594B" w:rsidRPr="00B0594B" w:rsidRDefault="00B0594B" w:rsidP="00B0594B">
      <w:pPr>
        <w:pStyle w:val="ListParagraph"/>
        <w:numPr>
          <w:ilvl w:val="0"/>
          <w:numId w:val="4"/>
        </w:numPr>
        <w:spacing w:after="0" w:line="240" w:lineRule="auto"/>
        <w:jc w:val="both"/>
        <w:rPr>
          <w:sz w:val="24"/>
          <w:szCs w:val="24"/>
        </w:rPr>
      </w:pPr>
      <w:r w:rsidRPr="00B0594B">
        <w:rPr>
          <w:sz w:val="24"/>
          <w:szCs w:val="24"/>
        </w:rPr>
        <w:t>Regular cleaning, maintenance and repair</w:t>
      </w:r>
    </w:p>
    <w:p w:rsidR="00B0594B" w:rsidRPr="00B0594B" w:rsidRDefault="00B0594B" w:rsidP="00B0594B">
      <w:pPr>
        <w:pStyle w:val="ListParagraph"/>
        <w:numPr>
          <w:ilvl w:val="0"/>
          <w:numId w:val="4"/>
        </w:numPr>
        <w:spacing w:after="0" w:line="240" w:lineRule="auto"/>
        <w:jc w:val="both"/>
        <w:rPr>
          <w:sz w:val="24"/>
          <w:szCs w:val="24"/>
        </w:rPr>
      </w:pPr>
      <w:r w:rsidRPr="00B0594B">
        <w:rPr>
          <w:sz w:val="24"/>
          <w:szCs w:val="24"/>
        </w:rPr>
        <w:t>Proper storage and disposal</w:t>
      </w:r>
    </w:p>
    <w:p w:rsidR="00B0594B" w:rsidRPr="00B0594B" w:rsidRDefault="00B0594B" w:rsidP="003E5D02">
      <w:pPr>
        <w:spacing w:after="0" w:line="240" w:lineRule="auto"/>
        <w:jc w:val="both"/>
        <w:rPr>
          <w:sz w:val="24"/>
          <w:szCs w:val="24"/>
        </w:rPr>
      </w:pPr>
    </w:p>
    <w:p w:rsidR="007D7680" w:rsidRPr="00B0594B" w:rsidRDefault="00114CE9" w:rsidP="003E5D02">
      <w:pPr>
        <w:spacing w:after="0" w:line="240" w:lineRule="auto"/>
        <w:jc w:val="both"/>
        <w:rPr>
          <w:sz w:val="24"/>
          <w:szCs w:val="24"/>
        </w:rPr>
      </w:pPr>
      <w:r w:rsidRPr="00B0594B">
        <w:rPr>
          <w:sz w:val="24"/>
          <w:szCs w:val="24"/>
        </w:rPr>
        <w:t xml:space="preserve">OSHA says </w:t>
      </w:r>
      <w:r w:rsidR="00B0594B" w:rsidRPr="00B0594B">
        <w:rPr>
          <w:sz w:val="24"/>
          <w:szCs w:val="24"/>
        </w:rPr>
        <w:t xml:space="preserve">PPE </w:t>
      </w:r>
      <w:r w:rsidRPr="00B0594B">
        <w:rPr>
          <w:sz w:val="24"/>
          <w:szCs w:val="24"/>
        </w:rPr>
        <w:t xml:space="preserve">recommendations are likely to change </w:t>
      </w:r>
      <w:r w:rsidR="00B0594B" w:rsidRPr="00B0594B">
        <w:rPr>
          <w:sz w:val="24"/>
          <w:szCs w:val="24"/>
        </w:rPr>
        <w:t>depending</w:t>
      </w:r>
      <w:r w:rsidRPr="00B0594B">
        <w:rPr>
          <w:sz w:val="24"/>
          <w:szCs w:val="24"/>
        </w:rPr>
        <w:t xml:space="preserve"> on location, current PPE effectiveness and </w:t>
      </w:r>
      <w:r w:rsidR="00B0594B" w:rsidRPr="00B0594B">
        <w:rPr>
          <w:sz w:val="24"/>
          <w:szCs w:val="24"/>
        </w:rPr>
        <w:t>the nature of the job, so check in with OSHA and the CDC website for updates on recommended PPE.</w:t>
      </w:r>
    </w:p>
    <w:p w:rsidR="007D7680" w:rsidRPr="00B0594B" w:rsidRDefault="007D7680" w:rsidP="003E5D02">
      <w:pPr>
        <w:spacing w:after="0" w:line="240" w:lineRule="auto"/>
        <w:jc w:val="both"/>
        <w:rPr>
          <w:sz w:val="24"/>
          <w:szCs w:val="24"/>
        </w:rPr>
      </w:pPr>
    </w:p>
    <w:p w:rsidR="00EA2B0C" w:rsidRPr="00EA2B0C" w:rsidRDefault="00EA2B0C" w:rsidP="003E5D02">
      <w:pPr>
        <w:spacing w:after="0" w:line="240" w:lineRule="auto"/>
        <w:jc w:val="both"/>
        <w:rPr>
          <w:rFonts w:cs="Univers 55"/>
          <w:b/>
          <w:color w:val="C00000"/>
          <w:sz w:val="24"/>
          <w:szCs w:val="24"/>
        </w:rPr>
      </w:pPr>
      <w:r w:rsidRPr="00EA2B0C">
        <w:rPr>
          <w:rFonts w:cs="Univers 55"/>
          <w:b/>
          <w:color w:val="C00000"/>
          <w:sz w:val="24"/>
          <w:szCs w:val="24"/>
        </w:rPr>
        <w:t>Links to OSHA’s Documents and Site</w:t>
      </w:r>
    </w:p>
    <w:p w:rsidR="00EA2B0C" w:rsidRDefault="00EA2B0C" w:rsidP="003E5D02">
      <w:pPr>
        <w:spacing w:after="0" w:line="240" w:lineRule="auto"/>
        <w:jc w:val="both"/>
        <w:rPr>
          <w:rFonts w:cs="Univers 55"/>
          <w:color w:val="211D1E"/>
          <w:sz w:val="24"/>
          <w:szCs w:val="24"/>
        </w:rPr>
      </w:pPr>
    </w:p>
    <w:p w:rsidR="00EA2B0C" w:rsidRDefault="00EA2B0C" w:rsidP="003E5D02">
      <w:pPr>
        <w:spacing w:after="0" w:line="240" w:lineRule="auto"/>
        <w:jc w:val="both"/>
        <w:rPr>
          <w:rFonts w:cs="Univers 55"/>
          <w:color w:val="211D1E"/>
          <w:sz w:val="24"/>
          <w:szCs w:val="24"/>
        </w:rPr>
      </w:pPr>
      <w:r>
        <w:rPr>
          <w:rFonts w:cs="Univers 55"/>
          <w:color w:val="211D1E"/>
          <w:sz w:val="24"/>
          <w:szCs w:val="24"/>
        </w:rPr>
        <w:t>Below are links to resources for COVID-19 planning and information:</w:t>
      </w:r>
    </w:p>
    <w:p w:rsidR="00EA2B0C" w:rsidRDefault="00EA2B0C" w:rsidP="003E5D02">
      <w:pPr>
        <w:spacing w:after="0" w:line="240" w:lineRule="auto"/>
        <w:jc w:val="both"/>
        <w:rPr>
          <w:rFonts w:cs="Univers 55"/>
          <w:color w:val="211D1E"/>
          <w:sz w:val="24"/>
          <w:szCs w:val="24"/>
        </w:rPr>
      </w:pPr>
    </w:p>
    <w:p w:rsidR="00EA2B0C" w:rsidRPr="00FD6514" w:rsidRDefault="00AB506F" w:rsidP="00FD6514">
      <w:pPr>
        <w:spacing w:after="0" w:line="240" w:lineRule="auto"/>
        <w:jc w:val="both"/>
        <w:rPr>
          <w:rStyle w:val="Hyperlink"/>
          <w:rFonts w:cs="Univers 55"/>
          <w:sz w:val="24"/>
          <w:szCs w:val="24"/>
        </w:rPr>
      </w:pPr>
      <w:hyperlink r:id="rId7" w:history="1">
        <w:r w:rsidR="00FD6514" w:rsidRPr="00FD6514">
          <w:rPr>
            <w:rStyle w:val="Hyperlink"/>
            <w:rFonts w:cs="Univers 55"/>
            <w:sz w:val="24"/>
            <w:szCs w:val="24"/>
          </w:rPr>
          <w:t>OSHA and DHHS G</w:t>
        </w:r>
        <w:r w:rsidR="00EA2B0C" w:rsidRPr="00FD6514">
          <w:rPr>
            <w:rStyle w:val="Hyperlink"/>
            <w:rFonts w:cs="Univers 55"/>
            <w:sz w:val="24"/>
            <w:szCs w:val="24"/>
          </w:rPr>
          <w:t>uidance on Preparing Workplaces for COVID-19</w:t>
        </w:r>
      </w:hyperlink>
    </w:p>
    <w:p w:rsidR="00EA2B0C" w:rsidRPr="00FD6514" w:rsidRDefault="00AB506F" w:rsidP="00FD6514">
      <w:pPr>
        <w:spacing w:after="0" w:line="240" w:lineRule="auto"/>
        <w:jc w:val="both"/>
        <w:rPr>
          <w:sz w:val="24"/>
          <w:szCs w:val="24"/>
        </w:rPr>
      </w:pPr>
      <w:hyperlink r:id="rId8" w:history="1">
        <w:r w:rsidR="00EA2B0C" w:rsidRPr="00FD6514">
          <w:rPr>
            <w:rStyle w:val="Hyperlink"/>
            <w:sz w:val="24"/>
            <w:szCs w:val="24"/>
          </w:rPr>
          <w:t>OSHA COVID-19 Website</w:t>
        </w:r>
      </w:hyperlink>
    </w:p>
    <w:p w:rsidR="00EA2B0C" w:rsidRPr="00FD6514" w:rsidRDefault="00AB506F" w:rsidP="00FD6514">
      <w:pPr>
        <w:spacing w:after="0" w:line="240" w:lineRule="auto"/>
        <w:jc w:val="both"/>
        <w:rPr>
          <w:sz w:val="24"/>
          <w:szCs w:val="24"/>
        </w:rPr>
      </w:pPr>
      <w:hyperlink r:id="rId9" w:history="1">
        <w:r w:rsidR="00EA2B0C" w:rsidRPr="00FD6514">
          <w:rPr>
            <w:rStyle w:val="Hyperlink"/>
            <w:sz w:val="24"/>
            <w:szCs w:val="24"/>
          </w:rPr>
          <w:t>CDC COVID-19 Website</w:t>
        </w:r>
      </w:hyperlink>
    </w:p>
    <w:p w:rsidR="00FD6514" w:rsidRPr="00FD6514" w:rsidRDefault="00FD6514" w:rsidP="00FD6514">
      <w:pPr>
        <w:spacing w:after="0" w:line="240" w:lineRule="auto"/>
        <w:jc w:val="both"/>
        <w:rPr>
          <w:rFonts w:cs="Univers 55"/>
          <w:color w:val="211D1E"/>
          <w:sz w:val="24"/>
          <w:szCs w:val="24"/>
        </w:rPr>
      </w:pPr>
      <w:hyperlink r:id="rId10" w:history="1">
        <w:r w:rsidRPr="00FD6514">
          <w:rPr>
            <w:rStyle w:val="Hyperlink"/>
            <w:sz w:val="24"/>
            <w:szCs w:val="24"/>
          </w:rPr>
          <w:t xml:space="preserve">EPA’s List of Registered Antimicrobial Products for Use </w:t>
        </w:r>
        <w:proofErr w:type="gramStart"/>
        <w:r w:rsidRPr="00FD6514">
          <w:rPr>
            <w:rStyle w:val="Hyperlink"/>
            <w:sz w:val="24"/>
            <w:szCs w:val="24"/>
          </w:rPr>
          <w:t>Against</w:t>
        </w:r>
        <w:proofErr w:type="gramEnd"/>
        <w:r w:rsidRPr="00FD6514">
          <w:rPr>
            <w:rStyle w:val="Hyperlink"/>
            <w:sz w:val="24"/>
            <w:szCs w:val="24"/>
          </w:rPr>
          <w:t xml:space="preserve"> Novel Coronavirus SARS-CoV-2, the Cause of COVID-19</w:t>
        </w:r>
      </w:hyperlink>
    </w:p>
    <w:p w:rsidR="003E5D02" w:rsidRDefault="003E5D02" w:rsidP="003E5D02">
      <w:pPr>
        <w:spacing w:after="0" w:line="240" w:lineRule="auto"/>
        <w:jc w:val="both"/>
      </w:pPr>
    </w:p>
    <w:p w:rsidR="003E5D02" w:rsidRDefault="003E5D02" w:rsidP="003E5D02">
      <w:pPr>
        <w:spacing w:after="0" w:line="240" w:lineRule="auto"/>
        <w:jc w:val="both"/>
      </w:pPr>
    </w:p>
    <w:sectPr w:rsidR="003E5D02" w:rsidSect="00B059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55">
    <w:altName w:val="Univers 55"/>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45424"/>
    <w:multiLevelType w:val="hybridMultilevel"/>
    <w:tmpl w:val="3EAEE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A87592"/>
    <w:multiLevelType w:val="hybridMultilevel"/>
    <w:tmpl w:val="8C145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D47D70"/>
    <w:multiLevelType w:val="hybridMultilevel"/>
    <w:tmpl w:val="F7C26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EF5D6A"/>
    <w:multiLevelType w:val="hybridMultilevel"/>
    <w:tmpl w:val="E37CA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B32"/>
    <w:rsid w:val="00114CE9"/>
    <w:rsid w:val="003E5D02"/>
    <w:rsid w:val="00423490"/>
    <w:rsid w:val="004B7B32"/>
    <w:rsid w:val="006146F5"/>
    <w:rsid w:val="007D7680"/>
    <w:rsid w:val="00AB506F"/>
    <w:rsid w:val="00B0594B"/>
    <w:rsid w:val="00C25D0B"/>
    <w:rsid w:val="00EA2B0C"/>
    <w:rsid w:val="00FB1496"/>
    <w:rsid w:val="00FD6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86B6D"/>
  <w15:chartTrackingRefBased/>
  <w15:docId w15:val="{C06D3EBA-9D58-4E4D-A1AC-433A95A1A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D0B"/>
    <w:pPr>
      <w:ind w:left="720"/>
      <w:contextualSpacing/>
    </w:pPr>
  </w:style>
  <w:style w:type="character" w:styleId="Hyperlink">
    <w:name w:val="Hyperlink"/>
    <w:basedOn w:val="DefaultParagraphFont"/>
    <w:uiPriority w:val="99"/>
    <w:unhideWhenUsed/>
    <w:rsid w:val="00EA2B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sha.gov/SLTC/covid-19/index.html" TargetMode="External"/><Relationship Id="rId3" Type="http://schemas.openxmlformats.org/officeDocument/2006/relationships/settings" Target="settings.xml"/><Relationship Id="rId7" Type="http://schemas.openxmlformats.org/officeDocument/2006/relationships/hyperlink" Target="https://www.osha.gov/Publications/OSHA3990.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sha.gov/Publications/OSHA3990.pdf" TargetMode="External"/><Relationship Id="rId11" Type="http://schemas.openxmlformats.org/officeDocument/2006/relationships/fontTable" Target="fontTable.xml"/><Relationship Id="rId5" Type="http://schemas.openxmlformats.org/officeDocument/2006/relationships/hyperlink" Target="https://www.osha.gov/SLTC/covid-19/index.html" TargetMode="External"/><Relationship Id="rId10" Type="http://schemas.openxmlformats.org/officeDocument/2006/relationships/hyperlink" Target="https://www.epa.gov/sites/production/files/2020-03/documents/sars-cov-2-list_03-03-2020.pdf" TargetMode="External"/><Relationship Id="rId4" Type="http://schemas.openxmlformats.org/officeDocument/2006/relationships/webSettings" Target="webSettings.xml"/><Relationship Id="rId9" Type="http://schemas.openxmlformats.org/officeDocument/2006/relationships/hyperlink" Target="https://www.cdc.gov/coronavirus/2019-ncov/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5</cp:revision>
  <dcterms:created xsi:type="dcterms:W3CDTF">2020-03-12T15:27:00Z</dcterms:created>
  <dcterms:modified xsi:type="dcterms:W3CDTF">2020-03-12T21:10:00Z</dcterms:modified>
</cp:coreProperties>
</file>