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4EC4" w14:textId="6CD7B3AE" w:rsidR="0027344A" w:rsidRDefault="0027344A" w:rsidP="00C71669">
      <w:pPr>
        <w:jc w:val="both"/>
        <w:rPr>
          <w:rFonts w:ascii="Roboto" w:hAnsi="Roboto"/>
          <w:b/>
          <w:bCs/>
          <w:sz w:val="28"/>
          <w:szCs w:val="28"/>
        </w:rPr>
      </w:pPr>
      <w:r w:rsidRPr="0027344A">
        <w:rPr>
          <w:rFonts w:ascii="Roboto" w:hAnsi="Roboto"/>
          <w:b/>
          <w:bCs/>
          <w:sz w:val="28"/>
          <w:szCs w:val="28"/>
        </w:rPr>
        <w:t>EPA to Require Additional Facilities to Submit Facility Response Plans</w:t>
      </w:r>
    </w:p>
    <w:p w14:paraId="2A150549" w14:textId="7C8FB719" w:rsidR="0027344A" w:rsidRPr="0027344A" w:rsidRDefault="0027344A" w:rsidP="00C71669">
      <w:pPr>
        <w:jc w:val="both"/>
        <w:rPr>
          <w:rFonts w:ascii="Roboto" w:hAnsi="Roboto"/>
          <w:sz w:val="28"/>
          <w:szCs w:val="28"/>
        </w:rPr>
      </w:pPr>
      <w:r w:rsidRPr="0027344A">
        <w:rPr>
          <w:rFonts w:ascii="Roboto" w:hAnsi="Roboto"/>
          <w:sz w:val="24"/>
          <w:szCs w:val="24"/>
        </w:rPr>
        <w:t>New Rule Incorporates Clean Water Act</w:t>
      </w:r>
      <w:r>
        <w:rPr>
          <w:rFonts w:ascii="Roboto" w:hAnsi="Roboto"/>
          <w:sz w:val="24"/>
          <w:szCs w:val="24"/>
        </w:rPr>
        <w:t>’s</w:t>
      </w:r>
      <w:r w:rsidRPr="0027344A">
        <w:rPr>
          <w:rFonts w:ascii="Roboto" w:hAnsi="Roboto"/>
          <w:sz w:val="24"/>
          <w:szCs w:val="24"/>
        </w:rPr>
        <w:t xml:space="preserve"> Hazardous Substance</w:t>
      </w:r>
      <w:r>
        <w:rPr>
          <w:rFonts w:ascii="Roboto" w:hAnsi="Roboto"/>
          <w:sz w:val="24"/>
          <w:szCs w:val="24"/>
        </w:rPr>
        <w:t>s</w:t>
      </w:r>
    </w:p>
    <w:p w14:paraId="77AD1294" w14:textId="1F7A2793" w:rsidR="0027344A" w:rsidRDefault="0027344A" w:rsidP="00C71669">
      <w:pPr>
        <w:jc w:val="both"/>
        <w:rPr>
          <w:rFonts w:ascii="Roboto" w:hAnsi="Roboto"/>
        </w:rPr>
      </w:pPr>
    </w:p>
    <w:p w14:paraId="2C4CE940" w14:textId="77777777" w:rsidR="0027344A" w:rsidRDefault="0027344A" w:rsidP="00C71669">
      <w:pPr>
        <w:jc w:val="both"/>
        <w:rPr>
          <w:rFonts w:ascii="Roboto" w:hAnsi="Roboto"/>
        </w:rPr>
      </w:pPr>
    </w:p>
    <w:p w14:paraId="713821F2" w14:textId="38718FF9" w:rsidR="007F6D5E" w:rsidRDefault="007F6D5E" w:rsidP="00C71669">
      <w:pPr>
        <w:jc w:val="both"/>
        <w:rPr>
          <w:rFonts w:ascii="Roboto" w:hAnsi="Roboto"/>
        </w:rPr>
      </w:pPr>
      <w:r w:rsidRPr="00C846C7">
        <w:rPr>
          <w:rFonts w:ascii="Roboto" w:hAnsi="Roboto"/>
        </w:rPr>
        <w:t xml:space="preserve">EPA has issued a proposed rule that </w:t>
      </w:r>
      <w:r w:rsidR="00877379">
        <w:rPr>
          <w:rFonts w:ascii="Roboto" w:hAnsi="Roboto"/>
        </w:rPr>
        <w:t xml:space="preserve">would </w:t>
      </w:r>
      <w:r w:rsidRPr="00C846C7">
        <w:rPr>
          <w:rFonts w:ascii="Roboto" w:hAnsi="Roboto"/>
        </w:rPr>
        <w:t xml:space="preserve">require </w:t>
      </w:r>
      <w:r w:rsidR="00877379">
        <w:rPr>
          <w:rFonts w:ascii="Roboto" w:hAnsi="Roboto"/>
        </w:rPr>
        <w:t xml:space="preserve">many </w:t>
      </w:r>
      <w:r w:rsidRPr="00C846C7">
        <w:rPr>
          <w:rFonts w:ascii="Roboto" w:hAnsi="Roboto"/>
        </w:rPr>
        <w:t>non-transportation-related facilities to develop a Facility Response Plan under the Clean Water Act, based on planning for worst-case scenario discharges.  This proposed rule significantly increases the number of facilities who may need a Facility Response Plan</w:t>
      </w:r>
      <w:r w:rsidR="002575A0">
        <w:rPr>
          <w:rFonts w:ascii="Roboto" w:hAnsi="Roboto"/>
        </w:rPr>
        <w:t xml:space="preserve"> </w:t>
      </w:r>
      <w:r w:rsidRPr="00C846C7">
        <w:rPr>
          <w:rFonts w:ascii="Roboto" w:hAnsi="Roboto"/>
        </w:rPr>
        <w:t>and increases the number of hazardous substances to be considered</w:t>
      </w:r>
      <w:r w:rsidR="00C71669">
        <w:rPr>
          <w:rFonts w:ascii="Roboto" w:hAnsi="Roboto"/>
        </w:rPr>
        <w:t xml:space="preserve"> when making a</w:t>
      </w:r>
      <w:r w:rsidR="002575A0">
        <w:rPr>
          <w:rFonts w:ascii="Roboto" w:hAnsi="Roboto"/>
        </w:rPr>
        <w:t xml:space="preserve"> compliance </w:t>
      </w:r>
      <w:r w:rsidR="00C71669">
        <w:rPr>
          <w:rFonts w:ascii="Roboto" w:hAnsi="Roboto"/>
        </w:rPr>
        <w:t>determination.</w:t>
      </w:r>
    </w:p>
    <w:p w14:paraId="1BA81F2E" w14:textId="1BC0F32B" w:rsidR="003D53F5" w:rsidRDefault="003D53F5" w:rsidP="00C71669">
      <w:pPr>
        <w:jc w:val="both"/>
        <w:rPr>
          <w:rFonts w:ascii="Roboto" w:hAnsi="Roboto"/>
        </w:rPr>
      </w:pPr>
    </w:p>
    <w:p w14:paraId="543D68B9" w14:textId="2E0CEB49" w:rsidR="003D53F5" w:rsidRDefault="00C71669" w:rsidP="00C71669">
      <w:pPr>
        <w:jc w:val="both"/>
        <w:rPr>
          <w:rFonts w:ascii="Roboto" w:hAnsi="Roboto"/>
        </w:rPr>
      </w:pPr>
      <w:r>
        <w:rPr>
          <w:rFonts w:ascii="Roboto" w:hAnsi="Roboto"/>
        </w:rPr>
        <w:t xml:space="preserve">EPA’s </w:t>
      </w:r>
      <w:r w:rsidR="003D53F5">
        <w:rPr>
          <w:rFonts w:ascii="Roboto" w:hAnsi="Roboto"/>
        </w:rPr>
        <w:t xml:space="preserve">goal is to make onshore non-transportation facilities determine if they could reasonably be expected to cause substantial harm to the environment by discharging one of the 296 Clean Water Act hazardous substances into or on navigable waters, the </w:t>
      </w:r>
      <w:proofErr w:type="gramStart"/>
      <w:r w:rsidR="003D53F5">
        <w:rPr>
          <w:rFonts w:ascii="Roboto" w:hAnsi="Roboto"/>
        </w:rPr>
        <w:t>shoreline</w:t>
      </w:r>
      <w:proofErr w:type="gramEnd"/>
      <w:r w:rsidR="003D53F5">
        <w:rPr>
          <w:rFonts w:ascii="Roboto" w:hAnsi="Roboto"/>
        </w:rPr>
        <w:t xml:space="preserve"> or exclusive economic zones.  If the </w:t>
      </w:r>
      <w:r w:rsidR="00F23F5E">
        <w:rPr>
          <w:rFonts w:ascii="Roboto" w:hAnsi="Roboto"/>
        </w:rPr>
        <w:t>facility</w:t>
      </w:r>
      <w:r w:rsidR="003D53F5">
        <w:rPr>
          <w:rFonts w:ascii="Roboto" w:hAnsi="Roboto"/>
        </w:rPr>
        <w:t xml:space="preserve"> meets the criteria, then they’ll be required to prepare a </w:t>
      </w:r>
      <w:r w:rsidR="00F23F5E">
        <w:rPr>
          <w:rFonts w:ascii="Roboto" w:hAnsi="Roboto"/>
        </w:rPr>
        <w:t>Facility Response Plan that plans for worst case scenarios.</w:t>
      </w:r>
      <w:r w:rsidR="003D53F5">
        <w:rPr>
          <w:rFonts w:ascii="Roboto" w:hAnsi="Roboto"/>
        </w:rPr>
        <w:t xml:space="preserve"> </w:t>
      </w:r>
    </w:p>
    <w:p w14:paraId="40AB088A" w14:textId="7C7378BC" w:rsidR="00C71669" w:rsidRDefault="00C71669" w:rsidP="00C71669">
      <w:pPr>
        <w:jc w:val="both"/>
        <w:rPr>
          <w:rFonts w:ascii="Roboto" w:hAnsi="Roboto"/>
        </w:rPr>
      </w:pPr>
    </w:p>
    <w:p w14:paraId="74EBC5FF" w14:textId="62BAD25E" w:rsidR="00C71669" w:rsidRPr="00C846C7" w:rsidRDefault="00C71669" w:rsidP="00C71669">
      <w:pPr>
        <w:jc w:val="both"/>
        <w:rPr>
          <w:rFonts w:ascii="Roboto" w:hAnsi="Roboto"/>
        </w:rPr>
      </w:pPr>
      <w:r>
        <w:rPr>
          <w:rFonts w:ascii="Roboto" w:hAnsi="Roboto"/>
        </w:rPr>
        <w:t xml:space="preserve">This rule </w:t>
      </w:r>
      <w:r w:rsidR="002575A0">
        <w:rPr>
          <w:rFonts w:ascii="Roboto" w:hAnsi="Roboto"/>
        </w:rPr>
        <w:t xml:space="preserve">is a result of a </w:t>
      </w:r>
      <w:r>
        <w:rPr>
          <w:rFonts w:ascii="Roboto" w:hAnsi="Roboto"/>
        </w:rPr>
        <w:t>settlement EPA made in a 2019 lawsuit from the Natural Resources Defense Council</w:t>
      </w:r>
      <w:r w:rsidR="002575A0">
        <w:rPr>
          <w:rFonts w:ascii="Roboto" w:hAnsi="Roboto"/>
        </w:rPr>
        <w:t xml:space="preserve"> and others.  The suit </w:t>
      </w:r>
      <w:r>
        <w:rPr>
          <w:rFonts w:ascii="Roboto" w:hAnsi="Roboto"/>
        </w:rPr>
        <w:t>claimed EPA was required</w:t>
      </w:r>
      <w:r w:rsidR="002575A0">
        <w:rPr>
          <w:rFonts w:ascii="Roboto" w:hAnsi="Roboto"/>
        </w:rPr>
        <w:t>,</w:t>
      </w:r>
      <w:r>
        <w:rPr>
          <w:rFonts w:ascii="Roboto" w:hAnsi="Roboto"/>
        </w:rPr>
        <w:t xml:space="preserve"> but failed</w:t>
      </w:r>
      <w:r w:rsidR="002575A0">
        <w:rPr>
          <w:rFonts w:ascii="Roboto" w:hAnsi="Roboto"/>
        </w:rPr>
        <w:t>,</w:t>
      </w:r>
      <w:r>
        <w:rPr>
          <w:rFonts w:ascii="Roboto" w:hAnsi="Roboto"/>
        </w:rPr>
        <w:t xml:space="preserve"> to make non-transportation-related facilities that could cause substantial harm to plan, prevent, </w:t>
      </w:r>
      <w:proofErr w:type="gramStart"/>
      <w:r>
        <w:rPr>
          <w:rFonts w:ascii="Roboto" w:hAnsi="Roboto"/>
        </w:rPr>
        <w:t>mitigate</w:t>
      </w:r>
      <w:proofErr w:type="gramEnd"/>
      <w:r>
        <w:rPr>
          <w:rFonts w:ascii="Roboto" w:hAnsi="Roboto"/>
        </w:rPr>
        <w:t xml:space="preserve"> and respond to worst case spills of hazardous substances.  </w:t>
      </w:r>
      <w:r w:rsidR="002575A0">
        <w:rPr>
          <w:rFonts w:ascii="Roboto" w:hAnsi="Roboto"/>
        </w:rPr>
        <w:t>The</w:t>
      </w:r>
      <w:r>
        <w:rPr>
          <w:rFonts w:ascii="Roboto" w:hAnsi="Roboto"/>
        </w:rPr>
        <w:t xml:space="preserve"> consent decree require</w:t>
      </w:r>
      <w:r w:rsidR="002575A0">
        <w:rPr>
          <w:rFonts w:ascii="Roboto" w:hAnsi="Roboto"/>
        </w:rPr>
        <w:t>s</w:t>
      </w:r>
      <w:r>
        <w:rPr>
          <w:rFonts w:ascii="Roboto" w:hAnsi="Roboto"/>
        </w:rPr>
        <w:t xml:space="preserve"> EPA to take final action on a rule addressing worst case discharge plans for hazardous substances before September 2022</w:t>
      </w:r>
      <w:r w:rsidR="002575A0">
        <w:rPr>
          <w:rFonts w:ascii="Roboto" w:hAnsi="Roboto"/>
        </w:rPr>
        <w:t xml:space="preserve"> and this is the result of that.</w:t>
      </w:r>
    </w:p>
    <w:p w14:paraId="3F75798B" w14:textId="77777777" w:rsidR="007F6D5E" w:rsidRPr="00C846C7" w:rsidRDefault="007F6D5E" w:rsidP="00D4505D">
      <w:pPr>
        <w:rPr>
          <w:rFonts w:ascii="Roboto" w:hAnsi="Roboto"/>
        </w:rPr>
      </w:pPr>
    </w:p>
    <w:p w14:paraId="4B08886C" w14:textId="332B9E4B" w:rsidR="007F6D5E" w:rsidRPr="00F23F5E" w:rsidRDefault="00C846C7" w:rsidP="00D4505D">
      <w:pPr>
        <w:rPr>
          <w:rFonts w:ascii="Roboto" w:hAnsi="Roboto"/>
          <w:b/>
          <w:bCs/>
          <w:color w:val="C00000"/>
          <w:sz w:val="24"/>
          <w:szCs w:val="24"/>
        </w:rPr>
      </w:pPr>
      <w:bookmarkStart w:id="0" w:name="_Hlk101950744"/>
      <w:r w:rsidRPr="00F23F5E">
        <w:rPr>
          <w:rFonts w:ascii="Roboto" w:hAnsi="Roboto"/>
          <w:b/>
          <w:bCs/>
          <w:color w:val="C00000"/>
          <w:sz w:val="24"/>
          <w:szCs w:val="24"/>
        </w:rPr>
        <w:t>What Industries are Affected?</w:t>
      </w:r>
    </w:p>
    <w:bookmarkEnd w:id="0"/>
    <w:p w14:paraId="728E11C0" w14:textId="2B6479CA" w:rsidR="007F6D5E" w:rsidRDefault="007F6D5E" w:rsidP="00D4505D">
      <w:pPr>
        <w:rPr>
          <w:rFonts w:ascii="Roboto" w:hAnsi="Roboto"/>
        </w:rPr>
      </w:pPr>
    </w:p>
    <w:p w14:paraId="48A10C5B" w14:textId="2277F88E" w:rsidR="00C846C7" w:rsidRPr="00C846C7" w:rsidRDefault="00C846C7" w:rsidP="00D4505D">
      <w:pPr>
        <w:rPr>
          <w:rFonts w:ascii="Roboto" w:hAnsi="Roboto"/>
        </w:rPr>
      </w:pPr>
      <w:r>
        <w:rPr>
          <w:rFonts w:ascii="Roboto" w:hAnsi="Roboto"/>
        </w:rPr>
        <w:t>The new rule would apply to the following NAICS code groups:</w:t>
      </w:r>
    </w:p>
    <w:p w14:paraId="3097623F" w14:textId="77777777" w:rsidR="007F6D5E" w:rsidRPr="00C846C7" w:rsidRDefault="007F6D5E" w:rsidP="00D4505D">
      <w:pPr>
        <w:rPr>
          <w:rFonts w:ascii="Roboto" w:hAnsi="Roboto"/>
        </w:rPr>
      </w:pPr>
    </w:p>
    <w:p w14:paraId="6BDBCE4C" w14:textId="4F4BF8DF" w:rsidR="00D4505D" w:rsidRPr="00C846C7" w:rsidRDefault="00D4505D" w:rsidP="00D4505D">
      <w:pPr>
        <w:rPr>
          <w:rFonts w:ascii="Roboto" w:hAnsi="Roboto"/>
        </w:rPr>
      </w:pPr>
      <w:r w:rsidRPr="00C846C7">
        <w:rPr>
          <w:rFonts w:ascii="Roboto" w:hAnsi="Roboto"/>
        </w:rPr>
        <w:t>111</w:t>
      </w:r>
      <w:r w:rsidRPr="00C846C7">
        <w:rPr>
          <w:rFonts w:ascii="Roboto" w:hAnsi="Roboto"/>
        </w:rPr>
        <w:t xml:space="preserve"> </w:t>
      </w:r>
      <w:r w:rsidRPr="00C846C7">
        <w:rPr>
          <w:rFonts w:ascii="Roboto" w:hAnsi="Roboto"/>
        </w:rPr>
        <w:t>Crop Production</w:t>
      </w:r>
    </w:p>
    <w:p w14:paraId="38EE42E3" w14:textId="77777777" w:rsidR="00D4505D" w:rsidRPr="00C846C7" w:rsidRDefault="00D4505D" w:rsidP="00D4505D">
      <w:pPr>
        <w:rPr>
          <w:rFonts w:ascii="Roboto" w:hAnsi="Roboto"/>
        </w:rPr>
      </w:pPr>
      <w:r w:rsidRPr="00C846C7">
        <w:rPr>
          <w:rFonts w:ascii="Roboto" w:hAnsi="Roboto"/>
        </w:rPr>
        <w:t>115</w:t>
      </w:r>
      <w:r w:rsidRPr="00C846C7">
        <w:rPr>
          <w:rFonts w:ascii="Roboto" w:hAnsi="Roboto"/>
        </w:rPr>
        <w:t xml:space="preserve"> </w:t>
      </w:r>
      <w:r w:rsidRPr="00C846C7">
        <w:rPr>
          <w:rFonts w:ascii="Roboto" w:hAnsi="Roboto"/>
        </w:rPr>
        <w:t>Support Activities for Agriculture and Forestry</w:t>
      </w:r>
    </w:p>
    <w:p w14:paraId="42AF243B" w14:textId="77777777" w:rsidR="00D4505D" w:rsidRPr="00C846C7" w:rsidRDefault="00D4505D" w:rsidP="00D4505D">
      <w:pPr>
        <w:rPr>
          <w:rFonts w:ascii="Roboto" w:hAnsi="Roboto"/>
        </w:rPr>
      </w:pPr>
      <w:r w:rsidRPr="00C846C7">
        <w:rPr>
          <w:rFonts w:ascii="Roboto" w:hAnsi="Roboto"/>
        </w:rPr>
        <w:t>211</w:t>
      </w:r>
      <w:r w:rsidRPr="00C846C7">
        <w:rPr>
          <w:rFonts w:ascii="Roboto" w:hAnsi="Roboto"/>
        </w:rPr>
        <w:t xml:space="preserve"> </w:t>
      </w:r>
      <w:r w:rsidRPr="00C846C7">
        <w:rPr>
          <w:rFonts w:ascii="Roboto" w:hAnsi="Roboto"/>
        </w:rPr>
        <w:t>Oil and Gas Extraction</w:t>
      </w:r>
    </w:p>
    <w:p w14:paraId="2286F180" w14:textId="14B8ECCD" w:rsidR="00D4505D" w:rsidRPr="00C846C7" w:rsidRDefault="00D4505D" w:rsidP="00D4505D">
      <w:pPr>
        <w:rPr>
          <w:rFonts w:ascii="Roboto" w:hAnsi="Roboto"/>
        </w:rPr>
      </w:pPr>
      <w:r w:rsidRPr="00C846C7">
        <w:rPr>
          <w:rFonts w:ascii="Roboto" w:hAnsi="Roboto"/>
        </w:rPr>
        <w:t>212</w:t>
      </w:r>
      <w:r w:rsidRPr="00C846C7">
        <w:rPr>
          <w:rFonts w:ascii="Roboto" w:hAnsi="Roboto"/>
        </w:rPr>
        <w:t xml:space="preserve"> </w:t>
      </w:r>
      <w:r w:rsidRPr="00C846C7">
        <w:rPr>
          <w:rFonts w:ascii="Roboto" w:hAnsi="Roboto"/>
        </w:rPr>
        <w:t>Mining (except Oil and Gas)</w:t>
      </w:r>
    </w:p>
    <w:p w14:paraId="2E09C66E" w14:textId="1D104878" w:rsidR="00C846C7" w:rsidRDefault="00D4505D" w:rsidP="00D4505D">
      <w:pPr>
        <w:rPr>
          <w:rFonts w:ascii="Roboto" w:hAnsi="Roboto"/>
        </w:rPr>
      </w:pPr>
      <w:r w:rsidRPr="00C846C7">
        <w:rPr>
          <w:rFonts w:ascii="Roboto" w:hAnsi="Roboto"/>
        </w:rPr>
        <w:t>213</w:t>
      </w:r>
      <w:r w:rsidRPr="00C846C7">
        <w:rPr>
          <w:rFonts w:ascii="Roboto" w:hAnsi="Roboto"/>
        </w:rPr>
        <w:t xml:space="preserve"> </w:t>
      </w:r>
      <w:r w:rsidRPr="00C846C7">
        <w:rPr>
          <w:rFonts w:ascii="Roboto" w:hAnsi="Roboto"/>
        </w:rPr>
        <w:t>Support Activities for Mining</w:t>
      </w:r>
    </w:p>
    <w:p w14:paraId="665760A0" w14:textId="02D6E7A2" w:rsidR="00C846C7" w:rsidRDefault="00D4505D" w:rsidP="00D4505D">
      <w:pPr>
        <w:rPr>
          <w:rFonts w:ascii="Roboto" w:hAnsi="Roboto"/>
        </w:rPr>
      </w:pPr>
      <w:r w:rsidRPr="00C846C7">
        <w:rPr>
          <w:rFonts w:ascii="Roboto" w:hAnsi="Roboto"/>
        </w:rPr>
        <w:t>221</w:t>
      </w:r>
      <w:r w:rsidR="003D53F5">
        <w:rPr>
          <w:rFonts w:ascii="Roboto" w:hAnsi="Roboto"/>
        </w:rPr>
        <w:t xml:space="preserve"> </w:t>
      </w:r>
      <w:r w:rsidRPr="00C846C7">
        <w:rPr>
          <w:rFonts w:ascii="Roboto" w:hAnsi="Roboto"/>
        </w:rPr>
        <w:t>Utilities</w:t>
      </w:r>
    </w:p>
    <w:p w14:paraId="6E94F76A" w14:textId="0070CF8C" w:rsidR="00C846C7" w:rsidRDefault="00D4505D" w:rsidP="00D4505D">
      <w:pPr>
        <w:rPr>
          <w:rFonts w:ascii="Roboto" w:hAnsi="Roboto"/>
        </w:rPr>
      </w:pPr>
      <w:r w:rsidRPr="00C846C7">
        <w:rPr>
          <w:rFonts w:ascii="Roboto" w:hAnsi="Roboto"/>
        </w:rPr>
        <w:t>311</w:t>
      </w:r>
      <w:r w:rsidR="003D53F5">
        <w:rPr>
          <w:rFonts w:ascii="Roboto" w:hAnsi="Roboto"/>
        </w:rPr>
        <w:t xml:space="preserve"> </w:t>
      </w:r>
      <w:r w:rsidRPr="00C846C7">
        <w:rPr>
          <w:rFonts w:ascii="Roboto" w:hAnsi="Roboto"/>
        </w:rPr>
        <w:t>Food Manufacturing</w:t>
      </w:r>
    </w:p>
    <w:p w14:paraId="504A517D" w14:textId="25992D6F" w:rsidR="00C846C7" w:rsidRDefault="00D4505D" w:rsidP="00D4505D">
      <w:pPr>
        <w:rPr>
          <w:rFonts w:ascii="Roboto" w:hAnsi="Roboto"/>
        </w:rPr>
      </w:pPr>
      <w:r w:rsidRPr="00C846C7">
        <w:rPr>
          <w:rFonts w:ascii="Roboto" w:hAnsi="Roboto"/>
        </w:rPr>
        <w:t>314</w:t>
      </w:r>
      <w:r w:rsidR="003D53F5">
        <w:rPr>
          <w:rFonts w:ascii="Roboto" w:hAnsi="Roboto"/>
        </w:rPr>
        <w:t xml:space="preserve"> </w:t>
      </w:r>
      <w:r w:rsidRPr="00C846C7">
        <w:rPr>
          <w:rFonts w:ascii="Roboto" w:hAnsi="Roboto"/>
        </w:rPr>
        <w:t>Textile Product Mills</w:t>
      </w:r>
    </w:p>
    <w:p w14:paraId="5776ECD0" w14:textId="28A03836" w:rsidR="003D53F5" w:rsidRDefault="00D4505D" w:rsidP="00D4505D">
      <w:pPr>
        <w:rPr>
          <w:rFonts w:ascii="Roboto" w:hAnsi="Roboto"/>
        </w:rPr>
      </w:pPr>
      <w:r w:rsidRPr="00C846C7">
        <w:rPr>
          <w:rFonts w:ascii="Roboto" w:hAnsi="Roboto"/>
        </w:rPr>
        <w:t>321</w:t>
      </w:r>
      <w:r w:rsidR="003D53F5">
        <w:rPr>
          <w:rFonts w:ascii="Roboto" w:hAnsi="Roboto"/>
        </w:rPr>
        <w:t xml:space="preserve"> </w:t>
      </w:r>
      <w:r w:rsidRPr="00C846C7">
        <w:rPr>
          <w:rFonts w:ascii="Roboto" w:hAnsi="Roboto"/>
        </w:rPr>
        <w:t>Wood Product Manufacturing</w:t>
      </w:r>
    </w:p>
    <w:p w14:paraId="60F0FB6C" w14:textId="0E95EC8B" w:rsidR="003D53F5" w:rsidRDefault="00D4505D" w:rsidP="00D4505D">
      <w:pPr>
        <w:rPr>
          <w:rFonts w:ascii="Roboto" w:hAnsi="Roboto"/>
        </w:rPr>
      </w:pPr>
      <w:r w:rsidRPr="00C846C7">
        <w:rPr>
          <w:rFonts w:ascii="Roboto" w:hAnsi="Roboto"/>
        </w:rPr>
        <w:t>322</w:t>
      </w:r>
      <w:r w:rsidR="003D53F5">
        <w:rPr>
          <w:rFonts w:ascii="Roboto" w:hAnsi="Roboto"/>
        </w:rPr>
        <w:t xml:space="preserve"> </w:t>
      </w:r>
      <w:r w:rsidRPr="00C846C7">
        <w:rPr>
          <w:rFonts w:ascii="Roboto" w:hAnsi="Roboto"/>
        </w:rPr>
        <w:t>Paper Manufacturing</w:t>
      </w:r>
    </w:p>
    <w:p w14:paraId="0FFD1C80" w14:textId="47C93F80" w:rsidR="003D53F5" w:rsidRDefault="00D4505D" w:rsidP="00D4505D">
      <w:pPr>
        <w:rPr>
          <w:rFonts w:ascii="Roboto" w:hAnsi="Roboto"/>
        </w:rPr>
      </w:pPr>
      <w:r w:rsidRPr="00C846C7">
        <w:rPr>
          <w:rFonts w:ascii="Roboto" w:hAnsi="Roboto"/>
        </w:rPr>
        <w:t>324</w:t>
      </w:r>
      <w:r w:rsidR="003D53F5">
        <w:rPr>
          <w:rFonts w:ascii="Roboto" w:hAnsi="Roboto"/>
        </w:rPr>
        <w:t xml:space="preserve"> </w:t>
      </w:r>
      <w:r w:rsidRPr="00C846C7">
        <w:rPr>
          <w:rFonts w:ascii="Roboto" w:hAnsi="Roboto"/>
        </w:rPr>
        <w:t>Petroleum and Coal Products Manufacturing</w:t>
      </w:r>
    </w:p>
    <w:p w14:paraId="003AE581" w14:textId="7DBFF28E" w:rsidR="003D53F5" w:rsidRDefault="00D4505D" w:rsidP="00D4505D">
      <w:pPr>
        <w:rPr>
          <w:rFonts w:ascii="Roboto" w:hAnsi="Roboto"/>
        </w:rPr>
      </w:pPr>
      <w:r w:rsidRPr="00C846C7">
        <w:rPr>
          <w:rFonts w:ascii="Roboto" w:hAnsi="Roboto"/>
        </w:rPr>
        <w:t>325</w:t>
      </w:r>
      <w:r w:rsidR="003D53F5">
        <w:rPr>
          <w:rFonts w:ascii="Roboto" w:hAnsi="Roboto"/>
        </w:rPr>
        <w:t xml:space="preserve"> </w:t>
      </w:r>
      <w:r w:rsidRPr="00C846C7">
        <w:rPr>
          <w:rFonts w:ascii="Roboto" w:hAnsi="Roboto"/>
        </w:rPr>
        <w:t>Chemical Manufacturing</w:t>
      </w:r>
    </w:p>
    <w:p w14:paraId="3D12FB12" w14:textId="0F4C50AF" w:rsidR="003D53F5" w:rsidRDefault="00D4505D" w:rsidP="00D4505D">
      <w:pPr>
        <w:rPr>
          <w:rFonts w:ascii="Roboto" w:hAnsi="Roboto"/>
        </w:rPr>
      </w:pPr>
      <w:r w:rsidRPr="00C846C7">
        <w:rPr>
          <w:rFonts w:ascii="Roboto" w:hAnsi="Roboto"/>
        </w:rPr>
        <w:t>326</w:t>
      </w:r>
      <w:r w:rsidR="003D53F5">
        <w:rPr>
          <w:rFonts w:ascii="Roboto" w:hAnsi="Roboto"/>
        </w:rPr>
        <w:t xml:space="preserve"> </w:t>
      </w:r>
      <w:r w:rsidRPr="00C846C7">
        <w:rPr>
          <w:rFonts w:ascii="Roboto" w:hAnsi="Roboto"/>
        </w:rPr>
        <w:t>Plastics and Rubber Products Manufacturing</w:t>
      </w:r>
    </w:p>
    <w:p w14:paraId="79499AB8" w14:textId="703729D2" w:rsidR="003D53F5" w:rsidRDefault="00D4505D" w:rsidP="00D4505D">
      <w:pPr>
        <w:rPr>
          <w:rFonts w:ascii="Roboto" w:hAnsi="Roboto"/>
        </w:rPr>
      </w:pPr>
      <w:r w:rsidRPr="00C846C7">
        <w:rPr>
          <w:rFonts w:ascii="Roboto" w:hAnsi="Roboto"/>
        </w:rPr>
        <w:t>327</w:t>
      </w:r>
      <w:r w:rsidR="003D53F5">
        <w:rPr>
          <w:rFonts w:ascii="Roboto" w:hAnsi="Roboto"/>
        </w:rPr>
        <w:t xml:space="preserve"> </w:t>
      </w:r>
      <w:r w:rsidRPr="00C846C7">
        <w:rPr>
          <w:rFonts w:ascii="Roboto" w:hAnsi="Roboto"/>
        </w:rPr>
        <w:t>Nonmetallic Mineral Product Manufacturing</w:t>
      </w:r>
    </w:p>
    <w:p w14:paraId="75D4F235" w14:textId="04DEBE4C" w:rsidR="003D53F5" w:rsidRDefault="00D4505D" w:rsidP="00D4505D">
      <w:pPr>
        <w:rPr>
          <w:rFonts w:ascii="Roboto" w:hAnsi="Roboto"/>
        </w:rPr>
      </w:pPr>
      <w:r w:rsidRPr="00C846C7">
        <w:rPr>
          <w:rFonts w:ascii="Roboto" w:hAnsi="Roboto"/>
        </w:rPr>
        <w:t>331</w:t>
      </w:r>
      <w:r w:rsidR="003D53F5">
        <w:rPr>
          <w:rFonts w:ascii="Roboto" w:hAnsi="Roboto"/>
        </w:rPr>
        <w:t xml:space="preserve"> </w:t>
      </w:r>
      <w:r w:rsidRPr="00C846C7">
        <w:rPr>
          <w:rFonts w:ascii="Roboto" w:hAnsi="Roboto"/>
        </w:rPr>
        <w:t>Primary Metal Manufacturing</w:t>
      </w:r>
    </w:p>
    <w:p w14:paraId="54E91A02" w14:textId="30C15B77" w:rsidR="003D53F5" w:rsidRDefault="00D4505D" w:rsidP="00D4505D">
      <w:pPr>
        <w:rPr>
          <w:rFonts w:ascii="Roboto" w:hAnsi="Roboto"/>
        </w:rPr>
      </w:pPr>
      <w:r w:rsidRPr="00C846C7">
        <w:rPr>
          <w:rFonts w:ascii="Roboto" w:hAnsi="Roboto"/>
        </w:rPr>
        <w:t>332</w:t>
      </w:r>
      <w:r w:rsidR="003D53F5">
        <w:rPr>
          <w:rFonts w:ascii="Roboto" w:hAnsi="Roboto"/>
        </w:rPr>
        <w:t xml:space="preserve"> </w:t>
      </w:r>
      <w:r w:rsidRPr="00C846C7">
        <w:rPr>
          <w:rFonts w:ascii="Roboto" w:hAnsi="Roboto"/>
        </w:rPr>
        <w:t>Fabricated Metal Product Manufacturing</w:t>
      </w:r>
    </w:p>
    <w:p w14:paraId="0CF85683" w14:textId="49A096AE" w:rsidR="003D53F5" w:rsidRDefault="00D4505D" w:rsidP="00D4505D">
      <w:pPr>
        <w:rPr>
          <w:rFonts w:ascii="Roboto" w:hAnsi="Roboto"/>
        </w:rPr>
      </w:pPr>
      <w:r w:rsidRPr="00C846C7">
        <w:rPr>
          <w:rFonts w:ascii="Roboto" w:hAnsi="Roboto"/>
        </w:rPr>
        <w:t>333</w:t>
      </w:r>
      <w:r w:rsidR="003D53F5">
        <w:rPr>
          <w:rFonts w:ascii="Roboto" w:hAnsi="Roboto"/>
        </w:rPr>
        <w:t xml:space="preserve"> </w:t>
      </w:r>
      <w:r w:rsidRPr="00C846C7">
        <w:rPr>
          <w:rFonts w:ascii="Roboto" w:hAnsi="Roboto"/>
        </w:rPr>
        <w:t>Machinery Manufacturing</w:t>
      </w:r>
    </w:p>
    <w:p w14:paraId="75BD0420" w14:textId="6BD4467A" w:rsidR="003D53F5" w:rsidRDefault="00D4505D" w:rsidP="00D4505D">
      <w:pPr>
        <w:rPr>
          <w:rFonts w:ascii="Roboto" w:hAnsi="Roboto"/>
        </w:rPr>
      </w:pPr>
      <w:r w:rsidRPr="00C846C7">
        <w:rPr>
          <w:rFonts w:ascii="Roboto" w:hAnsi="Roboto"/>
        </w:rPr>
        <w:t>335</w:t>
      </w:r>
      <w:r w:rsidR="003D53F5">
        <w:rPr>
          <w:rFonts w:ascii="Roboto" w:hAnsi="Roboto"/>
        </w:rPr>
        <w:t xml:space="preserve"> </w:t>
      </w:r>
      <w:r w:rsidRPr="00C846C7">
        <w:rPr>
          <w:rFonts w:ascii="Roboto" w:hAnsi="Roboto"/>
        </w:rPr>
        <w:t>Electrical Equipment, Appliance, and Component Manufacturing</w:t>
      </w:r>
    </w:p>
    <w:p w14:paraId="0D0AA663" w14:textId="380325F7" w:rsidR="003D53F5" w:rsidRDefault="00D4505D" w:rsidP="00D4505D">
      <w:pPr>
        <w:rPr>
          <w:rFonts w:ascii="Roboto" w:hAnsi="Roboto"/>
        </w:rPr>
      </w:pPr>
      <w:r w:rsidRPr="00C846C7">
        <w:rPr>
          <w:rFonts w:ascii="Roboto" w:hAnsi="Roboto"/>
        </w:rPr>
        <w:t>336</w:t>
      </w:r>
      <w:r w:rsidR="003D53F5">
        <w:rPr>
          <w:rFonts w:ascii="Roboto" w:hAnsi="Roboto"/>
        </w:rPr>
        <w:t xml:space="preserve"> </w:t>
      </w:r>
      <w:r w:rsidRPr="00C846C7">
        <w:rPr>
          <w:rFonts w:ascii="Roboto" w:hAnsi="Roboto"/>
        </w:rPr>
        <w:t>Transportation Equipment Manufacturing</w:t>
      </w:r>
    </w:p>
    <w:p w14:paraId="7D116AB9" w14:textId="78538ADD" w:rsidR="003D53F5" w:rsidRDefault="00D4505D" w:rsidP="00D4505D">
      <w:pPr>
        <w:rPr>
          <w:rFonts w:ascii="Roboto" w:hAnsi="Roboto"/>
        </w:rPr>
      </w:pPr>
      <w:r w:rsidRPr="00C846C7">
        <w:rPr>
          <w:rFonts w:ascii="Roboto" w:hAnsi="Roboto"/>
        </w:rPr>
        <w:t>423</w:t>
      </w:r>
      <w:r w:rsidR="003D53F5">
        <w:rPr>
          <w:rFonts w:ascii="Roboto" w:hAnsi="Roboto"/>
        </w:rPr>
        <w:t xml:space="preserve"> </w:t>
      </w:r>
      <w:r w:rsidRPr="00C846C7">
        <w:rPr>
          <w:rFonts w:ascii="Roboto" w:hAnsi="Roboto"/>
        </w:rPr>
        <w:t>Merchant Wholesalers, Durable Goods</w:t>
      </w:r>
    </w:p>
    <w:p w14:paraId="2527211B" w14:textId="007DE1FE" w:rsidR="003D53F5" w:rsidRDefault="00D4505D" w:rsidP="00D4505D">
      <w:pPr>
        <w:rPr>
          <w:rFonts w:ascii="Roboto" w:hAnsi="Roboto"/>
        </w:rPr>
      </w:pPr>
      <w:r w:rsidRPr="00C846C7">
        <w:rPr>
          <w:rFonts w:ascii="Roboto" w:hAnsi="Roboto"/>
        </w:rPr>
        <w:t>424</w:t>
      </w:r>
      <w:r w:rsidR="003D53F5">
        <w:rPr>
          <w:rFonts w:ascii="Roboto" w:hAnsi="Roboto"/>
        </w:rPr>
        <w:t xml:space="preserve"> </w:t>
      </w:r>
      <w:r w:rsidRPr="00C846C7">
        <w:rPr>
          <w:rFonts w:ascii="Roboto" w:hAnsi="Roboto"/>
        </w:rPr>
        <w:t>Merchant Wholesalers, Nondurable Goods</w:t>
      </w:r>
    </w:p>
    <w:p w14:paraId="1C0A1DC5" w14:textId="28953E25" w:rsidR="003D53F5" w:rsidRDefault="00D4505D" w:rsidP="00D4505D">
      <w:pPr>
        <w:rPr>
          <w:rFonts w:ascii="Roboto" w:hAnsi="Roboto"/>
        </w:rPr>
      </w:pPr>
      <w:r w:rsidRPr="00C846C7">
        <w:rPr>
          <w:rFonts w:ascii="Roboto" w:hAnsi="Roboto"/>
        </w:rPr>
        <w:lastRenderedPageBreak/>
        <w:t>441</w:t>
      </w:r>
      <w:r w:rsidR="003D53F5">
        <w:rPr>
          <w:rFonts w:ascii="Roboto" w:hAnsi="Roboto"/>
        </w:rPr>
        <w:t xml:space="preserve"> </w:t>
      </w:r>
      <w:r w:rsidRPr="00C846C7">
        <w:rPr>
          <w:rFonts w:ascii="Roboto" w:hAnsi="Roboto"/>
        </w:rPr>
        <w:t>Motor Vehicle and Parts Dealers</w:t>
      </w:r>
    </w:p>
    <w:p w14:paraId="5E31BAC7" w14:textId="153836A6" w:rsidR="003D53F5" w:rsidRDefault="00D4505D" w:rsidP="00D4505D">
      <w:pPr>
        <w:rPr>
          <w:rFonts w:ascii="Roboto" w:hAnsi="Roboto"/>
        </w:rPr>
      </w:pPr>
      <w:r w:rsidRPr="00C846C7">
        <w:rPr>
          <w:rFonts w:ascii="Roboto" w:hAnsi="Roboto"/>
        </w:rPr>
        <w:t>444</w:t>
      </w:r>
      <w:r w:rsidR="003D53F5">
        <w:rPr>
          <w:rFonts w:ascii="Roboto" w:hAnsi="Roboto"/>
        </w:rPr>
        <w:t xml:space="preserve"> </w:t>
      </w:r>
      <w:r w:rsidRPr="00C846C7">
        <w:rPr>
          <w:rFonts w:ascii="Roboto" w:hAnsi="Roboto"/>
        </w:rPr>
        <w:t>Building Material and Garden Equipment and Supplies Dealers</w:t>
      </w:r>
    </w:p>
    <w:p w14:paraId="405211B4" w14:textId="588F86EE" w:rsidR="003D53F5" w:rsidRDefault="00D4505D" w:rsidP="00D4505D">
      <w:pPr>
        <w:rPr>
          <w:rFonts w:ascii="Roboto" w:hAnsi="Roboto"/>
        </w:rPr>
      </w:pPr>
      <w:r w:rsidRPr="00C846C7">
        <w:rPr>
          <w:rFonts w:ascii="Roboto" w:hAnsi="Roboto"/>
        </w:rPr>
        <w:t>447</w:t>
      </w:r>
      <w:r w:rsidR="003D53F5">
        <w:rPr>
          <w:rFonts w:ascii="Roboto" w:hAnsi="Roboto"/>
        </w:rPr>
        <w:t xml:space="preserve"> </w:t>
      </w:r>
      <w:r w:rsidRPr="00C846C7">
        <w:rPr>
          <w:rFonts w:ascii="Roboto" w:hAnsi="Roboto"/>
        </w:rPr>
        <w:t>Gasoline Stations</w:t>
      </w:r>
    </w:p>
    <w:p w14:paraId="2A11EFA1" w14:textId="340FADE9" w:rsidR="003D53F5" w:rsidRDefault="00D4505D" w:rsidP="00D4505D">
      <w:pPr>
        <w:rPr>
          <w:rFonts w:ascii="Roboto" w:hAnsi="Roboto"/>
        </w:rPr>
      </w:pPr>
      <w:r w:rsidRPr="00C846C7">
        <w:rPr>
          <w:rFonts w:ascii="Roboto" w:hAnsi="Roboto"/>
        </w:rPr>
        <w:t>453</w:t>
      </w:r>
      <w:r w:rsidR="003D53F5">
        <w:rPr>
          <w:rFonts w:ascii="Roboto" w:hAnsi="Roboto"/>
        </w:rPr>
        <w:t xml:space="preserve"> </w:t>
      </w:r>
      <w:r w:rsidRPr="00C846C7">
        <w:rPr>
          <w:rFonts w:ascii="Roboto" w:hAnsi="Roboto"/>
        </w:rPr>
        <w:t>Miscellaneous Store Retailers</w:t>
      </w:r>
    </w:p>
    <w:p w14:paraId="0A2C0CB3" w14:textId="3B25CBFE" w:rsidR="003D53F5" w:rsidRDefault="00D4505D" w:rsidP="00D4505D">
      <w:pPr>
        <w:rPr>
          <w:rFonts w:ascii="Roboto" w:hAnsi="Roboto"/>
        </w:rPr>
      </w:pPr>
      <w:r w:rsidRPr="00C846C7">
        <w:rPr>
          <w:rFonts w:ascii="Roboto" w:hAnsi="Roboto"/>
        </w:rPr>
        <w:t>488</w:t>
      </w:r>
      <w:r w:rsidR="003D53F5">
        <w:rPr>
          <w:rFonts w:ascii="Roboto" w:hAnsi="Roboto"/>
        </w:rPr>
        <w:t xml:space="preserve"> </w:t>
      </w:r>
      <w:r w:rsidRPr="00C846C7">
        <w:rPr>
          <w:rFonts w:ascii="Roboto" w:hAnsi="Roboto"/>
        </w:rPr>
        <w:t>Support Activities for Transportation</w:t>
      </w:r>
    </w:p>
    <w:p w14:paraId="4EF8FC32" w14:textId="7D8A3BD1" w:rsidR="003D53F5" w:rsidRDefault="00D4505D" w:rsidP="00D4505D">
      <w:pPr>
        <w:rPr>
          <w:rFonts w:ascii="Roboto" w:hAnsi="Roboto"/>
        </w:rPr>
      </w:pPr>
      <w:r w:rsidRPr="00C846C7">
        <w:rPr>
          <w:rFonts w:ascii="Roboto" w:hAnsi="Roboto"/>
        </w:rPr>
        <w:t>493</w:t>
      </w:r>
      <w:r w:rsidR="003D53F5">
        <w:rPr>
          <w:rFonts w:ascii="Roboto" w:hAnsi="Roboto"/>
        </w:rPr>
        <w:t xml:space="preserve"> </w:t>
      </w:r>
      <w:r w:rsidRPr="00C846C7">
        <w:rPr>
          <w:rFonts w:ascii="Roboto" w:hAnsi="Roboto"/>
        </w:rPr>
        <w:t>Warehousing and Storage</w:t>
      </w:r>
    </w:p>
    <w:p w14:paraId="4CE87919" w14:textId="61CC8153" w:rsidR="003D53F5" w:rsidRDefault="00D4505D" w:rsidP="00D4505D">
      <w:pPr>
        <w:rPr>
          <w:rFonts w:ascii="Roboto" w:hAnsi="Roboto"/>
        </w:rPr>
      </w:pPr>
      <w:r w:rsidRPr="00C846C7">
        <w:rPr>
          <w:rFonts w:ascii="Roboto" w:hAnsi="Roboto"/>
        </w:rPr>
        <w:t>511</w:t>
      </w:r>
      <w:r w:rsidR="003D53F5">
        <w:rPr>
          <w:rFonts w:ascii="Roboto" w:hAnsi="Roboto"/>
        </w:rPr>
        <w:t xml:space="preserve"> </w:t>
      </w:r>
      <w:r w:rsidRPr="00C846C7">
        <w:rPr>
          <w:rFonts w:ascii="Roboto" w:hAnsi="Roboto"/>
        </w:rPr>
        <w:t>Publishing Industries (except internet)</w:t>
      </w:r>
    </w:p>
    <w:p w14:paraId="30B4D324" w14:textId="39648EF1" w:rsidR="003D53F5" w:rsidRDefault="00D4505D" w:rsidP="00D4505D">
      <w:pPr>
        <w:rPr>
          <w:rFonts w:ascii="Roboto" w:hAnsi="Roboto"/>
        </w:rPr>
      </w:pPr>
      <w:r w:rsidRPr="00C846C7">
        <w:rPr>
          <w:rFonts w:ascii="Roboto" w:hAnsi="Roboto"/>
        </w:rPr>
        <w:t>522</w:t>
      </w:r>
      <w:r w:rsidR="003D53F5">
        <w:rPr>
          <w:rFonts w:ascii="Roboto" w:hAnsi="Roboto"/>
        </w:rPr>
        <w:t xml:space="preserve"> </w:t>
      </w:r>
      <w:r w:rsidRPr="00C846C7">
        <w:rPr>
          <w:rFonts w:ascii="Roboto" w:hAnsi="Roboto"/>
        </w:rPr>
        <w:t>Credit Intermediation and Related Activities</w:t>
      </w:r>
    </w:p>
    <w:p w14:paraId="50386061" w14:textId="369CD357" w:rsidR="003D53F5" w:rsidRDefault="00D4505D" w:rsidP="00D4505D">
      <w:pPr>
        <w:rPr>
          <w:rFonts w:ascii="Roboto" w:hAnsi="Roboto"/>
        </w:rPr>
      </w:pPr>
      <w:r w:rsidRPr="00C846C7">
        <w:rPr>
          <w:rFonts w:ascii="Roboto" w:hAnsi="Roboto"/>
        </w:rPr>
        <w:t>562</w:t>
      </w:r>
      <w:r w:rsidR="003D53F5">
        <w:rPr>
          <w:rFonts w:ascii="Roboto" w:hAnsi="Roboto"/>
        </w:rPr>
        <w:t xml:space="preserve"> </w:t>
      </w:r>
      <w:r w:rsidRPr="00C846C7">
        <w:rPr>
          <w:rFonts w:ascii="Roboto" w:hAnsi="Roboto"/>
        </w:rPr>
        <w:t>Waste Management and Remediation Services</w:t>
      </w:r>
    </w:p>
    <w:p w14:paraId="414AF741" w14:textId="2B5D5544" w:rsidR="003D53F5" w:rsidRDefault="00D4505D" w:rsidP="00D4505D">
      <w:pPr>
        <w:rPr>
          <w:rFonts w:ascii="Roboto" w:hAnsi="Roboto"/>
        </w:rPr>
      </w:pPr>
      <w:r w:rsidRPr="00C846C7">
        <w:rPr>
          <w:rFonts w:ascii="Roboto" w:hAnsi="Roboto"/>
        </w:rPr>
        <w:t>611</w:t>
      </w:r>
      <w:r w:rsidR="003D53F5">
        <w:rPr>
          <w:rFonts w:ascii="Roboto" w:hAnsi="Roboto"/>
        </w:rPr>
        <w:t xml:space="preserve"> </w:t>
      </w:r>
      <w:r w:rsidRPr="00C846C7">
        <w:rPr>
          <w:rFonts w:ascii="Roboto" w:hAnsi="Roboto"/>
        </w:rPr>
        <w:t>Educational Services</w:t>
      </w:r>
    </w:p>
    <w:p w14:paraId="32B49526" w14:textId="3EC15DBE" w:rsidR="003D53F5" w:rsidRDefault="00D4505D" w:rsidP="00D4505D">
      <w:pPr>
        <w:rPr>
          <w:rFonts w:ascii="Roboto" w:hAnsi="Roboto"/>
        </w:rPr>
      </w:pPr>
      <w:r w:rsidRPr="00C846C7">
        <w:rPr>
          <w:rFonts w:ascii="Roboto" w:hAnsi="Roboto"/>
        </w:rPr>
        <w:t>622</w:t>
      </w:r>
      <w:r w:rsidR="003D53F5">
        <w:rPr>
          <w:rFonts w:ascii="Roboto" w:hAnsi="Roboto"/>
        </w:rPr>
        <w:t xml:space="preserve"> </w:t>
      </w:r>
      <w:r w:rsidRPr="00C846C7">
        <w:rPr>
          <w:rFonts w:ascii="Roboto" w:hAnsi="Roboto"/>
        </w:rPr>
        <w:t>Hospitals</w:t>
      </w:r>
    </w:p>
    <w:p w14:paraId="7D1D5552" w14:textId="7C114CEF" w:rsidR="003D53F5" w:rsidRDefault="00D4505D" w:rsidP="00D4505D">
      <w:pPr>
        <w:rPr>
          <w:rFonts w:ascii="Roboto" w:hAnsi="Roboto"/>
        </w:rPr>
      </w:pPr>
      <w:r w:rsidRPr="00C846C7">
        <w:rPr>
          <w:rFonts w:ascii="Roboto" w:hAnsi="Roboto"/>
        </w:rPr>
        <w:t>811</w:t>
      </w:r>
      <w:r w:rsidR="003D53F5">
        <w:rPr>
          <w:rFonts w:ascii="Roboto" w:hAnsi="Roboto"/>
        </w:rPr>
        <w:t xml:space="preserve"> </w:t>
      </w:r>
      <w:r w:rsidRPr="00C846C7">
        <w:rPr>
          <w:rFonts w:ascii="Roboto" w:hAnsi="Roboto"/>
        </w:rPr>
        <w:t>Repair and Maintenance</w:t>
      </w:r>
    </w:p>
    <w:p w14:paraId="7F694D67" w14:textId="1B3611AD" w:rsidR="003D53F5" w:rsidRDefault="00D4505D" w:rsidP="00D4505D">
      <w:pPr>
        <w:rPr>
          <w:rFonts w:ascii="Roboto" w:hAnsi="Roboto"/>
        </w:rPr>
      </w:pPr>
      <w:r w:rsidRPr="00C846C7">
        <w:rPr>
          <w:rFonts w:ascii="Roboto" w:hAnsi="Roboto"/>
        </w:rPr>
        <w:t>812</w:t>
      </w:r>
      <w:r w:rsidR="003D53F5">
        <w:rPr>
          <w:rFonts w:ascii="Roboto" w:hAnsi="Roboto"/>
        </w:rPr>
        <w:t xml:space="preserve"> </w:t>
      </w:r>
      <w:r w:rsidRPr="00C846C7">
        <w:rPr>
          <w:rFonts w:ascii="Roboto" w:hAnsi="Roboto"/>
        </w:rPr>
        <w:t>Personal and Laundry Services</w:t>
      </w:r>
    </w:p>
    <w:p w14:paraId="4F1D6553" w14:textId="156139B6" w:rsidR="00B61334" w:rsidRDefault="00D4505D" w:rsidP="00D4505D">
      <w:pPr>
        <w:rPr>
          <w:rFonts w:ascii="Roboto" w:hAnsi="Roboto"/>
        </w:rPr>
      </w:pPr>
      <w:r w:rsidRPr="00C846C7">
        <w:rPr>
          <w:rFonts w:ascii="Roboto" w:hAnsi="Roboto"/>
        </w:rPr>
        <w:t>928</w:t>
      </w:r>
      <w:r w:rsidR="003D53F5">
        <w:rPr>
          <w:rFonts w:ascii="Roboto" w:hAnsi="Roboto"/>
        </w:rPr>
        <w:t xml:space="preserve"> </w:t>
      </w:r>
      <w:r w:rsidRPr="00C846C7">
        <w:rPr>
          <w:rFonts w:ascii="Roboto" w:hAnsi="Roboto"/>
        </w:rPr>
        <w:t>National Security and International Affairs</w:t>
      </w:r>
    </w:p>
    <w:p w14:paraId="4DEFA84C" w14:textId="7E1859C0" w:rsidR="003D53F5" w:rsidRDefault="003D53F5" w:rsidP="00D4505D">
      <w:pPr>
        <w:rPr>
          <w:rFonts w:ascii="Roboto" w:hAnsi="Roboto"/>
        </w:rPr>
      </w:pPr>
    </w:p>
    <w:p w14:paraId="3EF681DA" w14:textId="03689CC8" w:rsidR="003D53F5" w:rsidRPr="003D53F5" w:rsidRDefault="003D53F5" w:rsidP="003D53F5">
      <w:pPr>
        <w:rPr>
          <w:rFonts w:ascii="Roboto" w:hAnsi="Roboto"/>
          <w:b/>
          <w:bCs/>
          <w:color w:val="C00000"/>
        </w:rPr>
      </w:pPr>
      <w:r>
        <w:rPr>
          <w:rFonts w:ascii="Roboto" w:hAnsi="Roboto"/>
          <w:b/>
          <w:bCs/>
          <w:color w:val="C00000"/>
        </w:rPr>
        <w:t>How Do You Know if It Affects Your Company?</w:t>
      </w:r>
    </w:p>
    <w:p w14:paraId="07381B68" w14:textId="11E06DBA" w:rsidR="003D53F5" w:rsidRDefault="003D53F5" w:rsidP="00D4505D">
      <w:pPr>
        <w:rPr>
          <w:rFonts w:ascii="Roboto" w:hAnsi="Roboto"/>
        </w:rPr>
      </w:pPr>
    </w:p>
    <w:p w14:paraId="69DE30C4" w14:textId="02CB5261" w:rsidR="003D53F5" w:rsidRDefault="00F23F5E" w:rsidP="00D4505D">
      <w:pPr>
        <w:rPr>
          <w:rFonts w:ascii="Roboto" w:hAnsi="Roboto"/>
        </w:rPr>
      </w:pPr>
      <w:r>
        <w:rPr>
          <w:rFonts w:ascii="Roboto" w:hAnsi="Roboto"/>
        </w:rPr>
        <w:t>To determine if this applies to your company, there are three criteria</w:t>
      </w:r>
      <w:r w:rsidR="0056762F">
        <w:rPr>
          <w:rFonts w:ascii="Roboto" w:hAnsi="Roboto"/>
        </w:rPr>
        <w:t xml:space="preserve"> to consider</w:t>
      </w:r>
      <w:r>
        <w:rPr>
          <w:rFonts w:ascii="Roboto" w:hAnsi="Roboto"/>
        </w:rPr>
        <w:t>.</w:t>
      </w:r>
    </w:p>
    <w:p w14:paraId="5BC6717E" w14:textId="66FCD4C0" w:rsidR="00F23F5E" w:rsidRDefault="00F23F5E" w:rsidP="00D4505D">
      <w:pPr>
        <w:rPr>
          <w:rFonts w:ascii="Roboto" w:hAnsi="Roboto"/>
        </w:rPr>
      </w:pPr>
    </w:p>
    <w:p w14:paraId="0C7AABC2" w14:textId="245FF9D4" w:rsidR="00F23F5E" w:rsidRPr="00BF0A59" w:rsidRDefault="00F23F5E" w:rsidP="00F23F5E">
      <w:pPr>
        <w:rPr>
          <w:rFonts w:ascii="Roboto" w:hAnsi="Roboto"/>
          <w:b/>
          <w:bCs/>
        </w:rPr>
      </w:pPr>
      <w:r w:rsidRPr="00BF0A59">
        <w:rPr>
          <w:rFonts w:ascii="Roboto" w:hAnsi="Roboto"/>
          <w:b/>
          <w:bCs/>
        </w:rPr>
        <w:t>1.  Maximum Capacities Stored Onsite</w:t>
      </w:r>
    </w:p>
    <w:p w14:paraId="11000EEA" w14:textId="4A48D2C4" w:rsidR="00F23F5E" w:rsidRDefault="00F23F5E" w:rsidP="00F23F5E">
      <w:pPr>
        <w:rPr>
          <w:rFonts w:ascii="Roboto" w:hAnsi="Roboto"/>
        </w:rPr>
      </w:pPr>
    </w:p>
    <w:p w14:paraId="66CA860A" w14:textId="04B4DD7B" w:rsidR="00F23F5E" w:rsidRDefault="00F23F5E" w:rsidP="00F86C4B">
      <w:pPr>
        <w:jc w:val="both"/>
        <w:rPr>
          <w:rFonts w:ascii="Roboto" w:hAnsi="Roboto"/>
        </w:rPr>
      </w:pPr>
      <w:r>
        <w:rPr>
          <w:rFonts w:ascii="Roboto" w:hAnsi="Roboto"/>
        </w:rPr>
        <w:t xml:space="preserve">Determine if </w:t>
      </w:r>
      <w:r w:rsidR="00F86C4B">
        <w:rPr>
          <w:rFonts w:ascii="Roboto" w:hAnsi="Roboto"/>
        </w:rPr>
        <w:t>your</w:t>
      </w:r>
      <w:r>
        <w:rPr>
          <w:rFonts w:ascii="Roboto" w:hAnsi="Roboto"/>
        </w:rPr>
        <w:t xml:space="preserve"> maximum capacity for any of the 296 Clean Water Act-identified hazardous substances meets or exceeds 10,000 times the reportable quantity in pounds.  The reportable quantities for each hazardous substance </w:t>
      </w:r>
      <w:r w:rsidR="0056762F">
        <w:rPr>
          <w:rFonts w:ascii="Roboto" w:hAnsi="Roboto"/>
        </w:rPr>
        <w:t>are</w:t>
      </w:r>
      <w:r>
        <w:rPr>
          <w:rFonts w:ascii="Roboto" w:hAnsi="Roboto"/>
        </w:rPr>
        <w:t xml:space="preserve"> different.  Some may be 5000 lbs. (hydrochloric acid</w:t>
      </w:r>
      <w:r w:rsidR="00F86C4B">
        <w:rPr>
          <w:rFonts w:ascii="Roboto" w:hAnsi="Roboto"/>
        </w:rPr>
        <w:t>, acetic acid</w:t>
      </w:r>
      <w:r>
        <w:rPr>
          <w:rFonts w:ascii="Roboto" w:hAnsi="Roboto"/>
        </w:rPr>
        <w:t xml:space="preserve">), </w:t>
      </w:r>
      <w:r w:rsidR="0056762F">
        <w:rPr>
          <w:rFonts w:ascii="Roboto" w:hAnsi="Roboto"/>
        </w:rPr>
        <w:t xml:space="preserve">others may be 1000 lbs. (nitric acid, phenol), some may be 100 lbs. (hydrogen sulfide, formaldehyde), </w:t>
      </w:r>
      <w:r>
        <w:rPr>
          <w:rFonts w:ascii="Roboto" w:hAnsi="Roboto"/>
        </w:rPr>
        <w:t>others may be 10</w:t>
      </w:r>
      <w:r w:rsidR="0056762F">
        <w:rPr>
          <w:rFonts w:ascii="Roboto" w:hAnsi="Roboto"/>
        </w:rPr>
        <w:t xml:space="preserve"> lbs.</w:t>
      </w:r>
      <w:r>
        <w:rPr>
          <w:rFonts w:ascii="Roboto" w:hAnsi="Roboto"/>
        </w:rPr>
        <w:t xml:space="preserve"> (benzene</w:t>
      </w:r>
      <w:r w:rsidR="00F86C4B">
        <w:rPr>
          <w:rFonts w:ascii="Roboto" w:hAnsi="Roboto"/>
        </w:rPr>
        <w:t>, nitrogen dioxide, sodium</w:t>
      </w:r>
      <w:r>
        <w:rPr>
          <w:rFonts w:ascii="Roboto" w:hAnsi="Roboto"/>
        </w:rPr>
        <w:t>)</w:t>
      </w:r>
      <w:r w:rsidR="00F86C4B">
        <w:rPr>
          <w:rFonts w:ascii="Roboto" w:hAnsi="Roboto"/>
        </w:rPr>
        <w:t xml:space="preserve"> and </w:t>
      </w:r>
      <w:r w:rsidR="0056762F">
        <w:rPr>
          <w:rFonts w:ascii="Roboto" w:hAnsi="Roboto"/>
        </w:rPr>
        <w:t>some</w:t>
      </w:r>
      <w:r w:rsidR="00F86C4B">
        <w:rPr>
          <w:rFonts w:ascii="Roboto" w:hAnsi="Roboto"/>
        </w:rPr>
        <w:t xml:space="preserve"> may be 1 lb. (PCBs, arsenic, diazinon).</w:t>
      </w:r>
    </w:p>
    <w:p w14:paraId="2A494BE3" w14:textId="58F11895" w:rsidR="00BF0A59" w:rsidRDefault="00BF0A59" w:rsidP="00F86C4B">
      <w:pPr>
        <w:jc w:val="both"/>
        <w:rPr>
          <w:rFonts w:ascii="Roboto" w:hAnsi="Roboto"/>
        </w:rPr>
      </w:pPr>
    </w:p>
    <w:p w14:paraId="3448F328" w14:textId="780D7434" w:rsidR="00BF0A59" w:rsidRPr="00BF0A59" w:rsidRDefault="00BF0A59" w:rsidP="00F86C4B">
      <w:pPr>
        <w:jc w:val="both"/>
        <w:rPr>
          <w:rFonts w:ascii="Roboto" w:hAnsi="Roboto"/>
          <w:b/>
          <w:bCs/>
        </w:rPr>
      </w:pPr>
      <w:r w:rsidRPr="00BF0A59">
        <w:rPr>
          <w:rFonts w:ascii="Roboto" w:hAnsi="Roboto"/>
          <w:b/>
          <w:bCs/>
        </w:rPr>
        <w:t>2.  Location</w:t>
      </w:r>
    </w:p>
    <w:p w14:paraId="372FDD90" w14:textId="4253B2A8" w:rsidR="00BF0A59" w:rsidRDefault="00BF0A59" w:rsidP="00F86C4B">
      <w:pPr>
        <w:jc w:val="both"/>
        <w:rPr>
          <w:rFonts w:ascii="Roboto" w:hAnsi="Roboto"/>
        </w:rPr>
      </w:pPr>
    </w:p>
    <w:p w14:paraId="1FF9AC9A" w14:textId="1902530F" w:rsidR="00BF0A59" w:rsidRDefault="00BF0A59" w:rsidP="00F86C4B">
      <w:pPr>
        <w:jc w:val="both"/>
        <w:rPr>
          <w:rFonts w:ascii="Roboto" w:hAnsi="Roboto"/>
        </w:rPr>
      </w:pPr>
      <w:r>
        <w:rPr>
          <w:rFonts w:ascii="Roboto" w:hAnsi="Roboto"/>
        </w:rPr>
        <w:t xml:space="preserve">Next, determine if your facility is one half mile of a navigable water or conveyance to a navigable water.  The definition of a navigable water has been under debate for </w:t>
      </w:r>
      <w:proofErr w:type="gramStart"/>
      <w:r>
        <w:rPr>
          <w:rFonts w:ascii="Roboto" w:hAnsi="Roboto"/>
        </w:rPr>
        <w:t>a number of</w:t>
      </w:r>
      <w:proofErr w:type="gramEnd"/>
      <w:r>
        <w:rPr>
          <w:rFonts w:ascii="Roboto" w:hAnsi="Roboto"/>
        </w:rPr>
        <w:t xml:space="preserve"> years and has changed between the different Presidential administrations.</w:t>
      </w:r>
    </w:p>
    <w:p w14:paraId="093914E9" w14:textId="6DE3D36F" w:rsidR="00BF0A59" w:rsidRDefault="00BF0A59" w:rsidP="00F86C4B">
      <w:pPr>
        <w:jc w:val="both"/>
        <w:rPr>
          <w:rFonts w:ascii="Roboto" w:hAnsi="Roboto"/>
        </w:rPr>
      </w:pPr>
    </w:p>
    <w:p w14:paraId="58332A48" w14:textId="4A0E8BA5" w:rsidR="00BF0A59" w:rsidRPr="00BF0A59" w:rsidRDefault="00BF0A59" w:rsidP="00F86C4B">
      <w:pPr>
        <w:jc w:val="both"/>
        <w:rPr>
          <w:rFonts w:ascii="Roboto" w:hAnsi="Roboto"/>
          <w:b/>
          <w:bCs/>
        </w:rPr>
      </w:pPr>
      <w:r w:rsidRPr="00BF0A59">
        <w:rPr>
          <w:rFonts w:ascii="Roboto" w:hAnsi="Roboto"/>
          <w:b/>
          <w:bCs/>
        </w:rPr>
        <w:t>3.   Substantial Harm Criteria</w:t>
      </w:r>
    </w:p>
    <w:p w14:paraId="76A26B77" w14:textId="50019FC0" w:rsidR="00BF0A59" w:rsidRDefault="00BF0A59" w:rsidP="00F86C4B">
      <w:pPr>
        <w:jc w:val="both"/>
        <w:rPr>
          <w:rFonts w:ascii="Roboto" w:hAnsi="Roboto"/>
        </w:rPr>
      </w:pPr>
    </w:p>
    <w:p w14:paraId="695A7BC3" w14:textId="6306F8F8" w:rsidR="00BF0A59" w:rsidRDefault="00BF0A59" w:rsidP="00F86C4B">
      <w:pPr>
        <w:jc w:val="both"/>
        <w:rPr>
          <w:rFonts w:ascii="Roboto" w:hAnsi="Roboto"/>
        </w:rPr>
      </w:pPr>
      <w:r>
        <w:rPr>
          <w:rFonts w:ascii="Roboto" w:hAnsi="Roboto"/>
        </w:rPr>
        <w:t>Last, do you meet any of the substantial harm criteria.  That is, will you:</w:t>
      </w:r>
    </w:p>
    <w:p w14:paraId="69D3C48A" w14:textId="427E37F4" w:rsidR="00BF0A59" w:rsidRDefault="00BF0A59" w:rsidP="00F86C4B">
      <w:pPr>
        <w:jc w:val="both"/>
        <w:rPr>
          <w:rFonts w:ascii="Roboto" w:hAnsi="Roboto"/>
        </w:rPr>
      </w:pPr>
    </w:p>
    <w:p w14:paraId="7F357297" w14:textId="27BB091D" w:rsidR="00BF0A59" w:rsidRPr="00BF0A59" w:rsidRDefault="00BF0A59" w:rsidP="00BF0A59">
      <w:pPr>
        <w:pStyle w:val="ListParagraph"/>
        <w:numPr>
          <w:ilvl w:val="0"/>
          <w:numId w:val="3"/>
        </w:numPr>
        <w:jc w:val="both"/>
        <w:rPr>
          <w:rFonts w:ascii="Roboto" w:hAnsi="Roboto"/>
        </w:rPr>
      </w:pPr>
      <w:r w:rsidRPr="00BF0A59">
        <w:rPr>
          <w:rFonts w:ascii="Roboto" w:hAnsi="Roboto"/>
        </w:rPr>
        <w:t xml:space="preserve">Do you </w:t>
      </w:r>
      <w:proofErr w:type="gramStart"/>
      <w:r w:rsidRPr="00BF0A59">
        <w:rPr>
          <w:rFonts w:ascii="Roboto" w:hAnsi="Roboto"/>
        </w:rPr>
        <w:t>have the ability to</w:t>
      </w:r>
      <w:proofErr w:type="gramEnd"/>
      <w:r w:rsidRPr="00BF0A59">
        <w:rPr>
          <w:rFonts w:ascii="Roboto" w:hAnsi="Roboto"/>
        </w:rPr>
        <w:t xml:space="preserve"> adversely impact a public water system?</w:t>
      </w:r>
    </w:p>
    <w:p w14:paraId="5C3423BA" w14:textId="3912F7D9" w:rsidR="00BF0A59" w:rsidRPr="00BF0A59" w:rsidRDefault="00BF0A59" w:rsidP="00BF0A59">
      <w:pPr>
        <w:pStyle w:val="ListParagraph"/>
        <w:numPr>
          <w:ilvl w:val="0"/>
          <w:numId w:val="3"/>
        </w:numPr>
        <w:jc w:val="both"/>
        <w:rPr>
          <w:rFonts w:ascii="Roboto" w:hAnsi="Roboto"/>
        </w:rPr>
      </w:pPr>
      <w:r w:rsidRPr="00BF0A59">
        <w:rPr>
          <w:rFonts w:ascii="Roboto" w:hAnsi="Roboto"/>
        </w:rPr>
        <w:t xml:space="preserve">Could you cause injury to fish, </w:t>
      </w:r>
      <w:proofErr w:type="gramStart"/>
      <w:r w:rsidRPr="00BF0A59">
        <w:rPr>
          <w:rFonts w:ascii="Roboto" w:hAnsi="Roboto"/>
        </w:rPr>
        <w:t>wildlife</w:t>
      </w:r>
      <w:proofErr w:type="gramEnd"/>
      <w:r w:rsidRPr="00BF0A59">
        <w:rPr>
          <w:rFonts w:ascii="Roboto" w:hAnsi="Roboto"/>
        </w:rPr>
        <w:t xml:space="preserve"> and sensitive environments?</w:t>
      </w:r>
    </w:p>
    <w:p w14:paraId="4A575D5A" w14:textId="272B095D" w:rsidR="00BF0A59" w:rsidRPr="00BF0A59" w:rsidRDefault="00BF0A59" w:rsidP="00BF0A59">
      <w:pPr>
        <w:pStyle w:val="ListParagraph"/>
        <w:numPr>
          <w:ilvl w:val="0"/>
          <w:numId w:val="3"/>
        </w:numPr>
        <w:jc w:val="both"/>
        <w:rPr>
          <w:rFonts w:ascii="Roboto" w:hAnsi="Roboto"/>
        </w:rPr>
      </w:pPr>
      <w:r w:rsidRPr="00BF0A59">
        <w:rPr>
          <w:rFonts w:ascii="Roboto" w:hAnsi="Roboto"/>
        </w:rPr>
        <w:t xml:space="preserve">Do you </w:t>
      </w:r>
      <w:proofErr w:type="gramStart"/>
      <w:r w:rsidRPr="00BF0A59">
        <w:rPr>
          <w:rFonts w:ascii="Roboto" w:hAnsi="Roboto"/>
        </w:rPr>
        <w:t>have the ability to</w:t>
      </w:r>
      <w:proofErr w:type="gramEnd"/>
      <w:r w:rsidRPr="00BF0A59">
        <w:rPr>
          <w:rFonts w:ascii="Roboto" w:hAnsi="Roboto"/>
        </w:rPr>
        <w:t xml:space="preserve"> cause injury to public receptors?</w:t>
      </w:r>
    </w:p>
    <w:p w14:paraId="136E4C5A" w14:textId="4929A0CD" w:rsidR="00BF0A59" w:rsidRDefault="00BF0A59" w:rsidP="00BF0A59">
      <w:pPr>
        <w:pStyle w:val="ListParagraph"/>
        <w:numPr>
          <w:ilvl w:val="0"/>
          <w:numId w:val="3"/>
        </w:numPr>
        <w:jc w:val="both"/>
        <w:rPr>
          <w:rFonts w:ascii="Roboto" w:hAnsi="Roboto"/>
        </w:rPr>
      </w:pPr>
      <w:r w:rsidRPr="00BF0A59">
        <w:rPr>
          <w:rFonts w:ascii="Roboto" w:hAnsi="Roboto"/>
        </w:rPr>
        <w:t>Have you had a reportable discharge of a Clean Water Act hazardous substance within the past 5 years?</w:t>
      </w:r>
    </w:p>
    <w:p w14:paraId="5D0AB083" w14:textId="4FA9BE8E" w:rsidR="0097466F" w:rsidRDefault="0097466F" w:rsidP="0097466F">
      <w:pPr>
        <w:jc w:val="both"/>
        <w:rPr>
          <w:rFonts w:ascii="Roboto" w:hAnsi="Roboto"/>
        </w:rPr>
      </w:pPr>
    </w:p>
    <w:p w14:paraId="3E001F30" w14:textId="0CEF5212" w:rsidR="0097466F" w:rsidRDefault="0097466F" w:rsidP="0097466F">
      <w:pPr>
        <w:jc w:val="both"/>
        <w:rPr>
          <w:rFonts w:ascii="Roboto" w:hAnsi="Roboto"/>
        </w:rPr>
      </w:pPr>
      <w:r>
        <w:rPr>
          <w:rFonts w:ascii="Roboto" w:hAnsi="Roboto"/>
        </w:rPr>
        <w:t xml:space="preserve">If you meet the substantial harm criteria, you </w:t>
      </w:r>
      <w:proofErr w:type="gramStart"/>
      <w:r>
        <w:rPr>
          <w:rFonts w:ascii="Roboto" w:hAnsi="Roboto"/>
        </w:rPr>
        <w:t>would</w:t>
      </w:r>
      <w:proofErr w:type="gramEnd"/>
      <w:r>
        <w:rPr>
          <w:rFonts w:ascii="Roboto" w:hAnsi="Roboto"/>
        </w:rPr>
        <w:t xml:space="preserve"> need to submit your Facility Response Plan to the EPA.  Existing facilities that meet the criteria on the effective date of the rule would have to submit a Facility Response Plan within 12 months.</w:t>
      </w:r>
    </w:p>
    <w:p w14:paraId="542C4285" w14:textId="4100DB2F" w:rsidR="0097466F" w:rsidRDefault="0097466F" w:rsidP="0097466F">
      <w:pPr>
        <w:jc w:val="both"/>
        <w:rPr>
          <w:rFonts w:ascii="Roboto" w:hAnsi="Roboto"/>
        </w:rPr>
      </w:pPr>
    </w:p>
    <w:p w14:paraId="58F4BE3F" w14:textId="77777777" w:rsidR="0097466F" w:rsidRPr="0097466F" w:rsidRDefault="0097466F" w:rsidP="0097466F">
      <w:pPr>
        <w:jc w:val="both"/>
        <w:rPr>
          <w:rFonts w:ascii="Roboto" w:hAnsi="Roboto"/>
          <w:b/>
          <w:bCs/>
          <w:color w:val="C00000"/>
        </w:rPr>
      </w:pPr>
      <w:r w:rsidRPr="0097466F">
        <w:rPr>
          <w:rFonts w:ascii="Roboto" w:hAnsi="Roboto"/>
          <w:b/>
          <w:bCs/>
          <w:color w:val="C00000"/>
        </w:rPr>
        <w:lastRenderedPageBreak/>
        <w:t>What is a Facility Response Plan (aka, an FRP)?</w:t>
      </w:r>
    </w:p>
    <w:p w14:paraId="40336B07" w14:textId="77777777" w:rsidR="0097466F" w:rsidRPr="0097466F" w:rsidRDefault="0097466F" w:rsidP="0097466F">
      <w:pPr>
        <w:jc w:val="both"/>
        <w:rPr>
          <w:rFonts w:ascii="Roboto" w:hAnsi="Roboto"/>
        </w:rPr>
      </w:pPr>
    </w:p>
    <w:p w14:paraId="58E55F02" w14:textId="49B20EB4" w:rsidR="0097466F" w:rsidRDefault="0097466F" w:rsidP="0097466F">
      <w:pPr>
        <w:jc w:val="both"/>
        <w:rPr>
          <w:rFonts w:ascii="Roboto" w:hAnsi="Roboto"/>
        </w:rPr>
      </w:pPr>
      <w:r>
        <w:rPr>
          <w:rFonts w:ascii="Roboto" w:hAnsi="Roboto"/>
        </w:rPr>
        <w:t>FRPs</w:t>
      </w:r>
      <w:r w:rsidRPr="0097466F">
        <w:rPr>
          <w:rFonts w:ascii="Roboto" w:hAnsi="Roboto"/>
        </w:rPr>
        <w:t xml:space="preserve"> are required per 40 CFR 112.</w:t>
      </w:r>
      <w:r>
        <w:rPr>
          <w:rFonts w:ascii="Roboto" w:hAnsi="Roboto"/>
        </w:rPr>
        <w:t xml:space="preserve">  Current criteria says i</w:t>
      </w:r>
      <w:r w:rsidRPr="0097466F">
        <w:rPr>
          <w:rFonts w:ascii="Roboto" w:hAnsi="Roboto"/>
        </w:rPr>
        <w:t xml:space="preserve">f you have over 42,000 gallons of oils and are transferring them over water to/from vessels, or if you have over 1,000,000 gallons and meet </w:t>
      </w:r>
      <w:r>
        <w:rPr>
          <w:rFonts w:ascii="Roboto" w:hAnsi="Roboto"/>
        </w:rPr>
        <w:t xml:space="preserve">other </w:t>
      </w:r>
      <w:r w:rsidRPr="0097466F">
        <w:rPr>
          <w:rFonts w:ascii="Roboto" w:hAnsi="Roboto"/>
        </w:rPr>
        <w:t xml:space="preserve">certain criteria, you are required to have </w:t>
      </w:r>
      <w:r>
        <w:rPr>
          <w:rFonts w:ascii="Roboto" w:hAnsi="Roboto"/>
        </w:rPr>
        <w:t>one</w:t>
      </w:r>
      <w:r w:rsidRPr="0097466F">
        <w:rPr>
          <w:rFonts w:ascii="Roboto" w:hAnsi="Roboto"/>
        </w:rPr>
        <w:t xml:space="preserve">. </w:t>
      </w:r>
      <w:r>
        <w:rPr>
          <w:rFonts w:ascii="Roboto" w:hAnsi="Roboto"/>
        </w:rPr>
        <w:t xml:space="preserve">Facility Response Plans </w:t>
      </w:r>
      <w:r w:rsidR="00C30B6C">
        <w:rPr>
          <w:rFonts w:ascii="Roboto" w:hAnsi="Roboto"/>
        </w:rPr>
        <w:t>requirements are</w:t>
      </w:r>
      <w:r w:rsidRPr="0097466F">
        <w:rPr>
          <w:rFonts w:ascii="Roboto" w:hAnsi="Roboto"/>
        </w:rPr>
        <w:t xml:space="preserve"> from the Federal Water Pollution Control Act.</w:t>
      </w:r>
    </w:p>
    <w:p w14:paraId="06DBDD5D" w14:textId="3BC7E3DF" w:rsidR="0097466F" w:rsidRDefault="0097466F" w:rsidP="0097466F">
      <w:pPr>
        <w:jc w:val="both"/>
        <w:rPr>
          <w:rFonts w:ascii="Roboto" w:hAnsi="Roboto"/>
        </w:rPr>
      </w:pPr>
    </w:p>
    <w:p w14:paraId="7E7DA67E" w14:textId="53CA52A6" w:rsidR="0097466F" w:rsidRPr="00C21315" w:rsidRDefault="0097466F" w:rsidP="0097466F">
      <w:pPr>
        <w:jc w:val="both"/>
        <w:rPr>
          <w:rFonts w:ascii="Roboto" w:hAnsi="Roboto"/>
          <w:b/>
          <w:bCs/>
          <w:color w:val="C00000"/>
        </w:rPr>
      </w:pPr>
      <w:r w:rsidRPr="00C21315">
        <w:rPr>
          <w:rFonts w:ascii="Roboto" w:hAnsi="Roboto"/>
          <w:b/>
          <w:bCs/>
          <w:color w:val="C00000"/>
        </w:rPr>
        <w:t>Public Comment</w:t>
      </w:r>
    </w:p>
    <w:p w14:paraId="13D18904" w14:textId="688228B4" w:rsidR="0097466F" w:rsidRDefault="0097466F" w:rsidP="0097466F">
      <w:pPr>
        <w:jc w:val="both"/>
        <w:rPr>
          <w:rFonts w:ascii="Roboto" w:hAnsi="Roboto"/>
        </w:rPr>
      </w:pPr>
    </w:p>
    <w:p w14:paraId="646081D1" w14:textId="781A851A" w:rsidR="0097466F" w:rsidRPr="0097466F" w:rsidRDefault="0097466F" w:rsidP="0097466F">
      <w:pPr>
        <w:jc w:val="both"/>
        <w:rPr>
          <w:rFonts w:ascii="Roboto" w:hAnsi="Roboto"/>
        </w:rPr>
      </w:pPr>
      <w:r>
        <w:rPr>
          <w:rFonts w:ascii="Roboto" w:hAnsi="Roboto"/>
        </w:rPr>
        <w:t xml:space="preserve">EPA is taking public comments on the proposed rule until May 27, 2022.  More information, including links to the public comment site can be found </w:t>
      </w:r>
      <w:hyperlink r:id="rId6" w:history="1">
        <w:r w:rsidR="00C21315" w:rsidRPr="00C21315">
          <w:rPr>
            <w:rStyle w:val="Hyperlink"/>
            <w:rFonts w:ascii="Roboto" w:hAnsi="Roboto"/>
          </w:rPr>
          <w:t>HERE</w:t>
        </w:r>
      </w:hyperlink>
      <w:r w:rsidR="00C21315">
        <w:rPr>
          <w:rFonts w:ascii="Roboto" w:hAnsi="Roboto"/>
        </w:rPr>
        <w:t>.</w:t>
      </w:r>
    </w:p>
    <w:sectPr w:rsidR="0097466F" w:rsidRPr="00974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1ED"/>
    <w:multiLevelType w:val="hybridMultilevel"/>
    <w:tmpl w:val="A4C4A5F0"/>
    <w:lvl w:ilvl="0" w:tplc="ECB21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441FF"/>
    <w:multiLevelType w:val="hybridMultilevel"/>
    <w:tmpl w:val="B26C89B6"/>
    <w:lvl w:ilvl="0" w:tplc="60E6E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910B2"/>
    <w:multiLevelType w:val="hybridMultilevel"/>
    <w:tmpl w:val="8416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250365">
    <w:abstractNumId w:val="1"/>
  </w:num>
  <w:num w:numId="2" w16cid:durableId="1989743269">
    <w:abstractNumId w:val="0"/>
  </w:num>
  <w:num w:numId="3" w16cid:durableId="650254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5D"/>
    <w:rsid w:val="002575A0"/>
    <w:rsid w:val="0027344A"/>
    <w:rsid w:val="003D53F5"/>
    <w:rsid w:val="0056762F"/>
    <w:rsid w:val="007F6D5E"/>
    <w:rsid w:val="00877379"/>
    <w:rsid w:val="0097466F"/>
    <w:rsid w:val="00B61334"/>
    <w:rsid w:val="00BF0A59"/>
    <w:rsid w:val="00C21315"/>
    <w:rsid w:val="00C30B6C"/>
    <w:rsid w:val="00C71669"/>
    <w:rsid w:val="00C846C7"/>
    <w:rsid w:val="00D4505D"/>
    <w:rsid w:val="00DA16C2"/>
    <w:rsid w:val="00F23F5E"/>
    <w:rsid w:val="00F8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B1E0"/>
  <w15:chartTrackingRefBased/>
  <w15:docId w15:val="{B8DC4CB7-0873-4C52-BF13-824B7B4D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F5E"/>
    <w:pPr>
      <w:ind w:left="720"/>
      <w:contextualSpacing/>
    </w:pPr>
  </w:style>
  <w:style w:type="character" w:styleId="Hyperlink">
    <w:name w:val="Hyperlink"/>
    <w:basedOn w:val="DefaultParagraphFont"/>
    <w:uiPriority w:val="99"/>
    <w:unhideWhenUsed/>
    <w:rsid w:val="00C21315"/>
    <w:rPr>
      <w:color w:val="0563C1" w:themeColor="hyperlink"/>
      <w:u w:val="single"/>
    </w:rPr>
  </w:style>
  <w:style w:type="character" w:styleId="UnresolvedMention">
    <w:name w:val="Unresolved Mention"/>
    <w:basedOn w:val="DefaultParagraphFont"/>
    <w:uiPriority w:val="99"/>
    <w:semiHidden/>
    <w:unhideWhenUsed/>
    <w:rsid w:val="00C21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pa.gov/hazardous-substance-spills-planning-regulations/proposed-rulemaking-clean-water-act-hazardo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34F32-E038-42E8-9AE8-14F7F124B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782</Words>
  <Characters>4361</Characters>
  <Application>Microsoft Office Word</Application>
  <DocSecurity>0</DocSecurity>
  <Lines>117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6</cp:revision>
  <dcterms:created xsi:type="dcterms:W3CDTF">2022-04-27T16:05:00Z</dcterms:created>
  <dcterms:modified xsi:type="dcterms:W3CDTF">2022-04-27T17:05:00Z</dcterms:modified>
</cp:coreProperties>
</file>