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AB0" w:rsidRPr="00EA612B" w:rsidRDefault="00BF08E2" w:rsidP="007D3145">
      <w:pPr>
        <w:spacing w:after="0" w:line="240" w:lineRule="auto"/>
        <w:rPr>
          <w:rFonts w:ascii="Franklin Gothic Demi" w:hAnsi="Franklin Gothic Demi"/>
          <w:sz w:val="28"/>
          <w:szCs w:val="24"/>
        </w:rPr>
      </w:pPr>
      <w:r w:rsidRPr="00EA612B">
        <w:rPr>
          <w:rFonts w:ascii="Franklin Gothic Demi" w:hAnsi="Franklin Gothic Demi"/>
          <w:sz w:val="28"/>
          <w:szCs w:val="24"/>
        </w:rPr>
        <w:t>Fall 2018 Regulatory Agenda</w:t>
      </w:r>
      <w:r w:rsidR="007D3145" w:rsidRPr="00EA612B">
        <w:rPr>
          <w:rFonts w:ascii="Franklin Gothic Demi" w:hAnsi="Franklin Gothic Demi"/>
          <w:sz w:val="28"/>
          <w:szCs w:val="24"/>
        </w:rPr>
        <w:t>s</w:t>
      </w:r>
      <w:r w:rsidRPr="00EA612B">
        <w:rPr>
          <w:rFonts w:ascii="Franklin Gothic Demi" w:hAnsi="Franklin Gothic Demi"/>
          <w:sz w:val="28"/>
          <w:szCs w:val="24"/>
        </w:rPr>
        <w:t xml:space="preserve"> </w:t>
      </w:r>
      <w:r w:rsidR="007D3145" w:rsidRPr="00EA612B">
        <w:rPr>
          <w:rFonts w:ascii="Franklin Gothic Demi" w:hAnsi="Franklin Gothic Demi"/>
          <w:sz w:val="28"/>
          <w:szCs w:val="24"/>
        </w:rPr>
        <w:t xml:space="preserve">Set by </w:t>
      </w:r>
      <w:r w:rsidRPr="00EA612B">
        <w:rPr>
          <w:rFonts w:ascii="Franklin Gothic Demi" w:hAnsi="Franklin Gothic Demi"/>
          <w:sz w:val="28"/>
          <w:szCs w:val="24"/>
        </w:rPr>
        <w:t>EPA and OSHA</w:t>
      </w:r>
    </w:p>
    <w:p w:rsidR="007D3145" w:rsidRPr="007D3145" w:rsidRDefault="007D3145" w:rsidP="007D3145">
      <w:pPr>
        <w:spacing w:after="0" w:line="240" w:lineRule="auto"/>
        <w:rPr>
          <w:sz w:val="24"/>
          <w:szCs w:val="24"/>
        </w:rPr>
      </w:pPr>
    </w:p>
    <w:p w:rsidR="007D3145" w:rsidRDefault="007D3145" w:rsidP="00EA612B">
      <w:pPr>
        <w:spacing w:after="0" w:line="240" w:lineRule="auto"/>
        <w:jc w:val="both"/>
        <w:rPr>
          <w:sz w:val="24"/>
          <w:szCs w:val="24"/>
        </w:rPr>
      </w:pPr>
      <w:r>
        <w:rPr>
          <w:sz w:val="24"/>
          <w:szCs w:val="24"/>
        </w:rPr>
        <w:t>Twice a year each of the President’s cabinet</w:t>
      </w:r>
      <w:r w:rsidR="00EA612B">
        <w:rPr>
          <w:sz w:val="24"/>
          <w:szCs w:val="24"/>
        </w:rPr>
        <w:t>s and executive agencies</w:t>
      </w:r>
      <w:r>
        <w:rPr>
          <w:sz w:val="24"/>
          <w:szCs w:val="24"/>
        </w:rPr>
        <w:t xml:space="preserve"> submits a regulatory agenda for the upcoming months.  </w:t>
      </w:r>
      <w:proofErr w:type="gramStart"/>
      <w:r>
        <w:rPr>
          <w:sz w:val="24"/>
          <w:szCs w:val="24"/>
        </w:rPr>
        <w:t>It’s</w:t>
      </w:r>
      <w:proofErr w:type="gramEnd"/>
      <w:r>
        <w:rPr>
          <w:sz w:val="24"/>
          <w:szCs w:val="24"/>
        </w:rPr>
        <w:t xml:space="preserve"> a list of priorities and which regulatory areas they intend to focus on.  The following items </w:t>
      </w:r>
      <w:proofErr w:type="gramStart"/>
      <w:r>
        <w:rPr>
          <w:sz w:val="24"/>
          <w:szCs w:val="24"/>
        </w:rPr>
        <w:t>were listed</w:t>
      </w:r>
      <w:proofErr w:type="gramEnd"/>
      <w:r>
        <w:rPr>
          <w:sz w:val="24"/>
          <w:szCs w:val="24"/>
        </w:rPr>
        <w:t xml:space="preserve"> as priorities in EPA’s agenda and in the OSHA portion of the Department of Labor’s agenda.</w:t>
      </w:r>
    </w:p>
    <w:p w:rsidR="007D3145" w:rsidRDefault="007D3145" w:rsidP="00EA612B">
      <w:pPr>
        <w:spacing w:after="0" w:line="240" w:lineRule="auto"/>
        <w:jc w:val="both"/>
        <w:rPr>
          <w:sz w:val="24"/>
          <w:szCs w:val="24"/>
        </w:rPr>
      </w:pPr>
    </w:p>
    <w:p w:rsidR="007D3145" w:rsidRPr="00EA612B" w:rsidRDefault="007D3145" w:rsidP="00EA612B">
      <w:pPr>
        <w:spacing w:after="0" w:line="240" w:lineRule="auto"/>
        <w:jc w:val="both"/>
        <w:rPr>
          <w:b/>
          <w:color w:val="C00000"/>
          <w:sz w:val="24"/>
          <w:szCs w:val="24"/>
        </w:rPr>
      </w:pPr>
      <w:r w:rsidRPr="00EA612B">
        <w:rPr>
          <w:b/>
          <w:color w:val="C00000"/>
          <w:sz w:val="24"/>
          <w:szCs w:val="24"/>
        </w:rPr>
        <w:t>EPA – Air Quality</w:t>
      </w:r>
    </w:p>
    <w:p w:rsidR="007D3145" w:rsidRDefault="007D3145" w:rsidP="00EA612B">
      <w:pPr>
        <w:spacing w:after="0" w:line="240" w:lineRule="auto"/>
        <w:jc w:val="both"/>
        <w:rPr>
          <w:color w:val="000000" w:themeColor="text1"/>
          <w:sz w:val="24"/>
          <w:szCs w:val="24"/>
        </w:rPr>
      </w:pPr>
    </w:p>
    <w:p w:rsidR="00CF0B61" w:rsidRDefault="00CF0B61" w:rsidP="00EA612B">
      <w:pPr>
        <w:pStyle w:val="ListParagraph"/>
        <w:numPr>
          <w:ilvl w:val="0"/>
          <w:numId w:val="1"/>
        </w:numPr>
        <w:spacing w:after="0" w:line="240" w:lineRule="auto"/>
        <w:jc w:val="both"/>
        <w:rPr>
          <w:color w:val="000000" w:themeColor="text1"/>
          <w:sz w:val="24"/>
          <w:szCs w:val="24"/>
        </w:rPr>
      </w:pPr>
      <w:r w:rsidRPr="00EA612B">
        <w:rPr>
          <w:b/>
          <w:color w:val="000000" w:themeColor="text1"/>
          <w:sz w:val="24"/>
          <w:szCs w:val="24"/>
        </w:rPr>
        <w:t xml:space="preserve">New Source Review </w:t>
      </w:r>
      <w:r w:rsidR="007B066F">
        <w:rPr>
          <w:b/>
          <w:color w:val="000000" w:themeColor="text1"/>
          <w:sz w:val="24"/>
          <w:szCs w:val="24"/>
        </w:rPr>
        <w:t xml:space="preserve">and Title V </w:t>
      </w:r>
      <w:r w:rsidRPr="00EA612B">
        <w:rPr>
          <w:b/>
          <w:color w:val="000000" w:themeColor="text1"/>
          <w:sz w:val="24"/>
          <w:szCs w:val="24"/>
        </w:rPr>
        <w:t xml:space="preserve">Permitting </w:t>
      </w:r>
      <w:r>
        <w:rPr>
          <w:color w:val="000000" w:themeColor="text1"/>
          <w:sz w:val="24"/>
          <w:szCs w:val="24"/>
        </w:rPr>
        <w:t>– EPA hopes to simplify the New Source Review process</w:t>
      </w:r>
      <w:r w:rsidR="007B066F">
        <w:rPr>
          <w:color w:val="000000" w:themeColor="text1"/>
          <w:sz w:val="24"/>
          <w:szCs w:val="24"/>
        </w:rPr>
        <w:t xml:space="preserve"> (preconstruction </w:t>
      </w:r>
      <w:r>
        <w:rPr>
          <w:color w:val="000000" w:themeColor="text1"/>
          <w:sz w:val="24"/>
          <w:szCs w:val="24"/>
        </w:rPr>
        <w:t>air permits</w:t>
      </w:r>
      <w:r w:rsidR="007B066F">
        <w:rPr>
          <w:color w:val="000000" w:themeColor="text1"/>
          <w:sz w:val="24"/>
          <w:szCs w:val="24"/>
        </w:rPr>
        <w:t>)</w:t>
      </w:r>
      <w:r>
        <w:rPr>
          <w:color w:val="000000" w:themeColor="text1"/>
          <w:sz w:val="24"/>
          <w:szCs w:val="24"/>
        </w:rPr>
        <w:t xml:space="preserve">.  There </w:t>
      </w:r>
      <w:r w:rsidR="007B066F">
        <w:rPr>
          <w:color w:val="000000" w:themeColor="text1"/>
          <w:sz w:val="24"/>
          <w:szCs w:val="24"/>
        </w:rPr>
        <w:t>are</w:t>
      </w:r>
      <w:r>
        <w:rPr>
          <w:color w:val="000000" w:themeColor="text1"/>
          <w:sz w:val="24"/>
          <w:szCs w:val="24"/>
        </w:rPr>
        <w:t xml:space="preserve"> two memos EPA wants to make law.  The first </w:t>
      </w:r>
      <w:r w:rsidR="007B066F">
        <w:rPr>
          <w:color w:val="000000" w:themeColor="text1"/>
          <w:sz w:val="24"/>
          <w:szCs w:val="24"/>
        </w:rPr>
        <w:t>is</w:t>
      </w:r>
      <w:r>
        <w:rPr>
          <w:color w:val="000000" w:themeColor="text1"/>
          <w:sz w:val="24"/>
          <w:szCs w:val="24"/>
        </w:rPr>
        <w:t xml:space="preserve"> EPA </w:t>
      </w:r>
      <w:proofErr w:type="gramStart"/>
      <w:r w:rsidR="007B066F">
        <w:rPr>
          <w:color w:val="000000" w:themeColor="text1"/>
          <w:sz w:val="24"/>
          <w:szCs w:val="24"/>
        </w:rPr>
        <w:t>won’t</w:t>
      </w:r>
      <w:proofErr w:type="gramEnd"/>
      <w:r w:rsidR="007B066F">
        <w:rPr>
          <w:color w:val="000000" w:themeColor="text1"/>
          <w:sz w:val="24"/>
          <w:szCs w:val="24"/>
        </w:rPr>
        <w:t xml:space="preserve"> s</w:t>
      </w:r>
      <w:r>
        <w:rPr>
          <w:color w:val="000000" w:themeColor="text1"/>
          <w:sz w:val="24"/>
          <w:szCs w:val="24"/>
        </w:rPr>
        <w:t>econd guess preconstruction analysis that complies with procedural requirements.  The other is the rescinding of the “once in always in” rule</w:t>
      </w:r>
      <w:r w:rsidR="007B066F">
        <w:rPr>
          <w:color w:val="000000" w:themeColor="text1"/>
          <w:sz w:val="24"/>
          <w:szCs w:val="24"/>
        </w:rPr>
        <w:t xml:space="preserve">. A rule change will allow </w:t>
      </w:r>
      <w:r w:rsidR="00B61419">
        <w:rPr>
          <w:color w:val="000000" w:themeColor="text1"/>
          <w:sz w:val="24"/>
          <w:szCs w:val="24"/>
        </w:rPr>
        <w:t xml:space="preserve">companies who are major sources </w:t>
      </w:r>
      <w:r w:rsidR="007B066F">
        <w:rPr>
          <w:color w:val="000000" w:themeColor="text1"/>
          <w:sz w:val="24"/>
          <w:szCs w:val="24"/>
        </w:rPr>
        <w:t xml:space="preserve">to </w:t>
      </w:r>
      <w:r w:rsidR="00B61419">
        <w:rPr>
          <w:color w:val="000000" w:themeColor="text1"/>
          <w:sz w:val="24"/>
          <w:szCs w:val="24"/>
        </w:rPr>
        <w:t xml:space="preserve">become area sources if their potential to emit falls below thresholds, reducing regulatory requirements. </w:t>
      </w:r>
    </w:p>
    <w:p w:rsidR="007D3145" w:rsidRDefault="007D3145" w:rsidP="00EA612B">
      <w:pPr>
        <w:pStyle w:val="ListParagraph"/>
        <w:numPr>
          <w:ilvl w:val="0"/>
          <w:numId w:val="1"/>
        </w:numPr>
        <w:spacing w:after="0" w:line="240" w:lineRule="auto"/>
        <w:jc w:val="both"/>
        <w:rPr>
          <w:color w:val="000000" w:themeColor="text1"/>
          <w:sz w:val="24"/>
          <w:szCs w:val="24"/>
        </w:rPr>
      </w:pPr>
      <w:r w:rsidRPr="00EA612B">
        <w:rPr>
          <w:b/>
          <w:color w:val="000000" w:themeColor="text1"/>
          <w:sz w:val="24"/>
          <w:szCs w:val="24"/>
        </w:rPr>
        <w:t>Electric Utility Greenhouse Gas Rules</w:t>
      </w:r>
      <w:r w:rsidRPr="007D3145">
        <w:rPr>
          <w:color w:val="000000" w:themeColor="text1"/>
          <w:sz w:val="24"/>
          <w:szCs w:val="24"/>
        </w:rPr>
        <w:t xml:space="preserve"> – Recently EPA proposed a new rule for greenhouse gas emissions called the </w:t>
      </w:r>
      <w:hyperlink r:id="rId5" w:history="1">
        <w:r w:rsidRPr="00CF0B61">
          <w:rPr>
            <w:rStyle w:val="Hyperlink"/>
            <w:sz w:val="24"/>
            <w:szCs w:val="24"/>
          </w:rPr>
          <w:t>Affordable Clean Energy Rule</w:t>
        </w:r>
      </w:hyperlink>
      <w:r w:rsidRPr="007D3145">
        <w:rPr>
          <w:color w:val="000000" w:themeColor="text1"/>
          <w:sz w:val="24"/>
          <w:szCs w:val="24"/>
        </w:rPr>
        <w:t>.  They will continue to look at this alternative approach</w:t>
      </w:r>
      <w:r w:rsidR="007B066F">
        <w:rPr>
          <w:color w:val="000000" w:themeColor="text1"/>
          <w:sz w:val="24"/>
          <w:szCs w:val="24"/>
        </w:rPr>
        <w:t xml:space="preserve"> to the </w:t>
      </w:r>
      <w:r w:rsidR="007B066F" w:rsidRPr="007D3145">
        <w:rPr>
          <w:color w:val="000000" w:themeColor="text1"/>
          <w:sz w:val="24"/>
          <w:szCs w:val="24"/>
        </w:rPr>
        <w:t>Clean Power Plan Rule.</w:t>
      </w:r>
      <w:r w:rsidRPr="007D3145">
        <w:rPr>
          <w:color w:val="000000" w:themeColor="text1"/>
          <w:sz w:val="24"/>
          <w:szCs w:val="24"/>
        </w:rPr>
        <w:t xml:space="preserve"> </w:t>
      </w:r>
    </w:p>
    <w:p w:rsidR="00EA612B" w:rsidRDefault="00EA612B" w:rsidP="00EA612B">
      <w:pPr>
        <w:pStyle w:val="ListParagraph"/>
        <w:numPr>
          <w:ilvl w:val="0"/>
          <w:numId w:val="1"/>
        </w:numPr>
        <w:spacing w:after="0" w:line="240" w:lineRule="auto"/>
        <w:jc w:val="both"/>
        <w:rPr>
          <w:color w:val="000000" w:themeColor="text1"/>
          <w:sz w:val="24"/>
          <w:szCs w:val="24"/>
        </w:rPr>
      </w:pPr>
      <w:r w:rsidRPr="00EA612B">
        <w:rPr>
          <w:b/>
          <w:color w:val="000000" w:themeColor="text1"/>
          <w:sz w:val="24"/>
          <w:szCs w:val="24"/>
        </w:rPr>
        <w:t>Oil and Gas New Source Performance Standards</w:t>
      </w:r>
      <w:r>
        <w:rPr>
          <w:color w:val="000000" w:themeColor="text1"/>
          <w:sz w:val="24"/>
          <w:szCs w:val="24"/>
        </w:rPr>
        <w:t xml:space="preserve"> – EPA </w:t>
      </w:r>
      <w:r w:rsidR="007B066F">
        <w:rPr>
          <w:color w:val="000000" w:themeColor="text1"/>
          <w:sz w:val="24"/>
          <w:szCs w:val="24"/>
        </w:rPr>
        <w:t xml:space="preserve">has been reviewing the rule including regulation of greenhouse gases through emissions limits on methane.  A proposal for public comment </w:t>
      </w:r>
      <w:proofErr w:type="gramStart"/>
      <w:r w:rsidR="007B066F">
        <w:rPr>
          <w:color w:val="000000" w:themeColor="text1"/>
          <w:sz w:val="24"/>
          <w:szCs w:val="24"/>
        </w:rPr>
        <w:t>will be issued</w:t>
      </w:r>
      <w:proofErr w:type="gramEnd"/>
      <w:r>
        <w:rPr>
          <w:color w:val="000000" w:themeColor="text1"/>
          <w:sz w:val="24"/>
          <w:szCs w:val="24"/>
        </w:rPr>
        <w:t>.</w:t>
      </w:r>
    </w:p>
    <w:p w:rsidR="007D3145" w:rsidRPr="007D3145" w:rsidRDefault="007D3145" w:rsidP="00EA612B">
      <w:pPr>
        <w:pStyle w:val="ListParagraph"/>
        <w:numPr>
          <w:ilvl w:val="0"/>
          <w:numId w:val="1"/>
        </w:numPr>
        <w:spacing w:after="0" w:line="240" w:lineRule="auto"/>
        <w:jc w:val="both"/>
        <w:rPr>
          <w:color w:val="000000" w:themeColor="text1"/>
          <w:sz w:val="24"/>
          <w:szCs w:val="24"/>
        </w:rPr>
      </w:pPr>
      <w:r w:rsidRPr="00EA612B">
        <w:rPr>
          <w:b/>
          <w:color w:val="000000" w:themeColor="text1"/>
          <w:sz w:val="24"/>
          <w:szCs w:val="24"/>
        </w:rPr>
        <w:t>Safer Affordable Fuel-Efficient Vehicles Rule</w:t>
      </w:r>
      <w:r>
        <w:rPr>
          <w:color w:val="000000" w:themeColor="text1"/>
          <w:sz w:val="24"/>
          <w:szCs w:val="24"/>
        </w:rPr>
        <w:t xml:space="preserve"> –</w:t>
      </w:r>
      <w:r w:rsidR="00CF0B61">
        <w:rPr>
          <w:color w:val="000000" w:themeColor="text1"/>
          <w:sz w:val="24"/>
          <w:szCs w:val="24"/>
        </w:rPr>
        <w:t xml:space="preserve"> EPA will hold public hearings on their August 2018 proposal to amend and establish new Corporate Average Fuel Economy and greenhouse gas emissions standards for passenger cars and light trucks for model years 2021-2026.</w:t>
      </w:r>
    </w:p>
    <w:p w:rsidR="007D3145" w:rsidRPr="007D3145" w:rsidRDefault="007D3145" w:rsidP="00EA612B">
      <w:pPr>
        <w:spacing w:after="0" w:line="240" w:lineRule="auto"/>
        <w:jc w:val="both"/>
        <w:rPr>
          <w:color w:val="000000" w:themeColor="text1"/>
          <w:sz w:val="24"/>
          <w:szCs w:val="24"/>
        </w:rPr>
      </w:pPr>
    </w:p>
    <w:p w:rsidR="007D3145" w:rsidRPr="00EA612B" w:rsidRDefault="00B61419" w:rsidP="00EA612B">
      <w:pPr>
        <w:spacing w:after="0" w:line="240" w:lineRule="auto"/>
        <w:jc w:val="both"/>
        <w:rPr>
          <w:b/>
          <w:color w:val="C00000"/>
          <w:sz w:val="24"/>
          <w:szCs w:val="24"/>
        </w:rPr>
      </w:pPr>
      <w:r w:rsidRPr="00EA612B">
        <w:rPr>
          <w:b/>
          <w:color w:val="C00000"/>
          <w:sz w:val="24"/>
          <w:szCs w:val="24"/>
        </w:rPr>
        <w:t>EPA – Water Quality</w:t>
      </w:r>
    </w:p>
    <w:p w:rsidR="00B61419" w:rsidRDefault="00B61419" w:rsidP="00EA612B">
      <w:pPr>
        <w:spacing w:after="0" w:line="240" w:lineRule="auto"/>
        <w:jc w:val="both"/>
        <w:rPr>
          <w:color w:val="000000" w:themeColor="text1"/>
          <w:sz w:val="24"/>
          <w:szCs w:val="24"/>
        </w:rPr>
      </w:pPr>
    </w:p>
    <w:p w:rsidR="008841BC" w:rsidRPr="00D46A17" w:rsidRDefault="008841BC" w:rsidP="00EA612B">
      <w:pPr>
        <w:pStyle w:val="ListParagraph"/>
        <w:numPr>
          <w:ilvl w:val="0"/>
          <w:numId w:val="2"/>
        </w:numPr>
        <w:spacing w:after="0" w:line="240" w:lineRule="auto"/>
        <w:jc w:val="both"/>
        <w:rPr>
          <w:color w:val="000000" w:themeColor="text1"/>
          <w:sz w:val="24"/>
          <w:szCs w:val="24"/>
        </w:rPr>
      </w:pPr>
      <w:r w:rsidRPr="00EA612B">
        <w:rPr>
          <w:b/>
          <w:color w:val="000000" w:themeColor="text1"/>
          <w:sz w:val="24"/>
          <w:szCs w:val="24"/>
        </w:rPr>
        <w:t>National Primary Drinking Water Regulations for Lead and Copper and Perchlorate</w:t>
      </w:r>
      <w:r w:rsidRPr="00D46A17">
        <w:rPr>
          <w:color w:val="000000" w:themeColor="text1"/>
          <w:sz w:val="24"/>
          <w:szCs w:val="24"/>
        </w:rPr>
        <w:t xml:space="preserve"> – EPA will be looking at the lead and copper </w:t>
      </w:r>
      <w:r w:rsidR="007B066F">
        <w:rPr>
          <w:color w:val="000000" w:themeColor="text1"/>
          <w:sz w:val="24"/>
          <w:szCs w:val="24"/>
        </w:rPr>
        <w:t xml:space="preserve">drinking water </w:t>
      </w:r>
      <w:r w:rsidRPr="00D46A17">
        <w:rPr>
          <w:color w:val="000000" w:themeColor="text1"/>
          <w:sz w:val="24"/>
          <w:szCs w:val="24"/>
        </w:rPr>
        <w:t xml:space="preserve">rule in order </w:t>
      </w:r>
      <w:proofErr w:type="gramStart"/>
      <w:r w:rsidRPr="00D46A17">
        <w:rPr>
          <w:color w:val="000000" w:themeColor="text1"/>
          <w:sz w:val="24"/>
          <w:szCs w:val="24"/>
        </w:rPr>
        <w:t xml:space="preserve">to </w:t>
      </w:r>
      <w:r w:rsidR="007B066F">
        <w:rPr>
          <w:color w:val="000000" w:themeColor="text1"/>
          <w:sz w:val="24"/>
          <w:szCs w:val="24"/>
        </w:rPr>
        <w:t xml:space="preserve"> clarify</w:t>
      </w:r>
      <w:proofErr w:type="gramEnd"/>
      <w:r w:rsidR="007B066F">
        <w:rPr>
          <w:color w:val="000000" w:themeColor="text1"/>
          <w:sz w:val="24"/>
          <w:szCs w:val="24"/>
        </w:rPr>
        <w:t xml:space="preserve">, </w:t>
      </w:r>
      <w:r w:rsidRPr="00D46A17">
        <w:rPr>
          <w:color w:val="000000" w:themeColor="text1"/>
          <w:sz w:val="24"/>
          <w:szCs w:val="24"/>
        </w:rPr>
        <w:t xml:space="preserve">reduce complexity, </w:t>
      </w:r>
      <w:r w:rsidR="000E7084">
        <w:rPr>
          <w:color w:val="000000" w:themeColor="text1"/>
          <w:sz w:val="24"/>
          <w:szCs w:val="24"/>
        </w:rPr>
        <w:t>modernize and</w:t>
      </w:r>
      <w:r w:rsidRPr="00D46A17">
        <w:rPr>
          <w:color w:val="000000" w:themeColor="text1"/>
          <w:sz w:val="24"/>
          <w:szCs w:val="24"/>
        </w:rPr>
        <w:t xml:space="preserve"> strengthen it to make it more effective and enforceable.  They will </w:t>
      </w:r>
      <w:r w:rsidR="007B066F">
        <w:rPr>
          <w:color w:val="000000" w:themeColor="text1"/>
          <w:sz w:val="24"/>
          <w:szCs w:val="24"/>
        </w:rPr>
        <w:t xml:space="preserve">also </w:t>
      </w:r>
      <w:r w:rsidRPr="00D46A17">
        <w:rPr>
          <w:color w:val="000000" w:themeColor="text1"/>
          <w:sz w:val="24"/>
          <w:szCs w:val="24"/>
        </w:rPr>
        <w:t>be working on drafting a regulation for regulating perchlorate in drinking water.</w:t>
      </w:r>
    </w:p>
    <w:p w:rsidR="00D46A17" w:rsidRPr="00D46A17" w:rsidRDefault="00D46A17" w:rsidP="00EA612B">
      <w:pPr>
        <w:pStyle w:val="ListParagraph"/>
        <w:numPr>
          <w:ilvl w:val="0"/>
          <w:numId w:val="2"/>
        </w:numPr>
        <w:spacing w:after="0" w:line="240" w:lineRule="auto"/>
        <w:jc w:val="both"/>
        <w:rPr>
          <w:color w:val="000000" w:themeColor="text1"/>
          <w:sz w:val="24"/>
          <w:szCs w:val="24"/>
        </w:rPr>
      </w:pPr>
      <w:r w:rsidRPr="00EA612B">
        <w:rPr>
          <w:b/>
          <w:color w:val="000000" w:themeColor="text1"/>
          <w:sz w:val="24"/>
          <w:szCs w:val="24"/>
        </w:rPr>
        <w:t>Peak Flows Management</w:t>
      </w:r>
      <w:r w:rsidRPr="00D46A17">
        <w:rPr>
          <w:color w:val="000000" w:themeColor="text1"/>
          <w:sz w:val="24"/>
          <w:szCs w:val="24"/>
        </w:rPr>
        <w:t xml:space="preserve"> – EPA will be updating permitting regulations for</w:t>
      </w:r>
      <w:r w:rsidR="000E7084">
        <w:rPr>
          <w:color w:val="000000" w:themeColor="text1"/>
          <w:sz w:val="24"/>
          <w:szCs w:val="24"/>
        </w:rPr>
        <w:t xml:space="preserve"> publicly owned treatment works that</w:t>
      </w:r>
      <w:r w:rsidRPr="00D46A17">
        <w:rPr>
          <w:color w:val="000000" w:themeColor="text1"/>
          <w:sz w:val="24"/>
          <w:szCs w:val="24"/>
        </w:rPr>
        <w:t xml:space="preserve"> have separate sanitary sewer systems </w:t>
      </w:r>
      <w:r w:rsidR="000E7084">
        <w:rPr>
          <w:color w:val="000000" w:themeColor="text1"/>
          <w:sz w:val="24"/>
          <w:szCs w:val="24"/>
        </w:rPr>
        <w:t>to</w:t>
      </w:r>
      <w:r w:rsidRPr="00D46A17">
        <w:rPr>
          <w:color w:val="000000" w:themeColor="text1"/>
          <w:sz w:val="24"/>
          <w:szCs w:val="24"/>
        </w:rPr>
        <w:t xml:space="preserve"> deal with the excess wastewater collection that comes with wet weather.</w:t>
      </w:r>
    </w:p>
    <w:p w:rsidR="00B61419" w:rsidRPr="00D46A17" w:rsidRDefault="00B61419" w:rsidP="00EA612B">
      <w:pPr>
        <w:pStyle w:val="ListParagraph"/>
        <w:numPr>
          <w:ilvl w:val="0"/>
          <w:numId w:val="2"/>
        </w:numPr>
        <w:spacing w:after="0" w:line="240" w:lineRule="auto"/>
        <w:jc w:val="both"/>
        <w:rPr>
          <w:color w:val="000000" w:themeColor="text1"/>
          <w:sz w:val="24"/>
          <w:szCs w:val="24"/>
        </w:rPr>
      </w:pPr>
      <w:r w:rsidRPr="00EA612B">
        <w:rPr>
          <w:b/>
          <w:color w:val="000000" w:themeColor="text1"/>
          <w:sz w:val="24"/>
          <w:szCs w:val="24"/>
        </w:rPr>
        <w:t>“Waters of the U.S.”</w:t>
      </w:r>
      <w:r w:rsidRPr="00D46A17">
        <w:rPr>
          <w:color w:val="000000" w:themeColor="text1"/>
          <w:sz w:val="24"/>
          <w:szCs w:val="24"/>
        </w:rPr>
        <w:t xml:space="preserve"> – EPA </w:t>
      </w:r>
      <w:r w:rsidR="00502B27" w:rsidRPr="00D46A17">
        <w:rPr>
          <w:color w:val="000000" w:themeColor="text1"/>
          <w:sz w:val="24"/>
          <w:szCs w:val="24"/>
        </w:rPr>
        <w:t xml:space="preserve">will be working on step 2 in the redefining of the term </w:t>
      </w:r>
      <w:hyperlink r:id="rId6" w:history="1">
        <w:r w:rsidR="00502B27" w:rsidRPr="00EA612B">
          <w:rPr>
            <w:rStyle w:val="Hyperlink"/>
            <w:sz w:val="24"/>
            <w:szCs w:val="24"/>
          </w:rPr>
          <w:t>waters of the United States</w:t>
        </w:r>
      </w:hyperlink>
      <w:r w:rsidR="00502B27" w:rsidRPr="00D46A17">
        <w:rPr>
          <w:color w:val="000000" w:themeColor="text1"/>
          <w:sz w:val="24"/>
          <w:szCs w:val="24"/>
        </w:rPr>
        <w:t xml:space="preserve"> with a reevaluation of the definition, including redefining the term “navigable waters”.</w:t>
      </w:r>
      <w:r w:rsidR="008841BC" w:rsidRPr="00D46A17">
        <w:rPr>
          <w:color w:val="000000" w:themeColor="text1"/>
          <w:sz w:val="24"/>
          <w:szCs w:val="24"/>
        </w:rPr>
        <w:t xml:space="preserve"> </w:t>
      </w:r>
    </w:p>
    <w:p w:rsidR="00D46A17" w:rsidRPr="00D46A17" w:rsidRDefault="00D46A17" w:rsidP="00EA612B">
      <w:pPr>
        <w:pStyle w:val="ListParagraph"/>
        <w:numPr>
          <w:ilvl w:val="0"/>
          <w:numId w:val="2"/>
        </w:numPr>
        <w:spacing w:after="0" w:line="240" w:lineRule="auto"/>
        <w:jc w:val="both"/>
        <w:rPr>
          <w:color w:val="000000" w:themeColor="text1"/>
          <w:sz w:val="24"/>
          <w:szCs w:val="24"/>
        </w:rPr>
      </w:pPr>
      <w:r w:rsidRPr="00EA612B">
        <w:rPr>
          <w:b/>
          <w:color w:val="000000" w:themeColor="text1"/>
          <w:sz w:val="24"/>
          <w:szCs w:val="24"/>
        </w:rPr>
        <w:t>Clean Water Act Section 404(c)</w:t>
      </w:r>
      <w:r w:rsidRPr="00D46A17">
        <w:rPr>
          <w:color w:val="000000" w:themeColor="text1"/>
          <w:sz w:val="24"/>
          <w:szCs w:val="24"/>
        </w:rPr>
        <w:t xml:space="preserve"> – EPA will update the regulations concerning its authority in the permitting of dredged </w:t>
      </w:r>
      <w:r w:rsidR="000E7084">
        <w:rPr>
          <w:color w:val="000000" w:themeColor="text1"/>
          <w:sz w:val="24"/>
          <w:szCs w:val="24"/>
        </w:rPr>
        <w:t>and</w:t>
      </w:r>
      <w:r w:rsidRPr="00D46A17">
        <w:rPr>
          <w:color w:val="000000" w:themeColor="text1"/>
          <w:sz w:val="24"/>
          <w:szCs w:val="24"/>
        </w:rPr>
        <w:t xml:space="preserve"> fill material</w:t>
      </w:r>
      <w:r w:rsidR="000E7084">
        <w:rPr>
          <w:color w:val="000000" w:themeColor="text1"/>
          <w:sz w:val="24"/>
          <w:szCs w:val="24"/>
        </w:rPr>
        <w:t xml:space="preserve"> discharges</w:t>
      </w:r>
      <w:r w:rsidRPr="00D46A17">
        <w:rPr>
          <w:color w:val="000000" w:themeColor="text1"/>
          <w:sz w:val="24"/>
          <w:szCs w:val="24"/>
        </w:rPr>
        <w:t xml:space="preserve">.  </w:t>
      </w:r>
      <w:r w:rsidR="000E7084">
        <w:rPr>
          <w:color w:val="000000" w:themeColor="text1"/>
          <w:sz w:val="24"/>
          <w:szCs w:val="24"/>
        </w:rPr>
        <w:t>In reducing its power to veto</w:t>
      </w:r>
      <w:r w:rsidR="007B066F">
        <w:rPr>
          <w:color w:val="000000" w:themeColor="text1"/>
          <w:sz w:val="24"/>
          <w:szCs w:val="24"/>
        </w:rPr>
        <w:t xml:space="preserve"> a permit</w:t>
      </w:r>
      <w:r w:rsidR="000E7084">
        <w:rPr>
          <w:color w:val="000000" w:themeColor="text1"/>
          <w:sz w:val="24"/>
          <w:szCs w:val="24"/>
        </w:rPr>
        <w:t xml:space="preserve"> for any reason, it hopes to </w:t>
      </w:r>
      <w:r w:rsidRPr="00D46A17">
        <w:rPr>
          <w:color w:val="000000" w:themeColor="text1"/>
          <w:sz w:val="24"/>
          <w:szCs w:val="24"/>
        </w:rPr>
        <w:t xml:space="preserve">help increase predictability and certainty for </w:t>
      </w:r>
      <w:r w:rsidR="000E7084">
        <w:rPr>
          <w:color w:val="000000" w:themeColor="text1"/>
          <w:sz w:val="24"/>
          <w:szCs w:val="24"/>
        </w:rPr>
        <w:t xml:space="preserve">the U.S. Army Corps of Engineers, </w:t>
      </w:r>
      <w:r w:rsidRPr="00D46A17">
        <w:rPr>
          <w:color w:val="000000" w:themeColor="text1"/>
          <w:sz w:val="24"/>
          <w:szCs w:val="24"/>
        </w:rPr>
        <w:t>landowners, investors, and businesses.</w:t>
      </w:r>
    </w:p>
    <w:p w:rsidR="00D46A17" w:rsidRPr="00D46A17" w:rsidRDefault="00D46A17" w:rsidP="00EA612B">
      <w:pPr>
        <w:pStyle w:val="ListParagraph"/>
        <w:numPr>
          <w:ilvl w:val="0"/>
          <w:numId w:val="2"/>
        </w:numPr>
        <w:spacing w:after="0" w:line="240" w:lineRule="auto"/>
        <w:jc w:val="both"/>
        <w:rPr>
          <w:color w:val="000000" w:themeColor="text1"/>
          <w:sz w:val="24"/>
          <w:szCs w:val="24"/>
        </w:rPr>
      </w:pPr>
      <w:r w:rsidRPr="00EA612B">
        <w:rPr>
          <w:b/>
          <w:color w:val="000000" w:themeColor="text1"/>
          <w:sz w:val="24"/>
          <w:szCs w:val="24"/>
        </w:rPr>
        <w:t>Steam Electric Power Generating Point Sources</w:t>
      </w:r>
      <w:r w:rsidRPr="00D46A17">
        <w:rPr>
          <w:color w:val="000000" w:themeColor="text1"/>
          <w:sz w:val="24"/>
          <w:szCs w:val="24"/>
        </w:rPr>
        <w:t xml:space="preserve"> – EPA will publish a notice of proposed rulemaking for reconsideration of the Steam Electric E</w:t>
      </w:r>
      <w:r w:rsidR="00EA612B">
        <w:rPr>
          <w:color w:val="000000" w:themeColor="text1"/>
          <w:sz w:val="24"/>
          <w:szCs w:val="24"/>
        </w:rPr>
        <w:t xml:space="preserve">ffluent </w:t>
      </w:r>
      <w:r w:rsidRPr="00D46A17">
        <w:rPr>
          <w:color w:val="000000" w:themeColor="text1"/>
          <w:sz w:val="24"/>
          <w:szCs w:val="24"/>
        </w:rPr>
        <w:t>L</w:t>
      </w:r>
      <w:r w:rsidR="00EA612B">
        <w:rPr>
          <w:color w:val="000000" w:themeColor="text1"/>
          <w:sz w:val="24"/>
          <w:szCs w:val="24"/>
        </w:rPr>
        <w:t xml:space="preserve">imitations </w:t>
      </w:r>
      <w:r w:rsidR="00EA612B" w:rsidRPr="00D46A17">
        <w:rPr>
          <w:color w:val="000000" w:themeColor="text1"/>
          <w:sz w:val="24"/>
          <w:szCs w:val="24"/>
        </w:rPr>
        <w:t>G</w:t>
      </w:r>
      <w:r w:rsidR="00EA612B">
        <w:rPr>
          <w:color w:val="000000" w:themeColor="text1"/>
          <w:sz w:val="24"/>
          <w:szCs w:val="24"/>
        </w:rPr>
        <w:t>uidelines</w:t>
      </w:r>
      <w:r w:rsidRPr="00D46A17">
        <w:rPr>
          <w:color w:val="000000" w:themeColor="text1"/>
          <w:sz w:val="24"/>
          <w:szCs w:val="24"/>
        </w:rPr>
        <w:t xml:space="preserve"> rule.</w:t>
      </w:r>
    </w:p>
    <w:p w:rsidR="000E7084" w:rsidRDefault="000E7084" w:rsidP="00EA612B">
      <w:pPr>
        <w:spacing w:after="0" w:line="240" w:lineRule="auto"/>
        <w:jc w:val="both"/>
        <w:rPr>
          <w:color w:val="000000" w:themeColor="text1"/>
          <w:sz w:val="24"/>
          <w:szCs w:val="24"/>
        </w:rPr>
      </w:pPr>
    </w:p>
    <w:p w:rsidR="00D46A17" w:rsidRPr="00EA612B" w:rsidRDefault="00D46A17" w:rsidP="00EA612B">
      <w:pPr>
        <w:spacing w:after="0" w:line="240" w:lineRule="auto"/>
        <w:jc w:val="both"/>
        <w:rPr>
          <w:b/>
          <w:color w:val="C00000"/>
          <w:sz w:val="24"/>
          <w:szCs w:val="24"/>
        </w:rPr>
      </w:pPr>
      <w:r w:rsidRPr="00EA612B">
        <w:rPr>
          <w:b/>
          <w:color w:val="C00000"/>
          <w:sz w:val="24"/>
          <w:szCs w:val="24"/>
        </w:rPr>
        <w:t xml:space="preserve">EPA – </w:t>
      </w:r>
      <w:r w:rsidR="00EA612B" w:rsidRPr="00EA612B">
        <w:rPr>
          <w:b/>
          <w:color w:val="C00000"/>
          <w:sz w:val="24"/>
          <w:szCs w:val="24"/>
        </w:rPr>
        <w:t>Waste and Land Contamination</w:t>
      </w:r>
    </w:p>
    <w:p w:rsidR="00D46A17" w:rsidRPr="00D46A17" w:rsidRDefault="00D46A17" w:rsidP="00EA612B">
      <w:pPr>
        <w:spacing w:after="0" w:line="240" w:lineRule="auto"/>
        <w:jc w:val="both"/>
        <w:rPr>
          <w:color w:val="000000" w:themeColor="text1"/>
          <w:sz w:val="24"/>
          <w:szCs w:val="24"/>
        </w:rPr>
      </w:pPr>
    </w:p>
    <w:p w:rsidR="004F3FC4" w:rsidRPr="00D46A17" w:rsidRDefault="004F3FC4" w:rsidP="00EA612B">
      <w:pPr>
        <w:pStyle w:val="ListParagraph"/>
        <w:numPr>
          <w:ilvl w:val="0"/>
          <w:numId w:val="2"/>
        </w:numPr>
        <w:spacing w:after="0" w:line="240" w:lineRule="auto"/>
        <w:jc w:val="both"/>
        <w:rPr>
          <w:color w:val="000000" w:themeColor="text1"/>
          <w:sz w:val="24"/>
          <w:szCs w:val="24"/>
        </w:rPr>
      </w:pPr>
      <w:r w:rsidRPr="004A7F04">
        <w:rPr>
          <w:b/>
          <w:color w:val="000000" w:themeColor="text1"/>
          <w:sz w:val="24"/>
          <w:szCs w:val="24"/>
        </w:rPr>
        <w:t xml:space="preserve">Per- and </w:t>
      </w:r>
      <w:proofErr w:type="spellStart"/>
      <w:r w:rsidRPr="004A7F04">
        <w:rPr>
          <w:b/>
          <w:color w:val="000000" w:themeColor="text1"/>
          <w:sz w:val="24"/>
          <w:szCs w:val="24"/>
        </w:rPr>
        <w:t>Polyfluoroalkyl</w:t>
      </w:r>
      <w:proofErr w:type="spellEnd"/>
      <w:r w:rsidRPr="004A7F04">
        <w:rPr>
          <w:b/>
          <w:color w:val="000000" w:themeColor="text1"/>
          <w:sz w:val="24"/>
          <w:szCs w:val="24"/>
        </w:rPr>
        <w:t xml:space="preserve"> Substances</w:t>
      </w:r>
      <w:r>
        <w:rPr>
          <w:color w:val="000000" w:themeColor="text1"/>
          <w:sz w:val="24"/>
          <w:szCs w:val="24"/>
        </w:rPr>
        <w:t xml:space="preserve"> </w:t>
      </w:r>
      <w:r>
        <w:rPr>
          <w:color w:val="000000" w:themeColor="text1"/>
          <w:sz w:val="24"/>
          <w:szCs w:val="24"/>
        </w:rPr>
        <w:t>–</w:t>
      </w:r>
      <w:r>
        <w:rPr>
          <w:color w:val="000000" w:themeColor="text1"/>
          <w:sz w:val="24"/>
          <w:szCs w:val="24"/>
        </w:rPr>
        <w:t xml:space="preserve"> </w:t>
      </w:r>
      <w:r>
        <w:rPr>
          <w:color w:val="000000" w:themeColor="text1"/>
          <w:sz w:val="24"/>
          <w:szCs w:val="24"/>
        </w:rPr>
        <w:t>The use of these chemicals have been prevalent in a wide variety of items</w:t>
      </w:r>
      <w:r w:rsidR="007B066F">
        <w:rPr>
          <w:color w:val="000000" w:themeColor="text1"/>
          <w:sz w:val="24"/>
          <w:szCs w:val="24"/>
        </w:rPr>
        <w:t xml:space="preserve"> such as fire-</w:t>
      </w:r>
      <w:r>
        <w:rPr>
          <w:color w:val="000000" w:themeColor="text1"/>
          <w:sz w:val="24"/>
          <w:szCs w:val="24"/>
        </w:rPr>
        <w:t>fighting foam</w:t>
      </w:r>
      <w:r w:rsidR="007B066F">
        <w:rPr>
          <w:color w:val="000000" w:themeColor="text1"/>
          <w:sz w:val="24"/>
          <w:szCs w:val="24"/>
        </w:rPr>
        <w:t xml:space="preserve">.  </w:t>
      </w:r>
      <w:r>
        <w:rPr>
          <w:color w:val="000000" w:themeColor="text1"/>
          <w:sz w:val="24"/>
          <w:szCs w:val="24"/>
        </w:rPr>
        <w:t>EPA is set to designate them as hazardous substances</w:t>
      </w:r>
      <w:r w:rsidR="007B066F">
        <w:rPr>
          <w:color w:val="000000" w:themeColor="text1"/>
          <w:sz w:val="24"/>
          <w:szCs w:val="24"/>
        </w:rPr>
        <w:t xml:space="preserve"> and is yet to determine </w:t>
      </w:r>
      <w:r>
        <w:rPr>
          <w:color w:val="000000" w:themeColor="text1"/>
          <w:sz w:val="24"/>
          <w:szCs w:val="24"/>
        </w:rPr>
        <w:t>which mechanism to use whether it be CERCLA or the Clean Water Act.</w:t>
      </w:r>
    </w:p>
    <w:p w:rsidR="00B6143C" w:rsidRDefault="000E7084" w:rsidP="00EA612B">
      <w:pPr>
        <w:pStyle w:val="ListParagraph"/>
        <w:numPr>
          <w:ilvl w:val="0"/>
          <w:numId w:val="2"/>
        </w:numPr>
        <w:spacing w:after="0" w:line="240" w:lineRule="auto"/>
        <w:jc w:val="both"/>
        <w:rPr>
          <w:color w:val="000000" w:themeColor="text1"/>
          <w:sz w:val="24"/>
          <w:szCs w:val="24"/>
        </w:rPr>
      </w:pPr>
      <w:r w:rsidRPr="004A7F04">
        <w:rPr>
          <w:b/>
          <w:color w:val="000000" w:themeColor="text1"/>
          <w:sz w:val="24"/>
          <w:szCs w:val="24"/>
        </w:rPr>
        <w:t>Accidental Release Prevention Regulations Under Clean Air Act</w:t>
      </w:r>
      <w:r>
        <w:rPr>
          <w:color w:val="000000" w:themeColor="text1"/>
          <w:sz w:val="24"/>
          <w:szCs w:val="24"/>
        </w:rPr>
        <w:t xml:space="preserve"> </w:t>
      </w:r>
      <w:r w:rsidR="00B6143C">
        <w:rPr>
          <w:color w:val="000000" w:themeColor="text1"/>
          <w:sz w:val="24"/>
          <w:szCs w:val="24"/>
        </w:rPr>
        <w:t>–</w:t>
      </w:r>
      <w:r>
        <w:rPr>
          <w:color w:val="000000" w:themeColor="text1"/>
          <w:sz w:val="24"/>
          <w:szCs w:val="24"/>
        </w:rPr>
        <w:t xml:space="preserve"> </w:t>
      </w:r>
      <w:r w:rsidR="00B6143C">
        <w:rPr>
          <w:color w:val="000000" w:themeColor="text1"/>
          <w:sz w:val="24"/>
          <w:szCs w:val="24"/>
        </w:rPr>
        <w:t xml:space="preserve">EPA has proposed changes to the Risk Management Plan rule </w:t>
      </w:r>
      <w:proofErr w:type="gramStart"/>
      <w:r w:rsidR="001F480D">
        <w:rPr>
          <w:color w:val="000000" w:themeColor="text1"/>
          <w:sz w:val="24"/>
          <w:szCs w:val="24"/>
        </w:rPr>
        <w:t xml:space="preserve">to </w:t>
      </w:r>
      <w:r w:rsidR="004A7F04">
        <w:rPr>
          <w:color w:val="000000" w:themeColor="text1"/>
          <w:sz w:val="24"/>
          <w:szCs w:val="24"/>
        </w:rPr>
        <w:t>better coordina</w:t>
      </w:r>
      <w:r w:rsidR="001F480D">
        <w:rPr>
          <w:color w:val="000000" w:themeColor="text1"/>
          <w:sz w:val="24"/>
          <w:szCs w:val="24"/>
        </w:rPr>
        <w:t>te</w:t>
      </w:r>
      <w:proofErr w:type="gramEnd"/>
      <w:r w:rsidR="001F480D">
        <w:rPr>
          <w:color w:val="000000" w:themeColor="text1"/>
          <w:sz w:val="24"/>
          <w:szCs w:val="24"/>
        </w:rPr>
        <w:t xml:space="preserve"> </w:t>
      </w:r>
      <w:r w:rsidR="004A7F04">
        <w:rPr>
          <w:color w:val="000000" w:themeColor="text1"/>
          <w:sz w:val="24"/>
          <w:szCs w:val="24"/>
        </w:rPr>
        <w:t>with OSHA and DOT rules</w:t>
      </w:r>
      <w:r w:rsidR="001F480D">
        <w:rPr>
          <w:color w:val="000000" w:themeColor="text1"/>
          <w:sz w:val="24"/>
          <w:szCs w:val="24"/>
        </w:rPr>
        <w:t xml:space="preserve">, lessen </w:t>
      </w:r>
      <w:r w:rsidR="00EA612B">
        <w:rPr>
          <w:color w:val="000000" w:themeColor="text1"/>
          <w:sz w:val="24"/>
          <w:szCs w:val="24"/>
        </w:rPr>
        <w:t xml:space="preserve">security concerns of </w:t>
      </w:r>
      <w:r w:rsidR="00EA612B">
        <w:rPr>
          <w:color w:val="000000" w:themeColor="text1"/>
          <w:sz w:val="24"/>
          <w:szCs w:val="24"/>
        </w:rPr>
        <w:lastRenderedPageBreak/>
        <w:t xml:space="preserve">sharing information with local emergency planning and response organizations and </w:t>
      </w:r>
      <w:r w:rsidR="001F480D">
        <w:rPr>
          <w:color w:val="000000" w:themeColor="text1"/>
          <w:sz w:val="24"/>
          <w:szCs w:val="24"/>
        </w:rPr>
        <w:t xml:space="preserve">ease </w:t>
      </w:r>
      <w:r w:rsidR="00EA612B">
        <w:rPr>
          <w:color w:val="000000" w:themeColor="text1"/>
          <w:sz w:val="24"/>
          <w:szCs w:val="24"/>
        </w:rPr>
        <w:t xml:space="preserve">the economic burden caused by some provisions.  In the next few months, public comment </w:t>
      </w:r>
      <w:proofErr w:type="gramStart"/>
      <w:r w:rsidR="001F480D">
        <w:rPr>
          <w:color w:val="000000" w:themeColor="text1"/>
          <w:sz w:val="24"/>
          <w:szCs w:val="24"/>
        </w:rPr>
        <w:t>will be solicited</w:t>
      </w:r>
      <w:proofErr w:type="gramEnd"/>
      <w:r w:rsidR="001F480D">
        <w:rPr>
          <w:color w:val="000000" w:themeColor="text1"/>
          <w:sz w:val="24"/>
          <w:szCs w:val="24"/>
        </w:rPr>
        <w:t xml:space="preserve"> on rule changes.</w:t>
      </w:r>
    </w:p>
    <w:p w:rsidR="008841BC" w:rsidRDefault="00B6143C" w:rsidP="00EA612B">
      <w:pPr>
        <w:pStyle w:val="ListParagraph"/>
        <w:numPr>
          <w:ilvl w:val="0"/>
          <w:numId w:val="2"/>
        </w:numPr>
        <w:spacing w:after="0" w:line="240" w:lineRule="auto"/>
        <w:jc w:val="both"/>
        <w:rPr>
          <w:color w:val="000000" w:themeColor="text1"/>
          <w:sz w:val="24"/>
          <w:szCs w:val="24"/>
        </w:rPr>
      </w:pPr>
      <w:r w:rsidRPr="004A7F04">
        <w:rPr>
          <w:b/>
          <w:color w:val="000000" w:themeColor="text1"/>
          <w:sz w:val="24"/>
          <w:szCs w:val="24"/>
        </w:rPr>
        <w:t>Disposal of Coal Combustion Residues from Electric Utilities</w:t>
      </w:r>
      <w:r>
        <w:rPr>
          <w:color w:val="000000" w:themeColor="text1"/>
          <w:sz w:val="24"/>
          <w:szCs w:val="24"/>
        </w:rPr>
        <w:t xml:space="preserve"> – EPA is planning to modify the final rule on disposal of coal combustion residual (CCR) as solid waste and will be amending certain performance </w:t>
      </w:r>
      <w:proofErr w:type="gramStart"/>
      <w:r>
        <w:rPr>
          <w:color w:val="000000" w:themeColor="text1"/>
          <w:sz w:val="24"/>
          <w:szCs w:val="24"/>
        </w:rPr>
        <w:t>standards</w:t>
      </w:r>
      <w:proofErr w:type="gramEnd"/>
      <w:r>
        <w:rPr>
          <w:color w:val="000000" w:themeColor="text1"/>
          <w:sz w:val="24"/>
          <w:szCs w:val="24"/>
        </w:rPr>
        <w:t xml:space="preserve"> to give additional flexibility to states.</w:t>
      </w:r>
    </w:p>
    <w:p w:rsidR="004F3FC4" w:rsidRDefault="004F3FC4" w:rsidP="00EA612B">
      <w:pPr>
        <w:spacing w:after="0" w:line="240" w:lineRule="auto"/>
        <w:jc w:val="both"/>
        <w:rPr>
          <w:color w:val="000000" w:themeColor="text1"/>
          <w:sz w:val="24"/>
          <w:szCs w:val="24"/>
        </w:rPr>
      </w:pPr>
    </w:p>
    <w:p w:rsidR="004F3FC4" w:rsidRPr="00EA612B" w:rsidRDefault="004F3FC4" w:rsidP="00EA612B">
      <w:pPr>
        <w:spacing w:after="0" w:line="240" w:lineRule="auto"/>
        <w:jc w:val="both"/>
        <w:rPr>
          <w:b/>
          <w:color w:val="C00000"/>
          <w:sz w:val="24"/>
          <w:szCs w:val="24"/>
        </w:rPr>
      </w:pPr>
      <w:r w:rsidRPr="00EA612B">
        <w:rPr>
          <w:b/>
          <w:color w:val="C00000"/>
          <w:sz w:val="24"/>
          <w:szCs w:val="24"/>
        </w:rPr>
        <w:t>EPA – Chemical Safety</w:t>
      </w:r>
    </w:p>
    <w:p w:rsidR="004F3FC4" w:rsidRPr="004A7F04" w:rsidRDefault="004F3FC4" w:rsidP="00EA612B">
      <w:pPr>
        <w:spacing w:after="0" w:line="240" w:lineRule="auto"/>
        <w:jc w:val="both"/>
        <w:rPr>
          <w:color w:val="C00000"/>
          <w:sz w:val="24"/>
          <w:szCs w:val="24"/>
        </w:rPr>
      </w:pPr>
    </w:p>
    <w:p w:rsidR="004F3FC4" w:rsidRPr="00A03F52" w:rsidRDefault="004F3FC4" w:rsidP="00EA612B">
      <w:pPr>
        <w:pStyle w:val="ListParagraph"/>
        <w:numPr>
          <w:ilvl w:val="0"/>
          <w:numId w:val="3"/>
        </w:numPr>
        <w:spacing w:after="0" w:line="240" w:lineRule="auto"/>
        <w:jc w:val="both"/>
        <w:rPr>
          <w:color w:val="000000" w:themeColor="text1"/>
          <w:sz w:val="24"/>
          <w:szCs w:val="24"/>
        </w:rPr>
      </w:pPr>
      <w:r w:rsidRPr="004A7F04">
        <w:rPr>
          <w:b/>
          <w:color w:val="000000" w:themeColor="text1"/>
          <w:sz w:val="24"/>
          <w:szCs w:val="24"/>
        </w:rPr>
        <w:t>TSCA Amendments</w:t>
      </w:r>
      <w:r w:rsidRPr="00A03F52">
        <w:rPr>
          <w:color w:val="000000" w:themeColor="text1"/>
          <w:sz w:val="24"/>
          <w:szCs w:val="24"/>
        </w:rPr>
        <w:t xml:space="preserve"> – 2016 TSCA amendments require EPA to evaluate existing chemicals for health risks to vulnerable groups and workers who daily use them.  </w:t>
      </w:r>
      <w:proofErr w:type="gramStart"/>
      <w:r w:rsidRPr="00A03F52">
        <w:rPr>
          <w:color w:val="000000" w:themeColor="text1"/>
          <w:sz w:val="24"/>
          <w:szCs w:val="24"/>
        </w:rPr>
        <w:t>This action will be funded by user fees from chemical manufacturers</w:t>
      </w:r>
      <w:proofErr w:type="gramEnd"/>
      <w:r w:rsidRPr="00A03F52">
        <w:rPr>
          <w:color w:val="000000" w:themeColor="text1"/>
          <w:sz w:val="24"/>
          <w:szCs w:val="24"/>
        </w:rPr>
        <w:t xml:space="preserve"> and processors when they submit test data for EPA review, manufacture or use a new chemical, or process one subject to risk evaluation.  These fees will go into effect in 2019.  </w:t>
      </w:r>
      <w:proofErr w:type="gramStart"/>
      <w:r w:rsidRPr="00A03F52">
        <w:rPr>
          <w:color w:val="000000" w:themeColor="text1"/>
          <w:sz w:val="24"/>
          <w:szCs w:val="24"/>
        </w:rPr>
        <w:t>Also</w:t>
      </w:r>
      <w:proofErr w:type="gramEnd"/>
      <w:r w:rsidRPr="00A03F52">
        <w:rPr>
          <w:color w:val="000000" w:themeColor="text1"/>
          <w:sz w:val="24"/>
          <w:szCs w:val="24"/>
        </w:rPr>
        <w:t xml:space="preserve">, EPA is on a deadline to do risk </w:t>
      </w:r>
      <w:r w:rsidR="00A03F52" w:rsidRPr="00A03F52">
        <w:rPr>
          <w:color w:val="000000" w:themeColor="text1"/>
          <w:sz w:val="24"/>
          <w:szCs w:val="24"/>
        </w:rPr>
        <w:t>evaluations</w:t>
      </w:r>
      <w:r w:rsidRPr="00A03F52">
        <w:rPr>
          <w:color w:val="000000" w:themeColor="text1"/>
          <w:sz w:val="24"/>
          <w:szCs w:val="24"/>
        </w:rPr>
        <w:t xml:space="preserve"> and issue any new proposed rules for persistent, </w:t>
      </w:r>
      <w:proofErr w:type="spellStart"/>
      <w:r w:rsidRPr="00A03F52">
        <w:rPr>
          <w:color w:val="000000" w:themeColor="text1"/>
          <w:sz w:val="24"/>
          <w:szCs w:val="24"/>
        </w:rPr>
        <w:t>bioacc</w:t>
      </w:r>
      <w:bookmarkStart w:id="0" w:name="_GoBack"/>
      <w:bookmarkEnd w:id="0"/>
      <w:r w:rsidRPr="00A03F52">
        <w:rPr>
          <w:color w:val="000000" w:themeColor="text1"/>
          <w:sz w:val="24"/>
          <w:szCs w:val="24"/>
        </w:rPr>
        <w:t>umulative</w:t>
      </w:r>
      <w:proofErr w:type="spellEnd"/>
      <w:r w:rsidRPr="00A03F52">
        <w:rPr>
          <w:color w:val="000000" w:themeColor="text1"/>
          <w:sz w:val="24"/>
          <w:szCs w:val="24"/>
        </w:rPr>
        <w:t xml:space="preserve"> and toxic (PBT) chemicals by June 2019.</w:t>
      </w:r>
    </w:p>
    <w:p w:rsidR="00751F5E" w:rsidRPr="00A03F52" w:rsidRDefault="004F3FC4" w:rsidP="00EA612B">
      <w:pPr>
        <w:pStyle w:val="ListParagraph"/>
        <w:numPr>
          <w:ilvl w:val="0"/>
          <w:numId w:val="3"/>
        </w:numPr>
        <w:spacing w:after="0" w:line="240" w:lineRule="auto"/>
        <w:jc w:val="both"/>
        <w:rPr>
          <w:color w:val="000000" w:themeColor="text1"/>
          <w:sz w:val="24"/>
          <w:szCs w:val="24"/>
        </w:rPr>
      </w:pPr>
      <w:r w:rsidRPr="004A7F04">
        <w:rPr>
          <w:b/>
          <w:color w:val="000000" w:themeColor="text1"/>
          <w:sz w:val="24"/>
          <w:szCs w:val="24"/>
        </w:rPr>
        <w:t>Lead Dust Hazards</w:t>
      </w:r>
      <w:r w:rsidRPr="00A03F52">
        <w:rPr>
          <w:color w:val="000000" w:themeColor="text1"/>
          <w:sz w:val="24"/>
          <w:szCs w:val="24"/>
        </w:rPr>
        <w:t xml:space="preserve"> –</w:t>
      </w:r>
      <w:r w:rsidR="00751F5E" w:rsidRPr="00A03F52">
        <w:rPr>
          <w:color w:val="000000" w:themeColor="text1"/>
          <w:sz w:val="24"/>
          <w:szCs w:val="24"/>
        </w:rPr>
        <w:t xml:space="preserve"> </w:t>
      </w:r>
      <w:r w:rsidRPr="00A03F52">
        <w:rPr>
          <w:color w:val="000000" w:themeColor="text1"/>
          <w:sz w:val="24"/>
          <w:szCs w:val="24"/>
        </w:rPr>
        <w:t xml:space="preserve">EPA </w:t>
      </w:r>
      <w:r w:rsidR="00751F5E" w:rsidRPr="00A03F52">
        <w:rPr>
          <w:color w:val="000000" w:themeColor="text1"/>
          <w:sz w:val="24"/>
          <w:szCs w:val="24"/>
        </w:rPr>
        <w:t xml:space="preserve">has </w:t>
      </w:r>
      <w:r w:rsidRPr="00A03F52">
        <w:rPr>
          <w:color w:val="000000" w:themeColor="text1"/>
          <w:sz w:val="24"/>
          <w:szCs w:val="24"/>
        </w:rPr>
        <w:t xml:space="preserve">proposed strengthening </w:t>
      </w:r>
      <w:r w:rsidR="00751F5E" w:rsidRPr="00A03F52">
        <w:rPr>
          <w:color w:val="000000" w:themeColor="text1"/>
          <w:sz w:val="24"/>
          <w:szCs w:val="24"/>
        </w:rPr>
        <w:t xml:space="preserve">lead hazard standards on dust from floors and </w:t>
      </w:r>
      <w:proofErr w:type="gramStart"/>
      <w:r w:rsidR="00751F5E" w:rsidRPr="00A03F52">
        <w:rPr>
          <w:color w:val="000000" w:themeColor="text1"/>
          <w:sz w:val="24"/>
          <w:szCs w:val="24"/>
        </w:rPr>
        <w:t>window sills</w:t>
      </w:r>
      <w:proofErr w:type="gramEnd"/>
      <w:r w:rsidR="00751F5E" w:rsidRPr="00A03F52">
        <w:rPr>
          <w:color w:val="000000" w:themeColor="text1"/>
          <w:sz w:val="24"/>
          <w:szCs w:val="24"/>
        </w:rPr>
        <w:t xml:space="preserve"> in child</w:t>
      </w:r>
      <w:r w:rsidR="001F480D">
        <w:rPr>
          <w:color w:val="000000" w:themeColor="text1"/>
          <w:sz w:val="24"/>
          <w:szCs w:val="24"/>
        </w:rPr>
        <w:t>-</w:t>
      </w:r>
      <w:r w:rsidR="00751F5E" w:rsidRPr="00A03F52">
        <w:rPr>
          <w:color w:val="000000" w:themeColor="text1"/>
          <w:sz w:val="24"/>
          <w:szCs w:val="24"/>
        </w:rPr>
        <w:t>occupied facilities.  Final action will be June 2019.</w:t>
      </w:r>
    </w:p>
    <w:p w:rsidR="00751F5E" w:rsidRPr="00A03F52" w:rsidRDefault="00751F5E" w:rsidP="00EA612B">
      <w:pPr>
        <w:pStyle w:val="ListParagraph"/>
        <w:numPr>
          <w:ilvl w:val="0"/>
          <w:numId w:val="3"/>
        </w:numPr>
        <w:spacing w:after="0" w:line="240" w:lineRule="auto"/>
        <w:jc w:val="both"/>
        <w:rPr>
          <w:color w:val="000000" w:themeColor="text1"/>
          <w:sz w:val="24"/>
          <w:szCs w:val="24"/>
        </w:rPr>
      </w:pPr>
      <w:r w:rsidRPr="004A7F04">
        <w:rPr>
          <w:b/>
          <w:color w:val="000000" w:themeColor="text1"/>
          <w:sz w:val="24"/>
          <w:szCs w:val="24"/>
        </w:rPr>
        <w:t>Pesticide Safety</w:t>
      </w:r>
      <w:r w:rsidRPr="00A03F52">
        <w:rPr>
          <w:color w:val="000000" w:themeColor="text1"/>
          <w:sz w:val="24"/>
          <w:szCs w:val="24"/>
        </w:rPr>
        <w:t xml:space="preserve"> – EPA is considering changes to Certification of Pesticide Applicators regulations from 2017 and agricultural Worker Protection Standard regulations from 2015.</w:t>
      </w:r>
    </w:p>
    <w:p w:rsidR="00751F5E" w:rsidRDefault="00751F5E" w:rsidP="00EA612B">
      <w:pPr>
        <w:spacing w:after="0" w:line="240" w:lineRule="auto"/>
        <w:jc w:val="both"/>
        <w:rPr>
          <w:color w:val="000000" w:themeColor="text1"/>
          <w:sz w:val="24"/>
          <w:szCs w:val="24"/>
        </w:rPr>
      </w:pPr>
    </w:p>
    <w:p w:rsidR="004F3FC4" w:rsidRPr="00EA612B" w:rsidRDefault="00751F5E" w:rsidP="00EA612B">
      <w:pPr>
        <w:spacing w:after="0" w:line="240" w:lineRule="auto"/>
        <w:jc w:val="both"/>
        <w:rPr>
          <w:b/>
          <w:color w:val="C00000"/>
          <w:sz w:val="24"/>
          <w:szCs w:val="24"/>
        </w:rPr>
      </w:pPr>
      <w:r w:rsidRPr="00EA612B">
        <w:rPr>
          <w:b/>
          <w:color w:val="C00000"/>
          <w:sz w:val="24"/>
          <w:szCs w:val="24"/>
        </w:rPr>
        <w:t>OSHA</w:t>
      </w:r>
    </w:p>
    <w:p w:rsidR="001C3CEE" w:rsidRDefault="001C3CEE" w:rsidP="00EA612B">
      <w:pPr>
        <w:spacing w:after="0" w:line="240" w:lineRule="auto"/>
        <w:jc w:val="both"/>
        <w:rPr>
          <w:color w:val="000000" w:themeColor="text1"/>
          <w:sz w:val="24"/>
          <w:szCs w:val="24"/>
        </w:rPr>
      </w:pPr>
    </w:p>
    <w:p w:rsidR="004A7F04" w:rsidRPr="004A7F04" w:rsidRDefault="004A7F04" w:rsidP="00EA612B">
      <w:pPr>
        <w:pStyle w:val="ListParagraph"/>
        <w:numPr>
          <w:ilvl w:val="0"/>
          <w:numId w:val="4"/>
        </w:numPr>
        <w:spacing w:after="0" w:line="240" w:lineRule="auto"/>
        <w:jc w:val="both"/>
        <w:rPr>
          <w:color w:val="000000" w:themeColor="text1"/>
          <w:sz w:val="24"/>
          <w:szCs w:val="24"/>
        </w:rPr>
      </w:pPr>
      <w:r w:rsidRPr="004A7F04">
        <w:rPr>
          <w:b/>
          <w:color w:val="000000" w:themeColor="text1"/>
          <w:sz w:val="24"/>
          <w:szCs w:val="24"/>
        </w:rPr>
        <w:t>Electronic Reporting</w:t>
      </w:r>
      <w:r w:rsidRPr="004A7F04">
        <w:rPr>
          <w:color w:val="000000" w:themeColor="text1"/>
          <w:sz w:val="24"/>
          <w:szCs w:val="24"/>
        </w:rPr>
        <w:t xml:space="preserve"> – After requiring certain employers to submit OSHA recordkeeping information to a </w:t>
      </w:r>
      <w:proofErr w:type="gramStart"/>
      <w:r w:rsidRPr="004A7F04">
        <w:rPr>
          <w:color w:val="000000" w:themeColor="text1"/>
          <w:sz w:val="24"/>
          <w:szCs w:val="24"/>
        </w:rPr>
        <w:t>website which would provide publically available data, OSHA</w:t>
      </w:r>
      <w:proofErr w:type="gramEnd"/>
      <w:r w:rsidRPr="004A7F04">
        <w:rPr>
          <w:color w:val="000000" w:themeColor="text1"/>
          <w:sz w:val="24"/>
          <w:szCs w:val="24"/>
        </w:rPr>
        <w:t xml:space="preserve"> realized it couldn’t guarantee that personally identifiable information from the 300 and 301 logs wouldn’t be published. Thus, OSHA is proposing to change the Improved Tracking of Workplace Injuries and Illnesses Rule </w:t>
      </w:r>
      <w:proofErr w:type="gramStart"/>
      <w:r w:rsidRPr="004A7F04">
        <w:rPr>
          <w:color w:val="000000" w:themeColor="text1"/>
          <w:sz w:val="24"/>
          <w:szCs w:val="24"/>
        </w:rPr>
        <w:t>to just include</w:t>
      </w:r>
      <w:proofErr w:type="gramEnd"/>
      <w:r w:rsidRPr="004A7F04">
        <w:rPr>
          <w:color w:val="000000" w:themeColor="text1"/>
          <w:sz w:val="24"/>
          <w:szCs w:val="24"/>
        </w:rPr>
        <w:t xml:space="preserve"> the OSHA 300A summary data.</w:t>
      </w:r>
    </w:p>
    <w:p w:rsidR="001C3CEE" w:rsidRPr="004A7F04" w:rsidRDefault="001C3CEE" w:rsidP="00EA612B">
      <w:pPr>
        <w:pStyle w:val="ListParagraph"/>
        <w:numPr>
          <w:ilvl w:val="0"/>
          <w:numId w:val="4"/>
        </w:numPr>
        <w:spacing w:after="0" w:line="240" w:lineRule="auto"/>
        <w:jc w:val="both"/>
        <w:rPr>
          <w:color w:val="000000" w:themeColor="text1"/>
          <w:sz w:val="24"/>
          <w:szCs w:val="24"/>
        </w:rPr>
      </w:pPr>
      <w:r w:rsidRPr="004A7F04">
        <w:rPr>
          <w:b/>
          <w:color w:val="000000" w:themeColor="text1"/>
          <w:sz w:val="24"/>
          <w:szCs w:val="24"/>
        </w:rPr>
        <w:t>Beryllium</w:t>
      </w:r>
      <w:r w:rsidRPr="004A7F04">
        <w:rPr>
          <w:color w:val="000000" w:themeColor="text1"/>
          <w:sz w:val="24"/>
          <w:szCs w:val="24"/>
        </w:rPr>
        <w:t xml:space="preserve"> – After revising the beryllium standard, OSHA realized exposure in shipyards and construction was limited to a few operations so some of the provisions required within the standard </w:t>
      </w:r>
      <w:proofErr w:type="gramStart"/>
      <w:r w:rsidRPr="004A7F04">
        <w:rPr>
          <w:color w:val="000000" w:themeColor="text1"/>
          <w:sz w:val="24"/>
          <w:szCs w:val="24"/>
        </w:rPr>
        <w:t>wouldn’t</w:t>
      </w:r>
      <w:proofErr w:type="gramEnd"/>
      <w:r w:rsidRPr="004A7F04">
        <w:rPr>
          <w:color w:val="000000" w:themeColor="text1"/>
          <w:sz w:val="24"/>
          <w:szCs w:val="24"/>
        </w:rPr>
        <w:t xml:space="preserve"> improve worker protection and could be redundant with other standards.  OSHA will be working to revise the rule.</w:t>
      </w:r>
    </w:p>
    <w:p w:rsidR="00FE2202" w:rsidRPr="004A7F04" w:rsidRDefault="00FE2202" w:rsidP="00EA612B">
      <w:pPr>
        <w:pStyle w:val="ListParagraph"/>
        <w:numPr>
          <w:ilvl w:val="0"/>
          <w:numId w:val="4"/>
        </w:numPr>
        <w:spacing w:after="0" w:line="240" w:lineRule="auto"/>
        <w:jc w:val="both"/>
        <w:rPr>
          <w:color w:val="000000" w:themeColor="text1"/>
          <w:sz w:val="24"/>
          <w:szCs w:val="24"/>
        </w:rPr>
      </w:pPr>
      <w:r w:rsidRPr="004A7F04">
        <w:rPr>
          <w:b/>
          <w:color w:val="000000" w:themeColor="text1"/>
          <w:sz w:val="24"/>
          <w:szCs w:val="24"/>
        </w:rPr>
        <w:t>Standards Improvement P</w:t>
      </w:r>
      <w:r w:rsidR="004A7F04" w:rsidRPr="004A7F04">
        <w:rPr>
          <w:b/>
          <w:color w:val="000000" w:themeColor="text1"/>
          <w:sz w:val="24"/>
          <w:szCs w:val="24"/>
        </w:rPr>
        <w:t>roject (SIP)</w:t>
      </w:r>
      <w:r w:rsidRPr="004A7F04">
        <w:rPr>
          <w:color w:val="000000" w:themeColor="text1"/>
          <w:sz w:val="24"/>
          <w:szCs w:val="24"/>
        </w:rPr>
        <w:t xml:space="preserve"> </w:t>
      </w:r>
      <w:r w:rsidR="004A7F04" w:rsidRPr="004A7F04">
        <w:rPr>
          <w:color w:val="000000" w:themeColor="text1"/>
          <w:sz w:val="24"/>
          <w:szCs w:val="24"/>
        </w:rPr>
        <w:t>–</w:t>
      </w:r>
      <w:r w:rsidRPr="004A7F04">
        <w:rPr>
          <w:color w:val="000000" w:themeColor="text1"/>
          <w:sz w:val="24"/>
          <w:szCs w:val="24"/>
        </w:rPr>
        <w:t xml:space="preserve"> </w:t>
      </w:r>
      <w:r w:rsidR="004A7F04" w:rsidRPr="004A7F04">
        <w:rPr>
          <w:color w:val="000000" w:themeColor="text1"/>
          <w:sz w:val="24"/>
          <w:szCs w:val="24"/>
        </w:rPr>
        <w:t xml:space="preserve">OSHA will be working on Phase IV of their SIP.  </w:t>
      </w:r>
      <w:proofErr w:type="gramStart"/>
      <w:r w:rsidR="004A7F04" w:rsidRPr="004A7F04">
        <w:rPr>
          <w:color w:val="000000" w:themeColor="text1"/>
          <w:sz w:val="24"/>
          <w:szCs w:val="24"/>
        </w:rPr>
        <w:t xml:space="preserve">SIPs are used by OSHA to fix standards to </w:t>
      </w:r>
      <w:r w:rsidR="00EA612B">
        <w:rPr>
          <w:color w:val="000000" w:themeColor="text1"/>
          <w:sz w:val="24"/>
          <w:szCs w:val="24"/>
        </w:rPr>
        <w:t>correct</w:t>
      </w:r>
      <w:r w:rsidR="004A7F04" w:rsidRPr="004A7F04">
        <w:rPr>
          <w:color w:val="000000" w:themeColor="text1"/>
          <w:sz w:val="24"/>
          <w:szCs w:val="24"/>
        </w:rPr>
        <w:t xml:space="preserve"> errors, update technical references, </w:t>
      </w:r>
      <w:r w:rsidR="00EA612B">
        <w:rPr>
          <w:color w:val="000000" w:themeColor="text1"/>
          <w:sz w:val="24"/>
          <w:szCs w:val="24"/>
        </w:rPr>
        <w:t>account</w:t>
      </w:r>
      <w:r w:rsidR="004A7F04" w:rsidRPr="004A7F04">
        <w:rPr>
          <w:color w:val="000000" w:themeColor="text1"/>
          <w:sz w:val="24"/>
          <w:szCs w:val="24"/>
        </w:rPr>
        <w:t xml:space="preserve"> for new technologies and practices, delete duplicate information and fix inconsistent information</w:t>
      </w:r>
      <w:proofErr w:type="gramEnd"/>
      <w:r w:rsidR="004A7F04" w:rsidRPr="004A7F04">
        <w:rPr>
          <w:color w:val="000000" w:themeColor="text1"/>
          <w:sz w:val="24"/>
          <w:szCs w:val="24"/>
        </w:rPr>
        <w:t xml:space="preserve">.  </w:t>
      </w:r>
      <w:r w:rsidR="007B066F">
        <w:rPr>
          <w:color w:val="000000" w:themeColor="text1"/>
          <w:sz w:val="24"/>
          <w:szCs w:val="24"/>
        </w:rPr>
        <w:t xml:space="preserve">SIPs can affect one or a number of standards.  </w:t>
      </w:r>
      <w:r w:rsidR="004A7F04" w:rsidRPr="004A7F04">
        <w:rPr>
          <w:color w:val="000000" w:themeColor="text1"/>
          <w:sz w:val="24"/>
          <w:szCs w:val="24"/>
        </w:rPr>
        <w:t>For example, items for SIP IV include removing the requirement to put social security numbers on records and allowing for storing digital copies of x-rays rather than on film only.</w:t>
      </w:r>
    </w:p>
    <w:p w:rsidR="001C3CEE" w:rsidRDefault="00FE2202" w:rsidP="00EA612B">
      <w:pPr>
        <w:spacing w:after="0" w:line="240" w:lineRule="auto"/>
        <w:jc w:val="both"/>
        <w:rPr>
          <w:color w:val="000000" w:themeColor="text1"/>
          <w:sz w:val="24"/>
          <w:szCs w:val="24"/>
        </w:rPr>
      </w:pPr>
      <w:r>
        <w:rPr>
          <w:color w:val="000000" w:themeColor="text1"/>
          <w:sz w:val="24"/>
          <w:szCs w:val="24"/>
        </w:rPr>
        <w:t xml:space="preserve"> </w:t>
      </w:r>
    </w:p>
    <w:p w:rsidR="00EA612B" w:rsidRDefault="00EA612B" w:rsidP="00EA612B">
      <w:pPr>
        <w:spacing w:after="0" w:line="240" w:lineRule="auto"/>
        <w:jc w:val="both"/>
        <w:rPr>
          <w:color w:val="000000" w:themeColor="text1"/>
          <w:sz w:val="24"/>
          <w:szCs w:val="24"/>
        </w:rPr>
      </w:pPr>
      <w:proofErr w:type="gramStart"/>
      <w:r>
        <w:rPr>
          <w:color w:val="000000" w:themeColor="text1"/>
          <w:sz w:val="24"/>
          <w:szCs w:val="24"/>
        </w:rPr>
        <w:t>Want more details?</w:t>
      </w:r>
      <w:proofErr w:type="gramEnd"/>
      <w:r>
        <w:rPr>
          <w:color w:val="000000" w:themeColor="text1"/>
          <w:sz w:val="24"/>
          <w:szCs w:val="24"/>
        </w:rPr>
        <w:t xml:space="preserve">  Read the full regulatory agenda for </w:t>
      </w:r>
      <w:hyperlink r:id="rId7" w:history="1">
        <w:r w:rsidRPr="00EA612B">
          <w:rPr>
            <w:rStyle w:val="Hyperlink"/>
            <w:sz w:val="24"/>
            <w:szCs w:val="24"/>
          </w:rPr>
          <w:t>EPA here</w:t>
        </w:r>
      </w:hyperlink>
      <w:r>
        <w:rPr>
          <w:color w:val="000000" w:themeColor="text1"/>
          <w:sz w:val="24"/>
          <w:szCs w:val="24"/>
        </w:rPr>
        <w:t xml:space="preserve"> and for </w:t>
      </w:r>
      <w:hyperlink r:id="rId8" w:history="1">
        <w:r w:rsidRPr="00EA612B">
          <w:rPr>
            <w:rStyle w:val="Hyperlink"/>
            <w:sz w:val="24"/>
            <w:szCs w:val="24"/>
          </w:rPr>
          <w:t>OSHA here</w:t>
        </w:r>
      </w:hyperlink>
      <w:r>
        <w:rPr>
          <w:color w:val="000000" w:themeColor="text1"/>
          <w:sz w:val="24"/>
          <w:szCs w:val="24"/>
        </w:rPr>
        <w:t xml:space="preserve">. </w:t>
      </w:r>
    </w:p>
    <w:p w:rsidR="00EA612B" w:rsidRDefault="00EA612B" w:rsidP="00EA612B">
      <w:pPr>
        <w:spacing w:after="0" w:line="240" w:lineRule="auto"/>
        <w:jc w:val="both"/>
        <w:rPr>
          <w:color w:val="000000" w:themeColor="text1"/>
          <w:sz w:val="24"/>
          <w:szCs w:val="24"/>
        </w:rPr>
      </w:pPr>
    </w:p>
    <w:p w:rsidR="00EA612B" w:rsidRPr="004F3FC4" w:rsidRDefault="00EA612B" w:rsidP="00EA612B">
      <w:pPr>
        <w:spacing w:after="0" w:line="240" w:lineRule="auto"/>
        <w:jc w:val="both"/>
        <w:rPr>
          <w:color w:val="000000" w:themeColor="text1"/>
          <w:sz w:val="24"/>
          <w:szCs w:val="24"/>
        </w:rPr>
      </w:pPr>
      <w:proofErr w:type="gramStart"/>
      <w:r>
        <w:rPr>
          <w:color w:val="000000" w:themeColor="text1"/>
          <w:sz w:val="24"/>
          <w:szCs w:val="24"/>
        </w:rPr>
        <w:t>Want us to write an article in more detail about any of these issues?</w:t>
      </w:r>
      <w:proofErr w:type="gramEnd"/>
      <w:r>
        <w:rPr>
          <w:color w:val="000000" w:themeColor="text1"/>
          <w:sz w:val="24"/>
          <w:szCs w:val="24"/>
        </w:rPr>
        <w:t xml:space="preserve">  </w:t>
      </w:r>
      <w:hyperlink r:id="rId9" w:history="1">
        <w:r w:rsidRPr="00EA612B">
          <w:rPr>
            <w:rStyle w:val="Hyperlink"/>
            <w:sz w:val="24"/>
            <w:szCs w:val="24"/>
          </w:rPr>
          <w:t>Email our team</w:t>
        </w:r>
      </w:hyperlink>
      <w:r>
        <w:rPr>
          <w:color w:val="000000" w:themeColor="text1"/>
          <w:sz w:val="24"/>
          <w:szCs w:val="24"/>
        </w:rPr>
        <w:t xml:space="preserve"> and let us know what </w:t>
      </w:r>
      <w:proofErr w:type="gramStart"/>
      <w:r>
        <w:rPr>
          <w:color w:val="000000" w:themeColor="text1"/>
          <w:sz w:val="24"/>
          <w:szCs w:val="24"/>
        </w:rPr>
        <w:t>you’d</w:t>
      </w:r>
      <w:proofErr w:type="gramEnd"/>
      <w:r>
        <w:rPr>
          <w:color w:val="000000" w:themeColor="text1"/>
          <w:sz w:val="24"/>
          <w:szCs w:val="24"/>
        </w:rPr>
        <w:t xml:space="preserve"> like to see!</w:t>
      </w:r>
    </w:p>
    <w:sectPr w:rsidR="00EA612B" w:rsidRPr="004F3FC4" w:rsidSect="00EA61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175"/>
    <w:multiLevelType w:val="hybridMultilevel"/>
    <w:tmpl w:val="AAE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61B4"/>
    <w:multiLevelType w:val="hybridMultilevel"/>
    <w:tmpl w:val="0912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651FA"/>
    <w:multiLevelType w:val="hybridMultilevel"/>
    <w:tmpl w:val="3E0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14374"/>
    <w:multiLevelType w:val="hybridMultilevel"/>
    <w:tmpl w:val="DA94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E2"/>
    <w:rsid w:val="000E7084"/>
    <w:rsid w:val="00171AB0"/>
    <w:rsid w:val="001C3CEE"/>
    <w:rsid w:val="001F480D"/>
    <w:rsid w:val="004A7F04"/>
    <w:rsid w:val="004F3FC4"/>
    <w:rsid w:val="00502B27"/>
    <w:rsid w:val="00751F5E"/>
    <w:rsid w:val="007B066F"/>
    <w:rsid w:val="007D3145"/>
    <w:rsid w:val="008841BC"/>
    <w:rsid w:val="00A03F52"/>
    <w:rsid w:val="00B61419"/>
    <w:rsid w:val="00B6143C"/>
    <w:rsid w:val="00BF08E2"/>
    <w:rsid w:val="00CF0B61"/>
    <w:rsid w:val="00D46A17"/>
    <w:rsid w:val="00EA612B"/>
    <w:rsid w:val="00FE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9FB3"/>
  <w15:chartTrackingRefBased/>
  <w15:docId w15:val="{9A6E02A1-8B5B-4898-855B-A680D36D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45"/>
    <w:pPr>
      <w:ind w:left="720"/>
      <w:contextualSpacing/>
    </w:pPr>
  </w:style>
  <w:style w:type="character" w:styleId="Hyperlink">
    <w:name w:val="Hyperlink"/>
    <w:basedOn w:val="DefaultParagraphFont"/>
    <w:uiPriority w:val="99"/>
    <w:unhideWhenUsed/>
    <w:rsid w:val="00CF0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nfo.gov/public/jsp/eAgenda/StaticContent/201810/Statement_1200.html" TargetMode="External"/><Relationship Id="rId3" Type="http://schemas.openxmlformats.org/officeDocument/2006/relationships/settings" Target="settings.xml"/><Relationship Id="rId7" Type="http://schemas.openxmlformats.org/officeDocument/2006/relationships/hyperlink" Target="https://www.reginfo.gov/public/jsp/eAgenda/StaticContent/201810/Statement_20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index.php/blog-epa-revises-clean-water-rule/" TargetMode="External"/><Relationship Id="rId11" Type="http://schemas.openxmlformats.org/officeDocument/2006/relationships/theme" Target="theme/theme1.xml"/><Relationship Id="rId5" Type="http://schemas.openxmlformats.org/officeDocument/2006/relationships/hyperlink" Target="https://isienvironmental.com/index.php/ace-rule-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eedback@isi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2018-10-25T15:23:00Z</dcterms:created>
  <dcterms:modified xsi:type="dcterms:W3CDTF">2018-10-25T22:50:00Z</dcterms:modified>
</cp:coreProperties>
</file>