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1E7" w:rsidRPr="000C37E8" w:rsidRDefault="000C37E8" w:rsidP="000C37E8">
      <w:pPr>
        <w:spacing w:after="0" w:line="240" w:lineRule="auto"/>
        <w:rPr>
          <w:rFonts w:cstheme="minorHAnsi"/>
          <w:b/>
          <w:sz w:val="32"/>
          <w:szCs w:val="24"/>
        </w:rPr>
      </w:pPr>
      <w:r w:rsidRPr="000C37E8">
        <w:rPr>
          <w:rFonts w:cstheme="minorHAnsi"/>
          <w:b/>
          <w:sz w:val="32"/>
          <w:szCs w:val="24"/>
        </w:rPr>
        <w:t xml:space="preserve">Example </w:t>
      </w:r>
      <w:r w:rsidR="007B31E7" w:rsidRPr="000C37E8">
        <w:rPr>
          <w:rFonts w:cstheme="minorHAnsi"/>
          <w:b/>
          <w:sz w:val="32"/>
          <w:szCs w:val="24"/>
        </w:rPr>
        <w:t xml:space="preserve">General Duty Clause Citations to </w:t>
      </w:r>
      <w:r>
        <w:rPr>
          <w:rFonts w:cstheme="minorHAnsi"/>
          <w:b/>
          <w:sz w:val="32"/>
          <w:szCs w:val="24"/>
        </w:rPr>
        <w:t xml:space="preserve">Look for </w:t>
      </w:r>
      <w:r w:rsidR="007B31E7" w:rsidRPr="000C37E8">
        <w:rPr>
          <w:rFonts w:cstheme="minorHAnsi"/>
          <w:b/>
          <w:sz w:val="32"/>
          <w:szCs w:val="24"/>
        </w:rPr>
        <w:t>in Your Workplace</w:t>
      </w:r>
    </w:p>
    <w:p w:rsidR="000C37E8" w:rsidRDefault="000C37E8" w:rsidP="000C37E8">
      <w:pPr>
        <w:spacing w:after="0" w:line="240" w:lineRule="auto"/>
        <w:rPr>
          <w:rFonts w:cstheme="minorHAnsi"/>
          <w:sz w:val="24"/>
          <w:szCs w:val="24"/>
        </w:rPr>
      </w:pPr>
    </w:p>
    <w:p w:rsidR="007B31E7" w:rsidRPr="000C37E8" w:rsidRDefault="000C37E8" w:rsidP="000C37E8">
      <w:p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 xml:space="preserve">OSHA has a number of regulations </w:t>
      </w:r>
      <w:r w:rsidR="00CC46AB">
        <w:rPr>
          <w:rFonts w:cstheme="minorHAnsi"/>
          <w:sz w:val="24"/>
          <w:szCs w:val="24"/>
        </w:rPr>
        <w:t>that</w:t>
      </w:r>
      <w:r w:rsidRPr="000C37E8">
        <w:rPr>
          <w:rFonts w:cstheme="minorHAnsi"/>
          <w:sz w:val="24"/>
          <w:szCs w:val="24"/>
        </w:rPr>
        <w:t xml:space="preserve"> govern many aspects of the workplace.  When there</w:t>
      </w:r>
      <w:r w:rsidR="00CC46AB">
        <w:rPr>
          <w:rFonts w:cstheme="minorHAnsi"/>
          <w:sz w:val="24"/>
          <w:szCs w:val="24"/>
        </w:rPr>
        <w:t xml:space="preserve"> is </w:t>
      </w:r>
      <w:bookmarkStart w:id="0" w:name="_GoBack"/>
      <w:bookmarkEnd w:id="0"/>
      <w:r w:rsidRPr="000C37E8">
        <w:rPr>
          <w:rFonts w:cstheme="minorHAnsi"/>
          <w:sz w:val="24"/>
          <w:szCs w:val="24"/>
        </w:rPr>
        <w:t xml:space="preserve">not a specific regulation reference, they will often cite the General Duty Clause. </w:t>
      </w:r>
    </w:p>
    <w:p w:rsidR="007B31E7" w:rsidRPr="000C37E8" w:rsidRDefault="007B31E7" w:rsidP="000C37E8">
      <w:pPr>
        <w:spacing w:after="0" w:line="240" w:lineRule="auto"/>
        <w:rPr>
          <w:rFonts w:cstheme="minorHAnsi"/>
          <w:sz w:val="24"/>
          <w:szCs w:val="24"/>
        </w:rPr>
      </w:pPr>
    </w:p>
    <w:p w:rsidR="000C37E8" w:rsidRPr="000C37E8" w:rsidRDefault="000C37E8" w:rsidP="000C37E8">
      <w:pPr>
        <w:spacing w:after="0" w:line="240" w:lineRule="auto"/>
        <w:rPr>
          <w:rFonts w:cstheme="minorHAnsi"/>
          <w:b/>
          <w:sz w:val="24"/>
          <w:szCs w:val="24"/>
        </w:rPr>
      </w:pPr>
      <w:r w:rsidRPr="000C37E8">
        <w:rPr>
          <w:rFonts w:cstheme="minorHAnsi"/>
          <w:b/>
          <w:sz w:val="24"/>
          <w:szCs w:val="24"/>
        </w:rPr>
        <w:t>What is the General Duty Clause?</w:t>
      </w:r>
    </w:p>
    <w:p w:rsidR="000C37E8" w:rsidRDefault="000C37E8" w:rsidP="000C37E8">
      <w:pPr>
        <w:spacing w:after="0" w:line="240" w:lineRule="auto"/>
        <w:rPr>
          <w:rFonts w:cstheme="minorHAnsi"/>
          <w:sz w:val="24"/>
          <w:szCs w:val="24"/>
        </w:rPr>
      </w:pPr>
    </w:p>
    <w:p w:rsidR="005701AD" w:rsidRPr="000C37E8" w:rsidRDefault="007B31E7" w:rsidP="000C37E8">
      <w:pPr>
        <w:spacing w:after="0" w:line="240" w:lineRule="auto"/>
        <w:jc w:val="both"/>
        <w:rPr>
          <w:rFonts w:cstheme="minorHAnsi"/>
          <w:i/>
          <w:color w:val="000000"/>
          <w:sz w:val="24"/>
          <w:szCs w:val="24"/>
        </w:rPr>
      </w:pPr>
      <w:r w:rsidRPr="000C37E8">
        <w:rPr>
          <w:rFonts w:cstheme="minorHAnsi"/>
          <w:sz w:val="24"/>
          <w:szCs w:val="24"/>
        </w:rPr>
        <w:t xml:space="preserve">The General Duty Clause is found in </w:t>
      </w:r>
      <w:r w:rsidR="005701AD" w:rsidRPr="000C37E8">
        <w:rPr>
          <w:rFonts w:cstheme="minorHAnsi"/>
          <w:sz w:val="24"/>
          <w:szCs w:val="24"/>
        </w:rPr>
        <w:t>Section 5(a</w:t>
      </w:r>
      <w:proofErr w:type="gramStart"/>
      <w:r w:rsidR="005701AD" w:rsidRPr="000C37E8">
        <w:rPr>
          <w:rFonts w:cstheme="minorHAnsi"/>
          <w:sz w:val="24"/>
          <w:szCs w:val="24"/>
        </w:rPr>
        <w:t>)(</w:t>
      </w:r>
      <w:proofErr w:type="gramEnd"/>
      <w:r w:rsidR="005701AD" w:rsidRPr="000C37E8">
        <w:rPr>
          <w:rFonts w:cstheme="minorHAnsi"/>
          <w:sz w:val="24"/>
          <w:szCs w:val="24"/>
        </w:rPr>
        <w:t>1) of the Occupational Safety and Health Act</w:t>
      </w:r>
      <w:r w:rsidRPr="000C37E8">
        <w:rPr>
          <w:rFonts w:cstheme="minorHAnsi"/>
          <w:sz w:val="24"/>
          <w:szCs w:val="24"/>
        </w:rPr>
        <w:t>. T</w:t>
      </w:r>
      <w:r w:rsidR="005701AD" w:rsidRPr="000C37E8">
        <w:rPr>
          <w:rFonts w:cstheme="minorHAnsi"/>
          <w:sz w:val="24"/>
          <w:szCs w:val="24"/>
        </w:rPr>
        <w:t xml:space="preserve">he General Duty Clause requires an employer to furnish to its employees </w:t>
      </w:r>
      <w:r w:rsidR="005701AD" w:rsidRPr="000C37E8">
        <w:rPr>
          <w:rFonts w:cstheme="minorHAnsi"/>
          <w:i/>
          <w:sz w:val="24"/>
          <w:szCs w:val="24"/>
        </w:rPr>
        <w:t>“</w:t>
      </w:r>
      <w:r w:rsidR="005701AD" w:rsidRPr="000C37E8">
        <w:rPr>
          <w:rFonts w:cstheme="minorHAnsi"/>
          <w:i/>
          <w:color w:val="000000"/>
          <w:sz w:val="24"/>
          <w:szCs w:val="24"/>
        </w:rPr>
        <w:t>employment and a place of employment which are free from recognized hazards that are causing or are likely to cause death or serious physical harm to his employees.”</w:t>
      </w:r>
    </w:p>
    <w:p w:rsidR="000C37E8" w:rsidRDefault="000C37E8" w:rsidP="000C37E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</w:p>
    <w:p w:rsidR="005701AD" w:rsidRDefault="005701AD" w:rsidP="000C37E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0C37E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Employers </w:t>
      </w:r>
      <w:proofErr w:type="gramStart"/>
      <w:r w:rsidRPr="000C37E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can be cited</w:t>
      </w:r>
      <w:proofErr w:type="gramEnd"/>
      <w:r w:rsidRPr="000C37E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for violation of the General Duty Clause if a recognized serious hazard exists in their workplace and the employer does not take reasonable steps to prevent or abate the hazard. The General Duty Clause </w:t>
      </w:r>
      <w:proofErr w:type="gramStart"/>
      <w:r w:rsidRPr="000C37E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is used</w:t>
      </w:r>
      <w:proofErr w:type="gramEnd"/>
      <w:r w:rsidRPr="000C37E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only where there is no </w:t>
      </w:r>
      <w:r w:rsidR="00794D50" w:rsidRPr="000C37E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OSHA </w:t>
      </w:r>
      <w:r w:rsidRPr="000C37E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standard that applies to the particular hazard. The following elements are necessary to prove a violation of the General Duty Clause:</w:t>
      </w:r>
    </w:p>
    <w:p w:rsidR="000C37E8" w:rsidRPr="000C37E8" w:rsidRDefault="000C37E8" w:rsidP="000C37E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701AD" w:rsidRPr="000C37E8" w:rsidRDefault="005701AD" w:rsidP="000C37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C37E8">
        <w:rPr>
          <w:rFonts w:eastAsia="Times New Roman" w:cstheme="minorHAnsi"/>
          <w:iCs/>
          <w:color w:val="000000"/>
          <w:sz w:val="24"/>
          <w:szCs w:val="24"/>
        </w:rPr>
        <w:t>The employer failed to keep the workplace free of a hazard to which employees of that employer were exposed;</w:t>
      </w:r>
    </w:p>
    <w:p w:rsidR="005701AD" w:rsidRPr="000C37E8" w:rsidRDefault="005701AD" w:rsidP="000C37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C37E8">
        <w:rPr>
          <w:rFonts w:eastAsia="Times New Roman" w:cstheme="minorHAnsi"/>
          <w:iCs/>
          <w:color w:val="000000"/>
          <w:sz w:val="24"/>
          <w:szCs w:val="24"/>
        </w:rPr>
        <w:t>The hazard was recognized;</w:t>
      </w:r>
    </w:p>
    <w:p w:rsidR="005701AD" w:rsidRPr="000C37E8" w:rsidRDefault="005701AD" w:rsidP="000C37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C37E8">
        <w:rPr>
          <w:rFonts w:eastAsia="Times New Roman" w:cstheme="minorHAnsi"/>
          <w:iCs/>
          <w:color w:val="000000"/>
          <w:sz w:val="24"/>
          <w:szCs w:val="24"/>
        </w:rPr>
        <w:t>The hazard was causing or was likely to cause death or serious physical harm; and</w:t>
      </w:r>
    </w:p>
    <w:p w:rsidR="005701AD" w:rsidRPr="000C37E8" w:rsidRDefault="005701AD" w:rsidP="000C37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C37E8">
        <w:rPr>
          <w:rFonts w:eastAsia="Times New Roman" w:cstheme="minorHAnsi"/>
          <w:iCs/>
          <w:color w:val="000000"/>
          <w:sz w:val="24"/>
          <w:szCs w:val="24"/>
        </w:rPr>
        <w:t>There was a feasible and useful method to correct the hazard.</w:t>
      </w:r>
    </w:p>
    <w:p w:rsidR="000C37E8" w:rsidRDefault="000C37E8" w:rsidP="000C37E8">
      <w:pPr>
        <w:shd w:val="clear" w:color="auto" w:fill="FFFFFF"/>
        <w:spacing w:after="0" w:line="240" w:lineRule="auto"/>
        <w:rPr>
          <w:rFonts w:eastAsia="Times New Roman" w:cstheme="minorHAnsi"/>
          <w:iCs/>
          <w:color w:val="000000"/>
          <w:sz w:val="24"/>
          <w:szCs w:val="24"/>
        </w:rPr>
      </w:pPr>
    </w:p>
    <w:p w:rsidR="000C37E8" w:rsidRPr="00D57045" w:rsidRDefault="000C37E8" w:rsidP="000C37E8">
      <w:pPr>
        <w:shd w:val="clear" w:color="auto" w:fill="FFFFFF"/>
        <w:spacing w:after="0" w:line="240" w:lineRule="auto"/>
        <w:rPr>
          <w:rFonts w:eastAsia="Times New Roman" w:cstheme="minorHAnsi"/>
          <w:iCs/>
          <w:color w:val="000000"/>
          <w:sz w:val="24"/>
          <w:szCs w:val="24"/>
        </w:rPr>
      </w:pPr>
      <w:r>
        <w:rPr>
          <w:rFonts w:eastAsia="Times New Roman" w:cstheme="minorHAnsi"/>
          <w:iCs/>
          <w:color w:val="000000"/>
          <w:sz w:val="24"/>
          <w:szCs w:val="24"/>
        </w:rPr>
        <w:t>OSHA cannot just cite anything under the clause</w:t>
      </w:r>
      <w:r w:rsidR="00D57045">
        <w:rPr>
          <w:rFonts w:eastAsia="Times New Roman" w:cstheme="minorHAnsi"/>
          <w:iCs/>
          <w:color w:val="000000"/>
          <w:sz w:val="24"/>
          <w:szCs w:val="24"/>
        </w:rPr>
        <w:t>, but there is a lot of room for interpretation of the effects of the hazard</w:t>
      </w:r>
      <w:r>
        <w:rPr>
          <w:rFonts w:eastAsia="Times New Roman" w:cstheme="minorHAnsi"/>
          <w:iCs/>
          <w:color w:val="000000"/>
          <w:sz w:val="24"/>
          <w:szCs w:val="24"/>
        </w:rPr>
        <w:t xml:space="preserve">.  The hazard needs to </w:t>
      </w:r>
      <w:proofErr w:type="gramStart"/>
      <w:r>
        <w:rPr>
          <w:rFonts w:eastAsia="Times New Roman" w:cstheme="minorHAnsi"/>
          <w:iCs/>
          <w:color w:val="000000"/>
          <w:sz w:val="24"/>
          <w:szCs w:val="24"/>
        </w:rPr>
        <w:t>be</w:t>
      </w:r>
      <w:r w:rsidR="00D57045">
        <w:rPr>
          <w:rFonts w:eastAsia="Times New Roman" w:cstheme="minorHAnsi"/>
          <w:iCs/>
          <w:color w:val="000000"/>
          <w:sz w:val="24"/>
          <w:szCs w:val="24"/>
        </w:rPr>
        <w:t xml:space="preserve"> r</w:t>
      </w:r>
      <w:r>
        <w:rPr>
          <w:rFonts w:eastAsia="Times New Roman" w:cstheme="minorHAnsi"/>
          <w:iCs/>
          <w:color w:val="000000"/>
          <w:sz w:val="24"/>
          <w:szCs w:val="24"/>
        </w:rPr>
        <w:t>ecognized</w:t>
      </w:r>
      <w:proofErr w:type="gramEnd"/>
      <w:r>
        <w:rPr>
          <w:rFonts w:eastAsia="Times New Roman" w:cstheme="minorHAnsi"/>
          <w:iCs/>
          <w:color w:val="000000"/>
          <w:sz w:val="24"/>
          <w:szCs w:val="24"/>
        </w:rPr>
        <w:t xml:space="preserve"> by that industry, another industry, or another </w:t>
      </w:r>
      <w:r w:rsidR="00D57045">
        <w:rPr>
          <w:rFonts w:eastAsia="Times New Roman" w:cstheme="minorHAnsi"/>
          <w:iCs/>
          <w:color w:val="000000"/>
          <w:sz w:val="24"/>
          <w:szCs w:val="24"/>
        </w:rPr>
        <w:t xml:space="preserve">entity as a hazard.  It </w:t>
      </w:r>
      <w:r>
        <w:rPr>
          <w:rFonts w:eastAsia="Times New Roman" w:cstheme="minorHAnsi"/>
          <w:iCs/>
          <w:color w:val="000000"/>
          <w:sz w:val="24"/>
          <w:szCs w:val="24"/>
        </w:rPr>
        <w:t xml:space="preserve">can be something that would be considered </w:t>
      </w:r>
      <w:r w:rsidR="00D57045">
        <w:rPr>
          <w:rFonts w:eastAsia="Times New Roman" w:cstheme="minorHAnsi"/>
          <w:iCs/>
          <w:color w:val="000000"/>
          <w:sz w:val="24"/>
          <w:szCs w:val="24"/>
        </w:rPr>
        <w:t xml:space="preserve">a </w:t>
      </w:r>
      <w:r>
        <w:rPr>
          <w:rFonts w:eastAsia="Times New Roman" w:cstheme="minorHAnsi"/>
          <w:iCs/>
          <w:color w:val="000000"/>
          <w:sz w:val="24"/>
          <w:szCs w:val="24"/>
        </w:rPr>
        <w:t xml:space="preserve">common sense </w:t>
      </w:r>
      <w:r w:rsidR="00D57045">
        <w:rPr>
          <w:rFonts w:eastAsia="Times New Roman" w:cstheme="minorHAnsi"/>
          <w:iCs/>
          <w:color w:val="000000"/>
          <w:sz w:val="24"/>
          <w:szCs w:val="24"/>
        </w:rPr>
        <w:t xml:space="preserve">hazard or is something that </w:t>
      </w:r>
      <w:r w:rsidR="00D57045">
        <w:rPr>
          <w:rFonts w:eastAsia="Times New Roman" w:cstheme="minorHAnsi"/>
          <w:iCs/>
          <w:color w:val="000000"/>
          <w:sz w:val="24"/>
          <w:szCs w:val="24"/>
        </w:rPr>
        <w:t>could cause or likely cause serious harm or death</w:t>
      </w:r>
      <w:r w:rsidR="00D57045">
        <w:rPr>
          <w:rFonts w:eastAsia="Times New Roman" w:cstheme="minorHAnsi"/>
          <w:iCs/>
          <w:color w:val="000000"/>
          <w:sz w:val="24"/>
          <w:szCs w:val="24"/>
        </w:rPr>
        <w:t xml:space="preserve">.  It must be </w:t>
      </w:r>
      <w:r>
        <w:rPr>
          <w:rFonts w:eastAsia="Times New Roman" w:cstheme="minorHAnsi"/>
          <w:iCs/>
          <w:color w:val="000000"/>
          <w:sz w:val="24"/>
          <w:szCs w:val="24"/>
        </w:rPr>
        <w:t>c</w:t>
      </w:r>
      <w:r w:rsidR="00D57045">
        <w:rPr>
          <w:rFonts w:eastAsia="Times New Roman" w:cstheme="minorHAnsi"/>
          <w:iCs/>
          <w:color w:val="000000"/>
          <w:sz w:val="24"/>
          <w:szCs w:val="24"/>
        </w:rPr>
        <w:t xml:space="preserve">orrectible, and if </w:t>
      </w:r>
      <w:r>
        <w:rPr>
          <w:rFonts w:eastAsia="Times New Roman" w:cstheme="minorHAnsi"/>
          <w:iCs/>
          <w:color w:val="000000"/>
          <w:sz w:val="24"/>
          <w:szCs w:val="24"/>
        </w:rPr>
        <w:t xml:space="preserve">injuries </w:t>
      </w:r>
      <w:proofErr w:type="gramStart"/>
      <w:r>
        <w:rPr>
          <w:rFonts w:eastAsia="Times New Roman" w:cstheme="minorHAnsi"/>
          <w:iCs/>
          <w:color w:val="000000"/>
          <w:sz w:val="24"/>
          <w:szCs w:val="24"/>
        </w:rPr>
        <w:t>have been documented</w:t>
      </w:r>
      <w:proofErr w:type="gramEnd"/>
      <w:r>
        <w:rPr>
          <w:rFonts w:eastAsia="Times New Roman" w:cstheme="minorHAnsi"/>
          <w:iCs/>
          <w:color w:val="000000"/>
          <w:sz w:val="24"/>
          <w:szCs w:val="24"/>
        </w:rPr>
        <w:t xml:space="preserve"> related to it</w:t>
      </w:r>
      <w:r w:rsidR="00D57045">
        <w:rPr>
          <w:rFonts w:eastAsia="Times New Roman" w:cstheme="minorHAnsi"/>
          <w:iCs/>
          <w:color w:val="000000"/>
          <w:sz w:val="24"/>
          <w:szCs w:val="24"/>
        </w:rPr>
        <w:t xml:space="preserve">, it can be cited. </w:t>
      </w:r>
    </w:p>
    <w:p w:rsidR="000C37E8" w:rsidRDefault="000C37E8" w:rsidP="000C37E8">
      <w:pPr>
        <w:spacing w:after="0" w:line="240" w:lineRule="auto"/>
        <w:rPr>
          <w:rFonts w:cstheme="minorHAnsi"/>
          <w:sz w:val="24"/>
          <w:szCs w:val="24"/>
        </w:rPr>
      </w:pPr>
    </w:p>
    <w:p w:rsidR="000C37E8" w:rsidRPr="000C37E8" w:rsidRDefault="000C37E8" w:rsidP="000C37E8">
      <w:pPr>
        <w:spacing w:after="0" w:line="240" w:lineRule="auto"/>
        <w:rPr>
          <w:rFonts w:cstheme="minorHAnsi"/>
          <w:b/>
          <w:sz w:val="24"/>
          <w:szCs w:val="24"/>
        </w:rPr>
      </w:pPr>
      <w:r w:rsidRPr="000C37E8">
        <w:rPr>
          <w:rFonts w:cstheme="minorHAnsi"/>
          <w:b/>
          <w:sz w:val="24"/>
          <w:szCs w:val="24"/>
        </w:rPr>
        <w:t>Examples of General Duty Clause Citations</w:t>
      </w:r>
    </w:p>
    <w:p w:rsidR="000C37E8" w:rsidRDefault="000C37E8" w:rsidP="000C37E8">
      <w:pPr>
        <w:spacing w:after="0" w:line="240" w:lineRule="auto"/>
        <w:rPr>
          <w:rFonts w:cstheme="minorHAnsi"/>
          <w:sz w:val="24"/>
          <w:szCs w:val="24"/>
        </w:rPr>
      </w:pPr>
    </w:p>
    <w:p w:rsidR="005523BF" w:rsidRPr="000C37E8" w:rsidRDefault="005523BF" w:rsidP="000C37E8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0C37E8">
        <w:rPr>
          <w:rFonts w:cstheme="minorHAnsi"/>
          <w:sz w:val="24"/>
          <w:szCs w:val="24"/>
        </w:rPr>
        <w:t xml:space="preserve">While OSHA has issued citations under the General Duty Clause for a wide variety of issues including risk of lightning strikes to </w:t>
      </w:r>
      <w:r w:rsidR="0041730D" w:rsidRPr="000C37E8">
        <w:rPr>
          <w:rFonts w:cstheme="minorHAnsi"/>
          <w:sz w:val="24"/>
          <w:szCs w:val="24"/>
        </w:rPr>
        <w:t xml:space="preserve">employees, there are a number of </w:t>
      </w:r>
      <w:r w:rsidR="000C37E8">
        <w:rPr>
          <w:rFonts w:cstheme="minorHAnsi"/>
          <w:sz w:val="24"/>
          <w:szCs w:val="24"/>
        </w:rPr>
        <w:t>situations</w:t>
      </w:r>
      <w:r w:rsidR="0041730D" w:rsidRPr="000C37E8">
        <w:rPr>
          <w:rFonts w:cstheme="minorHAnsi"/>
          <w:sz w:val="24"/>
          <w:szCs w:val="24"/>
        </w:rPr>
        <w:t xml:space="preserve"> OSHA has cited that have been consistent and steady over the years.</w:t>
      </w:r>
      <w:proofErr w:type="gramEnd"/>
      <w:r w:rsidR="0041730D" w:rsidRPr="000C37E8">
        <w:rPr>
          <w:rFonts w:cstheme="minorHAnsi"/>
          <w:sz w:val="24"/>
          <w:szCs w:val="24"/>
        </w:rPr>
        <w:t xml:space="preserve">  </w:t>
      </w:r>
    </w:p>
    <w:p w:rsidR="000C37E8" w:rsidRDefault="000C37E8" w:rsidP="000C37E8">
      <w:pPr>
        <w:spacing w:after="0" w:line="240" w:lineRule="auto"/>
        <w:rPr>
          <w:rFonts w:cstheme="minorHAnsi"/>
          <w:sz w:val="24"/>
          <w:szCs w:val="24"/>
        </w:rPr>
      </w:pPr>
    </w:p>
    <w:p w:rsidR="005701AD" w:rsidRDefault="005701AD" w:rsidP="000C37E8">
      <w:p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Some common violations that OSHA would use the General Duty Clause:</w:t>
      </w:r>
    </w:p>
    <w:p w:rsidR="000C37E8" w:rsidRPr="000C37E8" w:rsidRDefault="000C37E8" w:rsidP="000C37E8">
      <w:pPr>
        <w:spacing w:after="0" w:line="240" w:lineRule="auto"/>
        <w:rPr>
          <w:rFonts w:cstheme="minorHAnsi"/>
          <w:sz w:val="24"/>
          <w:szCs w:val="24"/>
        </w:rPr>
      </w:pPr>
    </w:p>
    <w:p w:rsidR="00A55DF0" w:rsidRPr="000C37E8" w:rsidRDefault="00A55DF0" w:rsidP="000C37E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 xml:space="preserve">Boilers not inspected </w:t>
      </w:r>
      <w:r w:rsidR="00474D3C" w:rsidRPr="000C37E8">
        <w:rPr>
          <w:rFonts w:cstheme="minorHAnsi"/>
          <w:sz w:val="24"/>
          <w:szCs w:val="24"/>
        </w:rPr>
        <w:t xml:space="preserve">and maintained </w:t>
      </w:r>
    </w:p>
    <w:p w:rsidR="007D6D96" w:rsidRPr="000C37E8" w:rsidRDefault="007D6D96" w:rsidP="000C37E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Cell phone use while driving</w:t>
      </w:r>
    </w:p>
    <w:p w:rsidR="007D6D96" w:rsidRPr="000C37E8" w:rsidRDefault="007D6D96" w:rsidP="000C37E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Combustible dust hazards</w:t>
      </w:r>
    </w:p>
    <w:p w:rsidR="007D6D96" w:rsidRPr="000C37E8" w:rsidRDefault="007D6D96" w:rsidP="000C37E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Ergonomic</w:t>
      </w:r>
      <w:r w:rsidR="00474D3C" w:rsidRPr="000C37E8">
        <w:rPr>
          <w:rFonts w:cstheme="minorHAnsi"/>
          <w:sz w:val="24"/>
          <w:szCs w:val="24"/>
        </w:rPr>
        <w:t xml:space="preserve"> hazards</w:t>
      </w:r>
    </w:p>
    <w:p w:rsidR="00A55DF0" w:rsidRPr="000C37E8" w:rsidRDefault="00A55DF0" w:rsidP="000C37E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High visibility clothing not provided where struck by hazard exists with vehicular traffic</w:t>
      </w:r>
    </w:p>
    <w:p w:rsidR="005701AD" w:rsidRPr="000C37E8" w:rsidRDefault="005701AD" w:rsidP="000C37E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Industrial storage racking not:</w:t>
      </w:r>
    </w:p>
    <w:p w:rsidR="005701AD" w:rsidRPr="000C37E8" w:rsidRDefault="005701AD" w:rsidP="000C37E8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Having maximum permissible load amount posted</w:t>
      </w:r>
      <w:r w:rsidR="000C37E8">
        <w:rPr>
          <w:rFonts w:cstheme="minorHAnsi"/>
          <w:sz w:val="24"/>
          <w:szCs w:val="24"/>
        </w:rPr>
        <w:t xml:space="preserve">, </w:t>
      </w:r>
    </w:p>
    <w:p w:rsidR="005701AD" w:rsidRPr="000C37E8" w:rsidRDefault="005701AD" w:rsidP="000C37E8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Not secured in place where there is potential to be tipped over</w:t>
      </w:r>
      <w:r w:rsidR="000C37E8">
        <w:rPr>
          <w:rFonts w:cstheme="minorHAnsi"/>
          <w:sz w:val="24"/>
          <w:szCs w:val="24"/>
        </w:rPr>
        <w:t>, or</w:t>
      </w:r>
    </w:p>
    <w:p w:rsidR="005701AD" w:rsidRPr="000C37E8" w:rsidRDefault="00A55DF0" w:rsidP="000C37E8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Significant damage</w:t>
      </w:r>
    </w:p>
    <w:p w:rsidR="00A55DF0" w:rsidRPr="000C37E8" w:rsidRDefault="00A55DF0" w:rsidP="000C37E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Personal fall protection equipment not inspected on annual basis</w:t>
      </w:r>
    </w:p>
    <w:p w:rsidR="005701AD" w:rsidRPr="000C37E8" w:rsidRDefault="005701AD" w:rsidP="000C37E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Powered Industrial Truck (forklift) drivers not wearing a seatbelt while operating</w:t>
      </w:r>
    </w:p>
    <w:p w:rsidR="00474D3C" w:rsidRPr="000C37E8" w:rsidRDefault="00474D3C" w:rsidP="000C37E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lastRenderedPageBreak/>
        <w:t>Respiratory hazards from an air contaminant that is not covered by an OSHA permissible exposure limit (PEL)</w:t>
      </w:r>
    </w:p>
    <w:p w:rsidR="00A55DF0" w:rsidRPr="000C37E8" w:rsidRDefault="00A55DF0" w:rsidP="000C37E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Safety latch not in use on crane</w:t>
      </w:r>
    </w:p>
    <w:p w:rsidR="00A55DF0" w:rsidRPr="000C37E8" w:rsidRDefault="00A55DF0" w:rsidP="000C37E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Storing incompatible chemicals together</w:t>
      </w:r>
    </w:p>
    <w:p w:rsidR="00F35401" w:rsidRPr="000C37E8" w:rsidRDefault="00F35401" w:rsidP="000C37E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Structural damage to building causing struck by hazard</w:t>
      </w:r>
    </w:p>
    <w:p w:rsidR="00794D50" w:rsidRPr="000C37E8" w:rsidRDefault="00794D50" w:rsidP="000C37E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Thermal stress (high heat and cold)</w:t>
      </w:r>
    </w:p>
    <w:p w:rsidR="007D6D96" w:rsidRPr="000C37E8" w:rsidRDefault="007D6D96" w:rsidP="000C37E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C37E8">
        <w:rPr>
          <w:rFonts w:cstheme="minorHAnsi"/>
          <w:sz w:val="24"/>
          <w:szCs w:val="24"/>
        </w:rPr>
        <w:t>Workplace violence</w:t>
      </w:r>
      <w:r w:rsidR="00794D50" w:rsidRPr="000C37E8">
        <w:rPr>
          <w:rFonts w:cstheme="minorHAnsi"/>
          <w:sz w:val="24"/>
          <w:szCs w:val="24"/>
        </w:rPr>
        <w:t xml:space="preserve"> risk</w:t>
      </w:r>
      <w:r w:rsidR="00591937" w:rsidRPr="000C37E8">
        <w:rPr>
          <w:rFonts w:cstheme="minorHAnsi"/>
          <w:sz w:val="24"/>
          <w:szCs w:val="24"/>
        </w:rPr>
        <w:t xml:space="preserve"> that goes unmitigated </w:t>
      </w:r>
    </w:p>
    <w:sectPr w:rsidR="007D6D96" w:rsidRPr="000C37E8" w:rsidSect="007B31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5D0"/>
    <w:multiLevelType w:val="multilevel"/>
    <w:tmpl w:val="DFE4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921A1"/>
    <w:multiLevelType w:val="hybridMultilevel"/>
    <w:tmpl w:val="887E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85A9C"/>
    <w:multiLevelType w:val="multilevel"/>
    <w:tmpl w:val="A8066C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AD"/>
    <w:rsid w:val="000C37E8"/>
    <w:rsid w:val="000D5BEB"/>
    <w:rsid w:val="0041730D"/>
    <w:rsid w:val="00474D3C"/>
    <w:rsid w:val="005430AC"/>
    <w:rsid w:val="005523BF"/>
    <w:rsid w:val="005701AD"/>
    <w:rsid w:val="00591937"/>
    <w:rsid w:val="00794D50"/>
    <w:rsid w:val="007B31E7"/>
    <w:rsid w:val="007D6D96"/>
    <w:rsid w:val="009573AD"/>
    <w:rsid w:val="00A55DF0"/>
    <w:rsid w:val="00CC46AB"/>
    <w:rsid w:val="00D57045"/>
    <w:rsid w:val="00E15BBF"/>
    <w:rsid w:val="00F3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F034"/>
  <w15:chartTrackingRefBased/>
  <w15:docId w15:val="{D2A51FC3-2FD2-41EF-A6CF-75783A4F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0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8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4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47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4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2471</Characters>
  <Application>Microsoft Office Word</Application>
  <DocSecurity>0</DocSecurity>
  <Lines>48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Leiker</dc:creator>
  <cp:keywords/>
  <dc:description/>
  <cp:lastModifiedBy>Tami Hadley</cp:lastModifiedBy>
  <cp:revision>3</cp:revision>
  <dcterms:created xsi:type="dcterms:W3CDTF">2019-11-07T17:35:00Z</dcterms:created>
  <dcterms:modified xsi:type="dcterms:W3CDTF">2019-11-07T17:35:00Z</dcterms:modified>
</cp:coreProperties>
</file>