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C12" w:rsidRPr="004D1BF8" w:rsidRDefault="007A1C12" w:rsidP="00E81CBD">
      <w:pPr>
        <w:spacing w:after="0" w:line="240" w:lineRule="auto"/>
        <w:rPr>
          <w:b/>
          <w:sz w:val="32"/>
        </w:rPr>
      </w:pPr>
      <w:r w:rsidRPr="004D1BF8">
        <w:rPr>
          <w:b/>
          <w:sz w:val="32"/>
        </w:rPr>
        <w:t>OSHA’s New Weighted System for Inspection Priorities</w:t>
      </w:r>
    </w:p>
    <w:p w:rsidR="007A1C12" w:rsidRDefault="007A1C12" w:rsidP="00E81CBD">
      <w:pPr>
        <w:spacing w:after="0" w:line="240" w:lineRule="auto"/>
      </w:pPr>
    </w:p>
    <w:p w:rsidR="007A1C12" w:rsidRDefault="007A1C12" w:rsidP="00E81CBD">
      <w:pPr>
        <w:spacing w:after="0" w:line="240" w:lineRule="auto"/>
        <w:jc w:val="both"/>
      </w:pPr>
      <w:r>
        <w:t xml:space="preserve">OSHA’s fiscal year has started and with the </w:t>
      </w:r>
      <w:proofErr w:type="gramStart"/>
      <w:r>
        <w:t>new year</w:t>
      </w:r>
      <w:proofErr w:type="gramEnd"/>
      <w:r>
        <w:t xml:space="preserve"> comes a new system for weighting their priorities for inspection</w:t>
      </w:r>
      <w:r w:rsidR="00E81CBD">
        <w:t>s</w:t>
      </w:r>
      <w:r>
        <w:t xml:space="preserve">.  This system </w:t>
      </w:r>
      <w:proofErr w:type="gramStart"/>
      <w:r w:rsidR="00E81CBD">
        <w:t>is aimed</w:t>
      </w:r>
      <w:proofErr w:type="gramEnd"/>
      <w:r w:rsidR="00E81CBD">
        <w:t xml:space="preserve"> to help them </w:t>
      </w:r>
      <w:r>
        <w:t xml:space="preserve">track inspection activity </w:t>
      </w:r>
      <w:r w:rsidR="00E81CBD">
        <w:t xml:space="preserve">and give regional administrators a guide for prioritizing resources.  </w:t>
      </w:r>
      <w:r>
        <w:t xml:space="preserve">Inspection weighting has been around since 2015, and prior to that, OSHA would use numbers of inspections </w:t>
      </w:r>
      <w:r w:rsidR="004D1BF8">
        <w:t>to</w:t>
      </w:r>
      <w:r>
        <w:t xml:space="preserve"> count activity.  This led to </w:t>
      </w:r>
      <w:r w:rsidR="004D1BF8">
        <w:t xml:space="preserve">some </w:t>
      </w:r>
      <w:r>
        <w:t xml:space="preserve">inspectors </w:t>
      </w:r>
      <w:r w:rsidR="004D1BF8">
        <w:t>loading up on</w:t>
      </w:r>
      <w:r>
        <w:t xml:space="preserve"> shorter inspections in order to gain quantity</w:t>
      </w:r>
      <w:r w:rsidR="004D1BF8">
        <w:t xml:space="preserve"> while not giving as much credit to those who were doing the long, complex inspections</w:t>
      </w:r>
      <w:r>
        <w:t xml:space="preserve">.  </w:t>
      </w:r>
      <w:proofErr w:type="gramStart"/>
      <w:r w:rsidR="004D1BF8">
        <w:t>So</w:t>
      </w:r>
      <w:proofErr w:type="gramEnd"/>
      <w:r w:rsidR="004D1BF8">
        <w:t>, i</w:t>
      </w:r>
      <w:r>
        <w:t xml:space="preserve">n 2015, a weighting system </w:t>
      </w:r>
      <w:r w:rsidR="004D1BF8">
        <w:t xml:space="preserve">based on time of completion </w:t>
      </w:r>
      <w:r>
        <w:t xml:space="preserve">was developed.  However, </w:t>
      </w:r>
      <w:r w:rsidR="004D1BF8">
        <w:t xml:space="preserve">OSHA </w:t>
      </w:r>
      <w:r>
        <w:t xml:space="preserve">found that this was not as </w:t>
      </w:r>
      <w:r w:rsidR="004D1BF8">
        <w:t>ideal as needed</w:t>
      </w:r>
      <w:r>
        <w:t xml:space="preserve">.  </w:t>
      </w:r>
    </w:p>
    <w:p w:rsidR="007A1C12" w:rsidRDefault="007A1C12" w:rsidP="00E81CBD">
      <w:pPr>
        <w:spacing w:after="0" w:line="240" w:lineRule="auto"/>
        <w:jc w:val="both"/>
      </w:pPr>
    </w:p>
    <w:p w:rsidR="007A1C12" w:rsidRDefault="004D1BF8" w:rsidP="00E81CBD">
      <w:pPr>
        <w:spacing w:after="0" w:line="240" w:lineRule="auto"/>
        <w:jc w:val="both"/>
      </w:pPr>
      <w:r>
        <w:t xml:space="preserve">The new system factors in </w:t>
      </w:r>
      <w:r w:rsidR="007A1C12">
        <w:t xml:space="preserve">agency priorities, </w:t>
      </w:r>
      <w:r>
        <w:t xml:space="preserve">inspection </w:t>
      </w:r>
      <w:r w:rsidR="007A1C12">
        <w:t>impact</w:t>
      </w:r>
      <w:r>
        <w:t xml:space="preserve">, </w:t>
      </w:r>
      <w:r w:rsidR="007A1C12">
        <w:t xml:space="preserve">and the most hazardous workplaces and operations.  </w:t>
      </w:r>
      <w:r>
        <w:t xml:space="preserve">Each category of inspection </w:t>
      </w:r>
      <w:proofErr w:type="gramStart"/>
      <w:r>
        <w:t>is assigned</w:t>
      </w:r>
      <w:proofErr w:type="gramEnd"/>
      <w:r>
        <w:t xml:space="preserve"> a </w:t>
      </w:r>
      <w:r w:rsidR="007A1C12">
        <w:t>numerical value</w:t>
      </w:r>
      <w:r>
        <w:t xml:space="preserve">.  The </w:t>
      </w:r>
      <w:r w:rsidR="007A1C12">
        <w:t xml:space="preserve">most time intensive, complex and high priority inspections gain the most points.  </w:t>
      </w:r>
    </w:p>
    <w:p w:rsidR="007A1C12" w:rsidRDefault="007A1C12" w:rsidP="00E81CBD">
      <w:pPr>
        <w:spacing w:after="0" w:line="240" w:lineRule="auto"/>
        <w:jc w:val="both"/>
      </w:pPr>
    </w:p>
    <w:p w:rsidR="007A1C12" w:rsidRDefault="007A1C12" w:rsidP="00E81CBD">
      <w:pPr>
        <w:spacing w:after="0" w:line="240" w:lineRule="auto"/>
        <w:jc w:val="both"/>
      </w:pPr>
      <w:r>
        <w:t>The following is the new points system, from highest value to</w:t>
      </w:r>
      <w:r w:rsidR="00703F73">
        <w:t xml:space="preserve"> least value.  The points </w:t>
      </w:r>
      <w:proofErr w:type="gramStart"/>
      <w:r w:rsidR="00703F73">
        <w:t>are listed</w:t>
      </w:r>
      <w:proofErr w:type="gramEnd"/>
      <w:r w:rsidR="00703F73">
        <w:t xml:space="preserve"> in terms of Enforcement Units, or EUs.</w:t>
      </w:r>
    </w:p>
    <w:p w:rsidR="00703F73" w:rsidRDefault="00703F73" w:rsidP="00E81CBD">
      <w:pPr>
        <w:spacing w:after="0" w:line="240" w:lineRule="auto"/>
        <w:jc w:val="both"/>
      </w:pPr>
    </w:p>
    <w:p w:rsidR="00703F73" w:rsidRPr="004D1BF8" w:rsidRDefault="00703F73" w:rsidP="00E81CB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4D1BF8">
        <w:rPr>
          <w:b/>
        </w:rPr>
        <w:t>Group A:  High-Priority, Time-Intense, Complex Cases [7 EUs]</w:t>
      </w:r>
    </w:p>
    <w:p w:rsidR="00703F73" w:rsidRDefault="00703F73" w:rsidP="00E81CBD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 xml:space="preserve">Criminal Cases </w:t>
      </w:r>
    </w:p>
    <w:p w:rsidR="00703F73" w:rsidRDefault="00703F73" w:rsidP="00E81CBD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 xml:space="preserve">Significant Cases </w:t>
      </w:r>
    </w:p>
    <w:p w:rsidR="004D1BF8" w:rsidRPr="004D1BF8" w:rsidRDefault="004D1BF8" w:rsidP="004D1BF8">
      <w:pPr>
        <w:spacing w:after="0" w:line="240" w:lineRule="auto"/>
        <w:ind w:left="360"/>
        <w:jc w:val="both"/>
        <w:rPr>
          <w:b/>
        </w:rPr>
      </w:pPr>
    </w:p>
    <w:p w:rsidR="00703F73" w:rsidRPr="004D1BF8" w:rsidRDefault="00703F73" w:rsidP="00E81CB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4D1BF8">
        <w:rPr>
          <w:b/>
        </w:rPr>
        <w:t>Group B:  High-Priority Hazards, More Complex Than Average [5 EUs]</w:t>
      </w:r>
    </w:p>
    <w:p w:rsidR="00703F73" w:rsidRDefault="00703F73" w:rsidP="00E81CBD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Fatalities and Catastrophes</w:t>
      </w:r>
    </w:p>
    <w:p w:rsidR="00703F73" w:rsidRDefault="00703F73" w:rsidP="00E81CBD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 xml:space="preserve">Chemical Plant </w:t>
      </w:r>
      <w:r w:rsidR="00B7266E">
        <w:t>National Emphasis Program</w:t>
      </w:r>
      <w:r>
        <w:t xml:space="preserve"> Inspections</w:t>
      </w:r>
    </w:p>
    <w:p w:rsidR="00703F73" w:rsidRDefault="00703F73" w:rsidP="00E81CBD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Process Safety Management Inspections</w:t>
      </w:r>
    </w:p>
    <w:p w:rsidR="004D1BF8" w:rsidRPr="004D1BF8" w:rsidRDefault="004D1BF8" w:rsidP="004D1BF8">
      <w:pPr>
        <w:spacing w:after="0" w:line="240" w:lineRule="auto"/>
        <w:ind w:left="360"/>
        <w:jc w:val="both"/>
        <w:rPr>
          <w:b/>
        </w:rPr>
      </w:pPr>
    </w:p>
    <w:p w:rsidR="00703F73" w:rsidRPr="004D1BF8" w:rsidRDefault="00703F73" w:rsidP="00E81CB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4D1BF8">
        <w:rPr>
          <w:b/>
        </w:rPr>
        <w:t>Group C:  Focus Four Emphasis Program</w:t>
      </w:r>
    </w:p>
    <w:p w:rsidR="00703F73" w:rsidRDefault="00703F73" w:rsidP="00E81CBD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Caught-In Hazards (trenching, equipment operations, oil &amp; gas)</w:t>
      </w:r>
    </w:p>
    <w:p w:rsidR="00703F73" w:rsidRDefault="00703F73" w:rsidP="00E81CBD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 xml:space="preserve">Electrical Hazards (overhead power lines, electrical </w:t>
      </w:r>
      <w:proofErr w:type="spellStart"/>
      <w:r>
        <w:t>wriring</w:t>
      </w:r>
      <w:proofErr w:type="spellEnd"/>
      <w:r>
        <w:t xml:space="preserve"> methods)</w:t>
      </w:r>
    </w:p>
    <w:p w:rsidR="00703F73" w:rsidRDefault="00703F73" w:rsidP="00E81CBD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Fall Hazards (scaffolds, elevated walking and working surfaces)</w:t>
      </w:r>
    </w:p>
    <w:p w:rsidR="00703F73" w:rsidRDefault="00703F73" w:rsidP="00E81CBD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Struck-By Hazards (highway work zones, material handling, landscaping)</w:t>
      </w:r>
    </w:p>
    <w:p w:rsidR="004D1BF8" w:rsidRPr="004D1BF8" w:rsidRDefault="004D1BF8" w:rsidP="004D1BF8">
      <w:pPr>
        <w:spacing w:after="0" w:line="240" w:lineRule="auto"/>
        <w:ind w:left="360"/>
        <w:jc w:val="both"/>
        <w:rPr>
          <w:b/>
        </w:rPr>
      </w:pPr>
    </w:p>
    <w:p w:rsidR="00703F73" w:rsidRPr="004D1BF8" w:rsidRDefault="00B7266E" w:rsidP="00E81CB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4D1BF8">
        <w:rPr>
          <w:b/>
        </w:rPr>
        <w:t>Group D:  Programmed and National Emphasis Program Inspections</w:t>
      </w:r>
      <w:r w:rsidR="00E81CBD" w:rsidRPr="004D1BF8">
        <w:rPr>
          <w:b/>
        </w:rPr>
        <w:t xml:space="preserve"> [3 EUs]</w:t>
      </w:r>
    </w:p>
    <w:p w:rsidR="00B7266E" w:rsidRDefault="00B7266E" w:rsidP="00E81CBD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Amputation Hazards</w:t>
      </w:r>
    </w:p>
    <w:p w:rsidR="00B7266E" w:rsidRDefault="00B7266E" w:rsidP="00E81CBD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Combustible Dust</w:t>
      </w:r>
    </w:p>
    <w:p w:rsidR="00B7266E" w:rsidRDefault="00B7266E" w:rsidP="00E81CBD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 xml:space="preserve">Ergonomics </w:t>
      </w:r>
    </w:p>
    <w:p w:rsidR="00B7266E" w:rsidRDefault="00B7266E" w:rsidP="00E81CBD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Federal Agency Inspections</w:t>
      </w:r>
    </w:p>
    <w:p w:rsidR="00B7266E" w:rsidRDefault="00B7266E" w:rsidP="00E81CBD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Heat Hazards</w:t>
      </w:r>
    </w:p>
    <w:p w:rsidR="00B7266E" w:rsidRDefault="00B7266E" w:rsidP="00E81CBD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Non-PEL Overexposures</w:t>
      </w:r>
    </w:p>
    <w:p w:rsidR="00B7266E" w:rsidRDefault="00B7266E" w:rsidP="00E81CBD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Workplace Violence</w:t>
      </w:r>
    </w:p>
    <w:p w:rsidR="00B7266E" w:rsidRDefault="00B7266E" w:rsidP="00E81CBD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Permit Required Confined Space Hazards</w:t>
      </w:r>
    </w:p>
    <w:p w:rsidR="00B7266E" w:rsidRDefault="00B7266E" w:rsidP="00E81CBD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Personal Occupational Exposure Sampling</w:t>
      </w:r>
    </w:p>
    <w:p w:rsidR="00B7266E" w:rsidRDefault="00B7266E" w:rsidP="00E81CBD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Site-Specific Targeting</w:t>
      </w:r>
    </w:p>
    <w:p w:rsidR="004D1BF8" w:rsidRPr="004D1BF8" w:rsidRDefault="004D1BF8" w:rsidP="004D1BF8">
      <w:pPr>
        <w:spacing w:after="0" w:line="240" w:lineRule="auto"/>
        <w:ind w:left="360"/>
        <w:jc w:val="both"/>
        <w:rPr>
          <w:b/>
        </w:rPr>
      </w:pPr>
    </w:p>
    <w:p w:rsidR="00B7266E" w:rsidRPr="004D1BF8" w:rsidRDefault="00B7266E" w:rsidP="00E81CB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4D1BF8">
        <w:rPr>
          <w:b/>
        </w:rPr>
        <w:t>Other Regional/Local Emphasis Programs Not Already Covered (2-3 EUs)</w:t>
      </w:r>
    </w:p>
    <w:p w:rsidR="004D1BF8" w:rsidRPr="004D1BF8" w:rsidRDefault="004D1BF8" w:rsidP="004D1BF8">
      <w:pPr>
        <w:spacing w:after="0" w:line="240" w:lineRule="auto"/>
        <w:ind w:left="360"/>
        <w:jc w:val="both"/>
        <w:rPr>
          <w:b/>
        </w:rPr>
      </w:pPr>
    </w:p>
    <w:p w:rsidR="00B7266E" w:rsidRDefault="00B7266E" w:rsidP="00E81CB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4D1BF8">
        <w:rPr>
          <w:b/>
        </w:rPr>
        <w:lastRenderedPageBreak/>
        <w:t>Group E: All Other Inspections Not Listed (1 EU)</w:t>
      </w:r>
    </w:p>
    <w:p w:rsidR="001304FC" w:rsidRDefault="001304FC" w:rsidP="001304FC">
      <w:pPr>
        <w:spacing w:after="0" w:line="240" w:lineRule="auto"/>
        <w:jc w:val="both"/>
        <w:rPr>
          <w:b/>
        </w:rPr>
      </w:pPr>
    </w:p>
    <w:p w:rsidR="001304FC" w:rsidRPr="001304FC" w:rsidRDefault="001304FC" w:rsidP="001304FC">
      <w:pPr>
        <w:spacing w:after="0" w:line="240" w:lineRule="auto"/>
        <w:jc w:val="both"/>
        <w:rPr>
          <w:b/>
        </w:rPr>
      </w:pPr>
      <w:r w:rsidRPr="001304FC">
        <w:rPr>
          <w:b/>
        </w:rPr>
        <w:t>Please note, that OSHA can and will still add on any program area to an inspection if they are already at your facility for another issue.</w:t>
      </w:r>
    </w:p>
    <w:p w:rsidR="001304FC" w:rsidRDefault="001304FC" w:rsidP="001304FC">
      <w:pPr>
        <w:spacing w:after="0" w:line="240" w:lineRule="auto"/>
        <w:jc w:val="both"/>
      </w:pPr>
    </w:p>
    <w:p w:rsidR="001304FC" w:rsidRDefault="001304FC" w:rsidP="001304FC">
      <w:pPr>
        <w:spacing w:after="0" w:line="240" w:lineRule="auto"/>
        <w:jc w:val="both"/>
      </w:pPr>
      <w:r w:rsidRPr="001304FC">
        <w:rPr>
          <w:b/>
        </w:rPr>
        <w:t xml:space="preserve">Phone/fax/email investigations (e.g., complaints) and rapid response investigations </w:t>
      </w:r>
      <w:r w:rsidRPr="001304FC">
        <w:t xml:space="preserve">now earn “activity points.”  Once listed as a number </w:t>
      </w:r>
      <w:proofErr w:type="gramStart"/>
      <w:r w:rsidRPr="001304FC">
        <w:t>3</w:t>
      </w:r>
      <w:proofErr w:type="gramEnd"/>
      <w:r w:rsidRPr="001304FC">
        <w:t xml:space="preserve"> priority on the list, now each one of these will </w:t>
      </w:r>
      <w:r w:rsidRPr="001304FC">
        <w:rPr>
          <w:b/>
        </w:rPr>
        <w:t>earn 1 activity unit for every 9 completed</w:t>
      </w:r>
      <w:r w:rsidRPr="001304FC">
        <w:t>.</w:t>
      </w:r>
      <w:r>
        <w:rPr>
          <w:b/>
        </w:rPr>
        <w:t xml:space="preserve">  </w:t>
      </w:r>
      <w:r>
        <w:t xml:space="preserve">Additional </w:t>
      </w:r>
      <w:r>
        <w:t>enforcement</w:t>
      </w:r>
      <w:r>
        <w:t xml:space="preserve"> support activities such as responses to Freedom of Information Act requests, electronic correspondence responses, state plan monitoring and interventions have not </w:t>
      </w:r>
      <w:r>
        <w:t xml:space="preserve">gotten units assigned yet.  </w:t>
      </w:r>
    </w:p>
    <w:p w:rsidR="001304FC" w:rsidRDefault="001304FC" w:rsidP="001304FC">
      <w:pPr>
        <w:spacing w:after="0" w:line="240" w:lineRule="auto"/>
        <w:jc w:val="both"/>
      </w:pPr>
      <w:bookmarkStart w:id="0" w:name="_GoBack"/>
      <w:bookmarkEnd w:id="0"/>
    </w:p>
    <w:p w:rsidR="001304FC" w:rsidRPr="001304FC" w:rsidRDefault="001304FC" w:rsidP="001304FC">
      <w:pPr>
        <w:spacing w:after="0" w:line="240" w:lineRule="auto"/>
        <w:jc w:val="both"/>
        <w:rPr>
          <w:b/>
        </w:rPr>
      </w:pPr>
      <w:r>
        <w:t>OSHA has weighted their compliance assistance activities as well, with the following hierarchy from most important to least: 1. Voluntary Protection Program (VPP) evaluations, 2. OSHA Strategic Partnerships activities, 3. OSHA Alliances activities, and 4. Compliance Assistance activities such as making presentations and staffing informational booths.</w:t>
      </w:r>
    </w:p>
    <w:p w:rsidR="007A1C12" w:rsidRDefault="007A1C12" w:rsidP="00E81CBD">
      <w:pPr>
        <w:spacing w:after="0" w:line="240" w:lineRule="auto"/>
      </w:pPr>
    </w:p>
    <w:p w:rsidR="00B7266E" w:rsidRDefault="00B7266E" w:rsidP="004D1BF8">
      <w:pPr>
        <w:spacing w:after="0" w:line="240" w:lineRule="auto"/>
        <w:jc w:val="both"/>
      </w:pPr>
      <w:r>
        <w:t xml:space="preserve">How would your facility do if </w:t>
      </w:r>
      <w:proofErr w:type="gramStart"/>
      <w:r>
        <w:t>it was inspected by OSHA tomorrow</w:t>
      </w:r>
      <w:proofErr w:type="gramEnd"/>
      <w:r>
        <w:t xml:space="preserve">?  Let iSi help you find out!  We can conduct safety </w:t>
      </w:r>
      <w:proofErr w:type="gramStart"/>
      <w:r>
        <w:t>audits and mock/test run inspections</w:t>
      </w:r>
      <w:proofErr w:type="gramEnd"/>
      <w:r>
        <w:t xml:space="preserve"> and then help you prioritize the list starting with your most critical.  Contact us for a price quote!</w:t>
      </w:r>
    </w:p>
    <w:sectPr w:rsidR="00B7266E" w:rsidSect="004D1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C6342"/>
    <w:multiLevelType w:val="hybridMultilevel"/>
    <w:tmpl w:val="4E28A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16CF8"/>
    <w:multiLevelType w:val="hybridMultilevel"/>
    <w:tmpl w:val="41ACF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C12"/>
    <w:rsid w:val="001304FC"/>
    <w:rsid w:val="004D1BF8"/>
    <w:rsid w:val="005D2E51"/>
    <w:rsid w:val="00703F73"/>
    <w:rsid w:val="007A1C12"/>
    <w:rsid w:val="00B7266E"/>
    <w:rsid w:val="00E8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925A"/>
  <w15:chartTrackingRefBased/>
  <w15:docId w15:val="{A6EDC8E7-69F4-462F-95CC-10D2F9DB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DB749-6618-4C8A-A9CE-95B3D6719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4</cp:revision>
  <dcterms:created xsi:type="dcterms:W3CDTF">2019-10-23T19:38:00Z</dcterms:created>
  <dcterms:modified xsi:type="dcterms:W3CDTF">2019-10-23T21:04:00Z</dcterms:modified>
</cp:coreProperties>
</file>