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AD9" w:rsidRDefault="00A726EA">
      <w:r>
        <w:t xml:space="preserve">Entire Report: </w:t>
      </w:r>
      <w:hyperlink r:id="rId5" w:history="1">
        <w:r w:rsidRPr="002C2258">
          <w:rPr>
            <w:rStyle w:val="Hyperlink"/>
          </w:rPr>
          <w:t>https://www.epa.gov/sites/production/files/2017-07/documents/superfund_task_force_report.pdf</w:t>
        </w:r>
      </w:hyperlink>
    </w:p>
    <w:p w:rsidR="00A726EA" w:rsidRDefault="00A726EA"/>
    <w:p w:rsidR="00A726EA" w:rsidRDefault="00A726EA">
      <w:r>
        <w:t xml:space="preserve">11 specific actions: </w:t>
      </w:r>
      <w:bookmarkStart w:id="0" w:name="_GoBack"/>
      <w:r>
        <w:fldChar w:fldCharType="begin"/>
      </w:r>
      <w:r>
        <w:instrText xml:space="preserve"> HYPERLINK "</w:instrText>
      </w:r>
      <w:r w:rsidRPr="00A726EA">
        <w:instrText>https://www.epa.gov/superfund/administrator-pruitts-memo-regarding-receipt-superfund-task-force-report-and-next-steps</w:instrText>
      </w:r>
      <w:r>
        <w:instrText xml:space="preserve">" </w:instrText>
      </w:r>
      <w:r>
        <w:fldChar w:fldCharType="separate"/>
      </w:r>
      <w:r w:rsidRPr="002C2258">
        <w:rPr>
          <w:rStyle w:val="Hyperlink"/>
        </w:rPr>
        <w:t>https://www.epa.gov/superfund/administrator-pruitts-memo-regarding-receipt-superfund-task-force-report-and-next-steps</w:t>
      </w:r>
      <w:r>
        <w:fldChar w:fldCharType="end"/>
      </w:r>
      <w:bookmarkEnd w:id="0"/>
    </w:p>
    <w:p w:rsidR="00A726EA" w:rsidRDefault="00A726EA"/>
    <w:p w:rsidR="00A726EA" w:rsidRPr="00AB64DC" w:rsidRDefault="005826AF" w:rsidP="00AB64DC">
      <w:pPr>
        <w:jc w:val="center"/>
        <w:rPr>
          <w:b/>
          <w:sz w:val="28"/>
        </w:rPr>
      </w:pPr>
      <w:r w:rsidRPr="00AB64DC">
        <w:rPr>
          <w:b/>
          <w:sz w:val="28"/>
        </w:rPr>
        <w:t>EPA Task Force Recommends Measures to Expedite Superfund Cleanups</w:t>
      </w:r>
      <w:r w:rsidR="00AB64DC">
        <w:rPr>
          <w:b/>
          <w:sz w:val="28"/>
        </w:rPr>
        <w:t xml:space="preserve"> for Quicker Reuse</w:t>
      </w:r>
    </w:p>
    <w:p w:rsidR="005826AF" w:rsidRDefault="005826AF"/>
    <w:p w:rsidR="00451F7F" w:rsidRDefault="00451F7F" w:rsidP="00451F7F">
      <w:pPr>
        <w:jc w:val="both"/>
      </w:pPr>
      <w:r>
        <w:t xml:space="preserve">There are over 1,300 Superfund sites currently in various stages of cleanup.  Cleanup, and the studies associated with it, can be a drawn out process, leaving property reuse and community revitalization on hold for years.  In May, EPA Administrator Scott Pruitt established a task force to look into the improving and streamlining the Superfund Cleanup process.  </w:t>
      </w:r>
    </w:p>
    <w:p w:rsidR="00451F7F" w:rsidRDefault="00451F7F" w:rsidP="00451F7F">
      <w:pPr>
        <w:jc w:val="both"/>
      </w:pPr>
    </w:p>
    <w:p w:rsidR="00451F7F" w:rsidRDefault="00451F7F" w:rsidP="00451F7F">
      <w:pPr>
        <w:jc w:val="both"/>
      </w:pPr>
      <w:r>
        <w:t xml:space="preserve">The task force worked on finding solutions to a number of goals: finding ways to expedite cleanup and reuse of the sites, how to engage partners and encourage private investment, promoting redevelopment and community revitalization, and finding ways to reinvigorate the potentially responsible parties’ (PRPs) efforts for cleanup and reuse.  </w:t>
      </w:r>
    </w:p>
    <w:p w:rsidR="00451F7F" w:rsidRDefault="00451F7F" w:rsidP="00451F7F"/>
    <w:p w:rsidR="00451F7F" w:rsidRDefault="00451F7F" w:rsidP="00451F7F">
      <w:r>
        <w:t>The task force had 42 recommendations, and Pruitt has narrowed the list to these first priority tasks:</w:t>
      </w:r>
    </w:p>
    <w:p w:rsidR="00451F7F" w:rsidRDefault="00451F7F" w:rsidP="00451F7F"/>
    <w:p w:rsidR="00451F7F" w:rsidRDefault="00451F7F" w:rsidP="00451F7F">
      <w:pPr>
        <w:pStyle w:val="ListParagraph"/>
        <w:numPr>
          <w:ilvl w:val="0"/>
          <w:numId w:val="5"/>
        </w:numPr>
      </w:pPr>
      <w:r>
        <w:t>Within 60 days, each EPA region is to:</w:t>
      </w:r>
    </w:p>
    <w:p w:rsidR="00451F7F" w:rsidRDefault="00451F7F" w:rsidP="00451F7F">
      <w:pPr>
        <w:pStyle w:val="ListParagraph"/>
        <w:numPr>
          <w:ilvl w:val="1"/>
          <w:numId w:val="5"/>
        </w:numPr>
      </w:pPr>
      <w:r>
        <w:t xml:space="preserve">Identify and prioritize sites where the risk of human exposure is not fully controlled.  </w:t>
      </w:r>
    </w:p>
    <w:p w:rsidR="00451F7F" w:rsidRDefault="00451F7F" w:rsidP="00451F7F">
      <w:pPr>
        <w:pStyle w:val="ListParagraph"/>
        <w:numPr>
          <w:ilvl w:val="1"/>
          <w:numId w:val="5"/>
        </w:numPr>
      </w:pPr>
      <w:r>
        <w:t>Submit the total indirect costs charged to PRPs for 2016 and 2017 and what formula they use to determine that number.</w:t>
      </w:r>
    </w:p>
    <w:p w:rsidR="00451F7F" w:rsidRDefault="00451F7F" w:rsidP="00451F7F">
      <w:pPr>
        <w:pStyle w:val="ListParagraph"/>
        <w:numPr>
          <w:ilvl w:val="1"/>
          <w:numId w:val="5"/>
        </w:numPr>
      </w:pPr>
      <w:r>
        <w:t xml:space="preserve">Make a list of the sites expected to be proposed for deletion or deleted within the next 12 months in order to expedite deletions. </w:t>
      </w:r>
    </w:p>
    <w:p w:rsidR="00451F7F" w:rsidRDefault="00451F7F" w:rsidP="00451F7F">
      <w:pPr>
        <w:pStyle w:val="ListParagraph"/>
        <w:numPr>
          <w:ilvl w:val="1"/>
          <w:numId w:val="5"/>
        </w:numPr>
      </w:pPr>
      <w:r>
        <w:t>Submit cleanup status and reuse potential information for each site in their region.</w:t>
      </w:r>
    </w:p>
    <w:p w:rsidR="00451F7F" w:rsidRDefault="00451F7F" w:rsidP="00451F7F">
      <w:pPr>
        <w:pStyle w:val="ListParagraph"/>
        <w:numPr>
          <w:ilvl w:val="0"/>
          <w:numId w:val="5"/>
        </w:numPr>
      </w:pPr>
      <w:r>
        <w:t xml:space="preserve">Prevent years of delay-causing studies by using more early/interim response actions to address immediate risks and source migration.  Where possible, allow portions of sites for reuse while more detailed evaluations of the other portions are carried out.  </w:t>
      </w:r>
    </w:p>
    <w:p w:rsidR="00451F7F" w:rsidRDefault="00451F7F" w:rsidP="00451F7F">
      <w:pPr>
        <w:pStyle w:val="ListParagraph"/>
        <w:numPr>
          <w:ilvl w:val="0"/>
          <w:numId w:val="5"/>
        </w:numPr>
      </w:pPr>
      <w:r>
        <w:t>Focus training, tools and resources on the sites with the most reuse potential.</w:t>
      </w:r>
    </w:p>
    <w:p w:rsidR="00451F7F" w:rsidRDefault="00451F7F" w:rsidP="00451F7F">
      <w:pPr>
        <w:pStyle w:val="ListParagraph"/>
        <w:numPr>
          <w:ilvl w:val="0"/>
          <w:numId w:val="5"/>
        </w:numPr>
      </w:pPr>
      <w:r>
        <w:t xml:space="preserve">Prioritize and focus resources on Remedial Investigation and Feasibility Studies (RI/FS) for those sites which require more immediate action.  </w:t>
      </w:r>
    </w:p>
    <w:p w:rsidR="00451F7F" w:rsidRDefault="00451F7F" w:rsidP="00451F7F">
      <w:pPr>
        <w:pStyle w:val="ListParagraph"/>
        <w:numPr>
          <w:ilvl w:val="0"/>
          <w:numId w:val="5"/>
        </w:numPr>
      </w:pPr>
      <w:r>
        <w:t>Identify pilot sites where Adaptive Management strategies can be used.</w:t>
      </w:r>
    </w:p>
    <w:p w:rsidR="00451F7F" w:rsidRDefault="00451F7F" w:rsidP="00451F7F">
      <w:pPr>
        <w:pStyle w:val="ListParagraph"/>
        <w:numPr>
          <w:ilvl w:val="0"/>
          <w:numId w:val="5"/>
        </w:numPr>
      </w:pPr>
      <w:r>
        <w:t>Encourage PRPs, state and local governments and real estate to work together to identify opportunities where PRP-lead cleanups to consider future reuse.</w:t>
      </w:r>
    </w:p>
    <w:p w:rsidR="00451F7F" w:rsidRDefault="00451F7F" w:rsidP="00451F7F">
      <w:pPr>
        <w:pStyle w:val="ListParagraph"/>
        <w:numPr>
          <w:ilvl w:val="0"/>
          <w:numId w:val="5"/>
        </w:numPr>
      </w:pPr>
      <w:r>
        <w:t>Encourage PRPs to work with end-users to voluntarily perform assessments and additional cleanup for betterment to achieve reuse objectives.</w:t>
      </w:r>
    </w:p>
    <w:p w:rsidR="00451F7F" w:rsidRDefault="00451F7F" w:rsidP="00451F7F">
      <w:pPr>
        <w:pStyle w:val="ListParagraph"/>
        <w:numPr>
          <w:ilvl w:val="0"/>
          <w:numId w:val="5"/>
        </w:numPr>
      </w:pPr>
      <w:r>
        <w:t>Track remedy implementation and completion progress in real time using the Superfund Enterprise Management System or similar.</w:t>
      </w:r>
    </w:p>
    <w:p w:rsidR="00451F7F" w:rsidRDefault="00451F7F" w:rsidP="00451F7F">
      <w:pPr>
        <w:pStyle w:val="ListParagraph"/>
        <w:numPr>
          <w:ilvl w:val="0"/>
          <w:numId w:val="5"/>
        </w:numPr>
      </w:pPr>
      <w:r>
        <w:t>Use enforcement authorities and unilateral orders to recalcitrant PRPS more actively to discourage drawn out negotiations over response actions.</w:t>
      </w:r>
    </w:p>
    <w:p w:rsidR="00451F7F" w:rsidRDefault="00451F7F" w:rsidP="00451F7F">
      <w:pPr>
        <w:pStyle w:val="ListParagraph"/>
        <w:numPr>
          <w:ilvl w:val="0"/>
          <w:numId w:val="5"/>
        </w:numPr>
      </w:pPr>
      <w:r>
        <w:t>Use purchase agreements for potential Bona Fide Prospective Purchasers (BFPP) to outline the actions necessary to preserve their BFPP status.</w:t>
      </w:r>
    </w:p>
    <w:p w:rsidR="00451F7F" w:rsidRDefault="00451F7F" w:rsidP="00451F7F"/>
    <w:p w:rsidR="00451F7F" w:rsidRDefault="00451F7F" w:rsidP="00451F7F">
      <w:r>
        <w:lastRenderedPageBreak/>
        <w:t xml:space="preserve">Pruitt has promised more steps are coming and is encouraged by the new ideas and dynamic thinking from task force.   The force </w:t>
      </w:r>
      <w:r>
        <w:t>included</w:t>
      </w:r>
      <w:r>
        <w:t xml:space="preserve"> dozens of agency professionals with collaboration from over 100 people.  View the task force’s entire report here.</w:t>
      </w:r>
    </w:p>
    <w:p w:rsidR="00451F7F" w:rsidRDefault="00451F7F" w:rsidP="00451F7F"/>
    <w:p w:rsidR="004C192E" w:rsidRDefault="004C192E" w:rsidP="00451F7F">
      <w:pPr>
        <w:jc w:val="both"/>
      </w:pPr>
    </w:p>
    <w:sectPr w:rsidR="004C1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E6596"/>
    <w:multiLevelType w:val="hybridMultilevel"/>
    <w:tmpl w:val="E24CF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31A9A"/>
    <w:multiLevelType w:val="hybridMultilevel"/>
    <w:tmpl w:val="5B9CE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957EA"/>
    <w:multiLevelType w:val="hybridMultilevel"/>
    <w:tmpl w:val="822A0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C3B61"/>
    <w:multiLevelType w:val="hybridMultilevel"/>
    <w:tmpl w:val="941A3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EA"/>
    <w:rsid w:val="00451F7F"/>
    <w:rsid w:val="004C192E"/>
    <w:rsid w:val="005826AF"/>
    <w:rsid w:val="00635E26"/>
    <w:rsid w:val="00A726EA"/>
    <w:rsid w:val="00AB64DC"/>
    <w:rsid w:val="00C30706"/>
    <w:rsid w:val="00F42473"/>
    <w:rsid w:val="00F4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E97D2-5FFE-44C9-94A2-E95C60B5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6EA"/>
    <w:rPr>
      <w:color w:val="0563C1" w:themeColor="hyperlink"/>
      <w:u w:val="single"/>
    </w:rPr>
  </w:style>
  <w:style w:type="paragraph" w:styleId="ListParagraph">
    <w:name w:val="List Paragraph"/>
    <w:basedOn w:val="Normal"/>
    <w:uiPriority w:val="34"/>
    <w:qFormat/>
    <w:rsid w:val="004C1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27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pa.gov/sites/production/files/2017-07/documents/superfund_task_force_repor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2017-07-27T16:29:00Z</dcterms:created>
  <dcterms:modified xsi:type="dcterms:W3CDTF">2017-07-27T22:57:00Z</dcterms:modified>
</cp:coreProperties>
</file>