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ED2054" w:rsidRPr="00ED2054" w:rsidP="00ED2054">
      <w:pPr>
        <w:spacing w:after="0" w:line="240" w:lineRule="auto"/>
        <w:jc w:val="both"/>
        <w:rPr>
          <w:b/>
          <w:sz w:val="32"/>
          <w:szCs w:val="24"/>
        </w:rPr>
      </w:pPr>
      <w:r w:rsidRPr="00ED2054">
        <w:rPr>
          <w:b/>
          <w:sz w:val="32"/>
          <w:szCs w:val="24"/>
        </w:rPr>
        <w:t xml:space="preserve">Updates Underway for 2020 </w:t>
      </w:r>
      <w:r>
        <w:rPr>
          <w:b/>
          <w:sz w:val="32"/>
          <w:szCs w:val="24"/>
        </w:rPr>
        <w:t>Emergency Response Guidebook</w:t>
      </w:r>
    </w:p>
    <w:p w:rsidR="00ED2054" w:rsidP="00ED2054">
      <w:pPr>
        <w:spacing w:after="0" w:line="240" w:lineRule="auto"/>
        <w:jc w:val="both"/>
        <w:rPr>
          <w:sz w:val="24"/>
          <w:szCs w:val="24"/>
        </w:rPr>
      </w:pPr>
    </w:p>
    <w:p w:rsidR="00FE7C23" w:rsidRPr="00FE7C23" w:rsidP="00ED2054">
      <w:pPr>
        <w:spacing w:after="0" w:line="240" w:lineRule="auto"/>
        <w:jc w:val="both"/>
        <w:rPr>
          <w:sz w:val="24"/>
          <w:szCs w:val="24"/>
        </w:rPr>
      </w:pPr>
      <w:r w:rsidRPr="00FE7C23">
        <w:rPr>
          <w:sz w:val="24"/>
          <w:szCs w:val="24"/>
        </w:rPr>
        <w:t xml:space="preserve">Work is underway to update the Emergency Response Guidebook (ERG) for publishing in 2020.  The ERG </w:t>
      </w:r>
      <w:r w:rsidRPr="00FE7C23">
        <w:rPr>
          <w:sz w:val="24"/>
          <w:szCs w:val="24"/>
        </w:rPr>
        <w:t>is published</w:t>
      </w:r>
      <w:r w:rsidRPr="00FE7C23">
        <w:rPr>
          <w:sz w:val="24"/>
          <w:szCs w:val="24"/>
        </w:rPr>
        <w:t xml:space="preserve"> every 4 years, and the current version in use is the 2016 version.  The 2020 version </w:t>
      </w:r>
      <w:r w:rsidRPr="00FE7C23">
        <w:rPr>
          <w:sz w:val="24"/>
          <w:szCs w:val="24"/>
        </w:rPr>
        <w:t>is anticipated</w:t>
      </w:r>
      <w:r w:rsidRPr="00FE7C23">
        <w:rPr>
          <w:sz w:val="24"/>
          <w:szCs w:val="24"/>
        </w:rPr>
        <w:t xml:space="preserve"> to be available in the spring of 2020.</w:t>
      </w:r>
      <w:r w:rsidR="00ED2054">
        <w:rPr>
          <w:sz w:val="24"/>
          <w:szCs w:val="24"/>
        </w:rPr>
        <w:t xml:space="preserve">  </w:t>
      </w:r>
    </w:p>
    <w:p w:rsidR="00FE7C23" w:rsidP="00ED2054">
      <w:pPr>
        <w:spacing w:after="0" w:line="240" w:lineRule="auto"/>
        <w:jc w:val="both"/>
        <w:rPr>
          <w:sz w:val="24"/>
          <w:szCs w:val="24"/>
        </w:rPr>
      </w:pPr>
    </w:p>
    <w:p w:rsidR="00B241E6" w:rsidRPr="00ED2054" w:rsidP="00ED2054">
      <w:pPr>
        <w:spacing w:after="0" w:line="240" w:lineRule="auto"/>
        <w:jc w:val="both"/>
        <w:rPr>
          <w:b/>
          <w:color w:val="CC0000"/>
          <w:sz w:val="24"/>
          <w:szCs w:val="24"/>
        </w:rPr>
      </w:pPr>
      <w:r w:rsidRPr="00ED2054">
        <w:rPr>
          <w:b/>
          <w:color w:val="CC0000"/>
          <w:sz w:val="24"/>
          <w:szCs w:val="24"/>
        </w:rPr>
        <w:t>What is the ERG?</w:t>
      </w:r>
    </w:p>
    <w:p w:rsidR="00B241E6" w:rsidRPr="00FE7C23" w:rsidP="00ED2054">
      <w:pPr>
        <w:spacing w:after="0" w:line="240" w:lineRule="auto"/>
        <w:jc w:val="both"/>
        <w:rPr>
          <w:sz w:val="24"/>
          <w:szCs w:val="24"/>
        </w:rPr>
      </w:pPr>
    </w:p>
    <w:p w:rsidR="00FE7C23" w:rsidP="00ED2054">
      <w:pPr>
        <w:spacing w:after="0" w:line="240" w:lineRule="auto"/>
        <w:jc w:val="both"/>
        <w:rPr>
          <w:sz w:val="24"/>
          <w:szCs w:val="24"/>
        </w:rPr>
      </w:pPr>
      <w:r w:rsidRPr="00FE7C23">
        <w:rPr>
          <w:sz w:val="24"/>
          <w:szCs w:val="24"/>
        </w:rPr>
        <w:t xml:space="preserve">The ERG contains emergency response information and is a handbook used by emergency and hazardous materials incident responders, truck drivers, railroad personnel, pipeline personnel, pilots, police and firefighters.  It is written and updated by </w:t>
      </w:r>
      <w:r w:rsidRPr="00FE7C23">
        <w:rPr>
          <w:sz w:val="24"/>
          <w:szCs w:val="24"/>
        </w:rPr>
        <w:t>4</w:t>
      </w:r>
      <w:r w:rsidRPr="00FE7C23">
        <w:rPr>
          <w:sz w:val="24"/>
          <w:szCs w:val="24"/>
        </w:rPr>
        <w:t xml:space="preserve"> separate international </w:t>
      </w:r>
      <w:r w:rsidR="005738E0">
        <w:rPr>
          <w:sz w:val="24"/>
          <w:szCs w:val="24"/>
        </w:rPr>
        <w:t>agencies:</w:t>
      </w:r>
      <w:r w:rsidRPr="00FE7C23">
        <w:rPr>
          <w:sz w:val="24"/>
          <w:szCs w:val="24"/>
        </w:rPr>
        <w:t xml:space="preserve"> </w:t>
      </w:r>
    </w:p>
    <w:p w:rsidR="00FE7C23" w:rsidRPr="00FE7C23" w:rsidP="00ED2054">
      <w:pPr>
        <w:spacing w:after="0" w:line="240" w:lineRule="auto"/>
        <w:jc w:val="both"/>
        <w:rPr>
          <w:sz w:val="24"/>
          <w:szCs w:val="24"/>
        </w:rPr>
      </w:pPr>
    </w:p>
    <w:p w:rsidR="00FE7C23" w:rsidRPr="00FE7C23" w:rsidP="005738E0">
      <w:pPr>
        <w:pStyle w:val="ListParagraph"/>
        <w:numPr>
          <w:ilvl w:val="0"/>
          <w:numId w:val="1"/>
        </w:numPr>
        <w:spacing w:after="0" w:line="240" w:lineRule="auto"/>
        <w:rPr>
          <w:sz w:val="24"/>
          <w:szCs w:val="24"/>
        </w:rPr>
      </w:pPr>
      <w:r>
        <w:rPr>
          <w:sz w:val="24"/>
          <w:szCs w:val="24"/>
        </w:rPr>
        <w:t xml:space="preserve">U.S. </w:t>
      </w:r>
      <w:r w:rsidRPr="00FE7C23">
        <w:rPr>
          <w:sz w:val="24"/>
          <w:szCs w:val="24"/>
        </w:rPr>
        <w:t>Department of Transportation’s Pipeline and Hazardous Materials Safety Administration (PHMSA)</w:t>
      </w:r>
    </w:p>
    <w:p w:rsidR="00FE7C23" w:rsidRPr="00FE7C23" w:rsidP="005738E0">
      <w:pPr>
        <w:pStyle w:val="ListParagraph"/>
        <w:numPr>
          <w:ilvl w:val="0"/>
          <w:numId w:val="1"/>
        </w:numPr>
        <w:spacing w:after="0" w:line="240" w:lineRule="auto"/>
        <w:rPr>
          <w:sz w:val="24"/>
          <w:szCs w:val="24"/>
        </w:rPr>
      </w:pPr>
      <w:r w:rsidRPr="00FE7C23">
        <w:rPr>
          <w:sz w:val="24"/>
          <w:szCs w:val="24"/>
        </w:rPr>
        <w:t>Transport Canada’s Canadian Transportation Emergency Centre (CANUTEC)</w:t>
      </w:r>
    </w:p>
    <w:p w:rsidR="00D379E6" w:rsidRPr="00FE7C23" w:rsidP="005738E0">
      <w:pPr>
        <w:pStyle w:val="ListParagraph"/>
        <w:numPr>
          <w:ilvl w:val="0"/>
          <w:numId w:val="1"/>
        </w:numPr>
        <w:spacing w:after="0" w:line="240" w:lineRule="auto"/>
        <w:rPr>
          <w:sz w:val="24"/>
          <w:szCs w:val="24"/>
        </w:rPr>
      </w:pPr>
      <w:r w:rsidRPr="00FE7C23">
        <w:rPr>
          <w:sz w:val="24"/>
          <w:szCs w:val="24"/>
        </w:rPr>
        <w:t xml:space="preserve">Argentina’s Chemistry Information Center for Emergencies (CIQUIME) </w:t>
      </w:r>
    </w:p>
    <w:p w:rsidR="00FE7C23" w:rsidP="005738E0">
      <w:pPr>
        <w:pStyle w:val="ListParagraph"/>
        <w:numPr>
          <w:ilvl w:val="0"/>
          <w:numId w:val="1"/>
        </w:numPr>
        <w:spacing w:after="0" w:line="240" w:lineRule="auto"/>
        <w:rPr>
          <w:sz w:val="24"/>
          <w:szCs w:val="24"/>
        </w:rPr>
      </w:pPr>
      <w:r w:rsidRPr="00FE7C23">
        <w:rPr>
          <w:sz w:val="24"/>
          <w:szCs w:val="24"/>
        </w:rPr>
        <w:t>Mexico’s Secretariat of Communications and Transport</w:t>
      </w:r>
    </w:p>
    <w:p w:rsidR="00ED2054" w:rsidP="00ED2054">
      <w:pPr>
        <w:spacing w:after="0" w:line="240" w:lineRule="auto"/>
        <w:jc w:val="both"/>
        <w:rPr>
          <w:sz w:val="24"/>
          <w:szCs w:val="24"/>
        </w:rPr>
      </w:pPr>
    </w:p>
    <w:p w:rsidR="00ED2054" w:rsidP="00ED2054">
      <w:pPr>
        <w:spacing w:after="0" w:line="240" w:lineRule="auto"/>
        <w:jc w:val="both"/>
        <w:rPr>
          <w:sz w:val="24"/>
          <w:szCs w:val="24"/>
        </w:rPr>
      </w:pPr>
      <w:r>
        <w:rPr>
          <w:sz w:val="24"/>
          <w:szCs w:val="24"/>
        </w:rPr>
        <w:t>iSi</w:t>
      </w:r>
      <w:r>
        <w:rPr>
          <w:sz w:val="24"/>
          <w:szCs w:val="24"/>
        </w:rPr>
        <w:t xml:space="preserve"> uses the ERG in our HAZWOPER training as well as our Hazardous Waste Management and RCRA Refresher trainings, as handling emergency spills are a component of both classes.</w:t>
      </w:r>
      <w:r w:rsidR="005738E0">
        <w:rPr>
          <w:sz w:val="24"/>
          <w:szCs w:val="24"/>
        </w:rPr>
        <w:t xml:space="preserve">  </w:t>
      </w:r>
    </w:p>
    <w:p w:rsidR="005738E0" w:rsidP="00ED2054">
      <w:pPr>
        <w:spacing w:after="0" w:line="240" w:lineRule="auto"/>
        <w:jc w:val="both"/>
        <w:rPr>
          <w:b/>
          <w:color w:val="CC0000"/>
          <w:sz w:val="24"/>
          <w:szCs w:val="24"/>
        </w:rPr>
      </w:pPr>
    </w:p>
    <w:p w:rsidR="00D379E6" w:rsidRPr="00ED2054" w:rsidP="00ED2054">
      <w:pPr>
        <w:spacing w:after="0" w:line="240" w:lineRule="auto"/>
        <w:jc w:val="both"/>
        <w:rPr>
          <w:b/>
          <w:color w:val="CC0000"/>
          <w:sz w:val="24"/>
          <w:szCs w:val="24"/>
        </w:rPr>
      </w:pPr>
      <w:r w:rsidRPr="00ED2054">
        <w:rPr>
          <w:b/>
          <w:color w:val="CC0000"/>
          <w:sz w:val="24"/>
          <w:szCs w:val="24"/>
        </w:rPr>
        <w:t xml:space="preserve">Planned </w:t>
      </w:r>
      <w:r w:rsidRPr="00ED2054" w:rsidR="00B241E6">
        <w:rPr>
          <w:b/>
          <w:color w:val="CC0000"/>
          <w:sz w:val="24"/>
          <w:szCs w:val="24"/>
        </w:rPr>
        <w:t>Updates</w:t>
      </w:r>
    </w:p>
    <w:p w:rsidR="00B241E6" w:rsidP="00ED2054">
      <w:pPr>
        <w:spacing w:after="0" w:line="240" w:lineRule="auto"/>
        <w:jc w:val="both"/>
        <w:rPr>
          <w:sz w:val="24"/>
          <w:szCs w:val="24"/>
        </w:rPr>
      </w:pPr>
    </w:p>
    <w:p w:rsidR="005738E0" w:rsidP="00ED2054">
      <w:pPr>
        <w:spacing w:after="0" w:line="240" w:lineRule="auto"/>
        <w:jc w:val="both"/>
        <w:rPr>
          <w:sz w:val="24"/>
          <w:szCs w:val="24"/>
        </w:rPr>
      </w:pPr>
      <w:r>
        <w:rPr>
          <w:sz w:val="24"/>
          <w:szCs w:val="24"/>
        </w:rPr>
        <w:t>The</w:t>
      </w:r>
      <w:r>
        <w:rPr>
          <w:sz w:val="24"/>
          <w:szCs w:val="24"/>
        </w:rPr>
        <w:t xml:space="preserve"> </w:t>
      </w:r>
      <w:r>
        <w:rPr>
          <w:sz w:val="24"/>
          <w:szCs w:val="24"/>
        </w:rPr>
        <w:t>4</w:t>
      </w:r>
      <w:r>
        <w:rPr>
          <w:sz w:val="24"/>
          <w:szCs w:val="24"/>
        </w:rPr>
        <w:t xml:space="preserve"> agencies have been </w:t>
      </w:r>
      <w:r>
        <w:rPr>
          <w:sz w:val="24"/>
          <w:szCs w:val="24"/>
        </w:rPr>
        <w:t>working on the new version since</w:t>
      </w:r>
      <w:r>
        <w:rPr>
          <w:sz w:val="24"/>
          <w:szCs w:val="24"/>
        </w:rPr>
        <w:t xml:space="preserve"> 2017.  In 2018, all of the agencies solicited input from the</w:t>
      </w:r>
      <w:r>
        <w:rPr>
          <w:sz w:val="24"/>
          <w:szCs w:val="24"/>
        </w:rPr>
        <w:t>ir</w:t>
      </w:r>
      <w:r>
        <w:rPr>
          <w:sz w:val="24"/>
          <w:szCs w:val="24"/>
        </w:rPr>
        <w:t xml:space="preserve"> public through calls for comment, listening sessions, online surveys, and articles.  From these solicitations, 100 comments </w:t>
      </w:r>
      <w:r>
        <w:rPr>
          <w:sz w:val="24"/>
          <w:szCs w:val="24"/>
        </w:rPr>
        <w:t xml:space="preserve">were </w:t>
      </w:r>
      <w:r>
        <w:rPr>
          <w:sz w:val="24"/>
          <w:szCs w:val="24"/>
        </w:rPr>
        <w:t>gleaned to be considered</w:t>
      </w:r>
      <w:r>
        <w:rPr>
          <w:sz w:val="24"/>
          <w:szCs w:val="24"/>
        </w:rPr>
        <w:t xml:space="preserve"> for </w:t>
      </w:r>
      <w:r>
        <w:rPr>
          <w:sz w:val="24"/>
          <w:szCs w:val="24"/>
        </w:rPr>
        <w:t>incorporation</w:t>
      </w:r>
      <w:r>
        <w:rPr>
          <w:sz w:val="24"/>
          <w:szCs w:val="24"/>
        </w:rPr>
        <w:t xml:space="preserve">.  Since then, sub-groups have been working on them.  </w:t>
      </w:r>
      <w:r w:rsidR="00C224F1">
        <w:rPr>
          <w:sz w:val="24"/>
          <w:szCs w:val="24"/>
        </w:rPr>
        <w:t xml:space="preserve">A public meeting </w:t>
      </w:r>
      <w:r w:rsidR="00C224F1">
        <w:rPr>
          <w:sz w:val="24"/>
          <w:szCs w:val="24"/>
        </w:rPr>
        <w:t>was held</w:t>
      </w:r>
      <w:r w:rsidR="00C224F1">
        <w:rPr>
          <w:sz w:val="24"/>
          <w:szCs w:val="24"/>
        </w:rPr>
        <w:t xml:space="preserve"> on July 17 by DOT regarding its progress.  </w:t>
      </w:r>
      <w:r>
        <w:rPr>
          <w:sz w:val="24"/>
          <w:szCs w:val="24"/>
        </w:rPr>
        <w:t>Here are the</w:t>
      </w:r>
      <w:r w:rsidR="00C224F1">
        <w:rPr>
          <w:sz w:val="24"/>
          <w:szCs w:val="24"/>
        </w:rPr>
        <w:t xml:space="preserve"> presented</w:t>
      </w:r>
      <w:bookmarkStart w:id="0" w:name="_GoBack"/>
      <w:bookmarkEnd w:id="0"/>
      <w:r>
        <w:rPr>
          <w:sz w:val="24"/>
          <w:szCs w:val="24"/>
        </w:rPr>
        <w:t xml:space="preserve"> current planned changes and items for review </w:t>
      </w:r>
      <w:r w:rsidR="0056444A">
        <w:rPr>
          <w:sz w:val="24"/>
          <w:szCs w:val="24"/>
        </w:rPr>
        <w:t xml:space="preserve">within each section of the book.  </w:t>
      </w:r>
    </w:p>
    <w:p w:rsidR="005738E0" w:rsidP="00ED2054">
      <w:pPr>
        <w:spacing w:after="0" w:line="240" w:lineRule="auto"/>
        <w:jc w:val="both"/>
        <w:rPr>
          <w:sz w:val="24"/>
          <w:szCs w:val="24"/>
        </w:rPr>
      </w:pPr>
    </w:p>
    <w:p w:rsidR="00B241E6" w:rsidP="00ED2054">
      <w:pPr>
        <w:spacing w:after="0" w:line="240" w:lineRule="auto"/>
        <w:jc w:val="both"/>
        <w:rPr>
          <w:sz w:val="24"/>
          <w:szCs w:val="24"/>
        </w:rPr>
      </w:pPr>
      <w:r>
        <w:rPr>
          <w:sz w:val="24"/>
          <w:szCs w:val="24"/>
        </w:rPr>
        <w:t>The agencies will:</w:t>
      </w:r>
    </w:p>
    <w:p w:rsidR="00B241E6" w:rsidP="00ED2054">
      <w:pPr>
        <w:spacing w:after="0" w:line="240" w:lineRule="auto"/>
        <w:jc w:val="both"/>
        <w:rPr>
          <w:sz w:val="24"/>
          <w:szCs w:val="24"/>
        </w:rPr>
      </w:pPr>
    </w:p>
    <w:p w:rsidR="00B241E6" w:rsidRPr="00ED2054" w:rsidP="0056444A">
      <w:pPr>
        <w:spacing w:after="0" w:line="240" w:lineRule="auto"/>
        <w:ind w:left="360"/>
        <w:jc w:val="both"/>
        <w:rPr>
          <w:b/>
          <w:sz w:val="24"/>
          <w:szCs w:val="24"/>
        </w:rPr>
      </w:pPr>
      <w:r w:rsidRPr="00ED2054">
        <w:rPr>
          <w:b/>
          <w:sz w:val="24"/>
          <w:szCs w:val="24"/>
        </w:rPr>
        <w:t>White Pages [General Information, Instructions, Recommendations, Guidance]</w:t>
      </w:r>
    </w:p>
    <w:p w:rsidR="00D379E6" w:rsidP="0056444A">
      <w:pPr>
        <w:spacing w:after="0" w:line="240" w:lineRule="auto"/>
        <w:ind w:left="360"/>
        <w:jc w:val="both"/>
        <w:rPr>
          <w:sz w:val="24"/>
          <w:szCs w:val="24"/>
        </w:rPr>
      </w:pPr>
    </w:p>
    <w:p w:rsidR="00B241E6" w:rsidRPr="008D2146" w:rsidP="0056444A">
      <w:pPr>
        <w:pStyle w:val="ListParagraph"/>
        <w:numPr>
          <w:ilvl w:val="0"/>
          <w:numId w:val="2"/>
        </w:numPr>
        <w:spacing w:after="0" w:line="240" w:lineRule="auto"/>
        <w:ind w:left="1080"/>
        <w:jc w:val="both"/>
        <w:rPr>
          <w:sz w:val="24"/>
          <w:szCs w:val="24"/>
        </w:rPr>
      </w:pPr>
      <w:r>
        <w:rPr>
          <w:sz w:val="24"/>
          <w:szCs w:val="24"/>
        </w:rPr>
        <w:t>Review c</w:t>
      </w:r>
      <w:r w:rsidR="00ED2054">
        <w:rPr>
          <w:sz w:val="24"/>
          <w:szCs w:val="24"/>
        </w:rPr>
        <w:t>ontent f</w:t>
      </w:r>
      <w:r w:rsidRPr="008D2146">
        <w:rPr>
          <w:sz w:val="24"/>
          <w:szCs w:val="24"/>
        </w:rPr>
        <w:t>or use</w:t>
      </w:r>
      <w:r w:rsidRPr="008D2146" w:rsidR="007F229F">
        <w:rPr>
          <w:sz w:val="24"/>
          <w:szCs w:val="24"/>
        </w:rPr>
        <w:t xml:space="preserve"> of</w:t>
      </w:r>
      <w:r w:rsidRPr="008D2146">
        <w:rPr>
          <w:sz w:val="24"/>
          <w:szCs w:val="24"/>
        </w:rPr>
        <w:t xml:space="preserve"> plain language</w:t>
      </w:r>
      <w:r w:rsidRPr="008D2146" w:rsidR="008D2146">
        <w:rPr>
          <w:sz w:val="24"/>
          <w:szCs w:val="24"/>
        </w:rPr>
        <w:t>;</w:t>
      </w:r>
    </w:p>
    <w:p w:rsidR="00B241E6" w:rsidRPr="008D2146" w:rsidP="0056444A">
      <w:pPr>
        <w:pStyle w:val="ListParagraph"/>
        <w:numPr>
          <w:ilvl w:val="0"/>
          <w:numId w:val="2"/>
        </w:numPr>
        <w:spacing w:after="0" w:line="240" w:lineRule="auto"/>
        <w:ind w:left="1080"/>
        <w:jc w:val="both"/>
        <w:rPr>
          <w:sz w:val="24"/>
          <w:szCs w:val="24"/>
        </w:rPr>
      </w:pPr>
      <w:r w:rsidRPr="008D2146">
        <w:rPr>
          <w:sz w:val="24"/>
          <w:szCs w:val="24"/>
        </w:rPr>
        <w:t>Improved q</w:t>
      </w:r>
      <w:r w:rsidRPr="008D2146" w:rsidR="007F229F">
        <w:rPr>
          <w:sz w:val="24"/>
          <w:szCs w:val="24"/>
        </w:rPr>
        <w:t xml:space="preserve">uality of illustrations </w:t>
      </w:r>
      <w:r w:rsidRPr="008D2146">
        <w:rPr>
          <w:sz w:val="24"/>
          <w:szCs w:val="24"/>
        </w:rPr>
        <w:t>in charts;</w:t>
      </w:r>
    </w:p>
    <w:p w:rsidR="008D2146" w:rsidRPr="008D2146" w:rsidP="0056444A">
      <w:pPr>
        <w:pStyle w:val="ListParagraph"/>
        <w:numPr>
          <w:ilvl w:val="0"/>
          <w:numId w:val="2"/>
        </w:numPr>
        <w:spacing w:after="0" w:line="240" w:lineRule="auto"/>
        <w:ind w:left="1080"/>
        <w:jc w:val="both"/>
        <w:rPr>
          <w:sz w:val="24"/>
          <w:szCs w:val="24"/>
        </w:rPr>
      </w:pPr>
      <w:r>
        <w:rPr>
          <w:sz w:val="24"/>
          <w:szCs w:val="24"/>
        </w:rPr>
        <w:t xml:space="preserve">Add </w:t>
      </w:r>
      <w:r w:rsidRPr="008D2146">
        <w:rPr>
          <w:sz w:val="24"/>
          <w:szCs w:val="24"/>
        </w:rPr>
        <w:t>new lithium battery markings;</w:t>
      </w:r>
    </w:p>
    <w:p w:rsidR="008D2146" w:rsidRPr="008D2146" w:rsidP="0056444A">
      <w:pPr>
        <w:pStyle w:val="ListParagraph"/>
        <w:numPr>
          <w:ilvl w:val="0"/>
          <w:numId w:val="2"/>
        </w:numPr>
        <w:spacing w:after="0" w:line="240" w:lineRule="auto"/>
        <w:ind w:left="1080"/>
        <w:jc w:val="both"/>
        <w:rPr>
          <w:sz w:val="24"/>
          <w:szCs w:val="24"/>
        </w:rPr>
      </w:pPr>
      <w:r w:rsidRPr="008D2146">
        <w:rPr>
          <w:sz w:val="24"/>
          <w:szCs w:val="24"/>
        </w:rPr>
        <w:t>Add</w:t>
      </w:r>
      <w:r w:rsidR="0056444A">
        <w:rPr>
          <w:sz w:val="24"/>
          <w:szCs w:val="24"/>
        </w:rPr>
        <w:t xml:space="preserve"> </w:t>
      </w:r>
      <w:r w:rsidRPr="008D2146">
        <w:rPr>
          <w:sz w:val="24"/>
          <w:szCs w:val="24"/>
        </w:rPr>
        <w:t>a decontamination section; and,</w:t>
      </w:r>
    </w:p>
    <w:p w:rsidR="008D2146" w:rsidP="0056444A">
      <w:pPr>
        <w:pStyle w:val="ListParagraph"/>
        <w:numPr>
          <w:ilvl w:val="0"/>
          <w:numId w:val="2"/>
        </w:numPr>
        <w:spacing w:after="0" w:line="240" w:lineRule="auto"/>
        <w:ind w:left="1080"/>
        <w:jc w:val="both"/>
        <w:rPr>
          <w:sz w:val="24"/>
          <w:szCs w:val="24"/>
        </w:rPr>
      </w:pPr>
      <w:r>
        <w:rPr>
          <w:sz w:val="24"/>
          <w:szCs w:val="24"/>
        </w:rPr>
        <w:t>Add b</w:t>
      </w:r>
      <w:r w:rsidRPr="008D2146">
        <w:rPr>
          <w:sz w:val="24"/>
          <w:szCs w:val="24"/>
        </w:rPr>
        <w:t>asic information about heat induced tears (HIT).</w:t>
      </w:r>
    </w:p>
    <w:p w:rsidR="008D2146" w:rsidP="0056444A">
      <w:pPr>
        <w:spacing w:after="0" w:line="240" w:lineRule="auto"/>
        <w:ind w:left="360"/>
        <w:jc w:val="both"/>
        <w:rPr>
          <w:sz w:val="24"/>
          <w:szCs w:val="24"/>
        </w:rPr>
      </w:pPr>
    </w:p>
    <w:p w:rsidR="008D2146" w:rsidRPr="00ED2054" w:rsidP="0056444A">
      <w:pPr>
        <w:spacing w:after="0" w:line="240" w:lineRule="auto"/>
        <w:ind w:left="360"/>
        <w:jc w:val="both"/>
        <w:rPr>
          <w:b/>
          <w:sz w:val="24"/>
          <w:szCs w:val="24"/>
        </w:rPr>
      </w:pPr>
      <w:r w:rsidRPr="00ED2054">
        <w:rPr>
          <w:b/>
          <w:sz w:val="24"/>
          <w:szCs w:val="24"/>
        </w:rPr>
        <w:t>Orange Pages [Response Guides]</w:t>
      </w:r>
    </w:p>
    <w:p w:rsidR="00B241E6" w:rsidP="0056444A">
      <w:pPr>
        <w:spacing w:after="0" w:line="240" w:lineRule="auto"/>
        <w:ind w:left="360"/>
        <w:jc w:val="both"/>
        <w:rPr>
          <w:sz w:val="24"/>
          <w:szCs w:val="24"/>
        </w:rPr>
      </w:pPr>
    </w:p>
    <w:p w:rsidR="00B241E6" w:rsidRPr="008D2146" w:rsidP="0056444A">
      <w:pPr>
        <w:pStyle w:val="ListParagraph"/>
        <w:numPr>
          <w:ilvl w:val="0"/>
          <w:numId w:val="3"/>
        </w:numPr>
        <w:spacing w:after="0" w:line="240" w:lineRule="auto"/>
        <w:ind w:left="1080"/>
        <w:jc w:val="both"/>
        <w:rPr>
          <w:sz w:val="24"/>
          <w:szCs w:val="24"/>
        </w:rPr>
      </w:pPr>
      <w:r>
        <w:rPr>
          <w:sz w:val="24"/>
          <w:szCs w:val="24"/>
        </w:rPr>
        <w:t xml:space="preserve">Comprehensively </w:t>
      </w:r>
      <w:r w:rsidR="00ED2054">
        <w:rPr>
          <w:sz w:val="24"/>
          <w:szCs w:val="24"/>
        </w:rPr>
        <w:t xml:space="preserve">review of all materials </w:t>
      </w:r>
      <w:r>
        <w:rPr>
          <w:sz w:val="24"/>
          <w:szCs w:val="24"/>
        </w:rPr>
        <w:t xml:space="preserve">and their assignments </w:t>
      </w:r>
      <w:r w:rsidR="00ED2054">
        <w:rPr>
          <w:sz w:val="24"/>
          <w:szCs w:val="24"/>
        </w:rPr>
        <w:t>in the orange pages, with certain items up for review in 2020 while others will be reviewed before the 2024 version</w:t>
      </w:r>
      <w:r w:rsidRPr="008D2146" w:rsidR="008D2146">
        <w:rPr>
          <w:sz w:val="24"/>
          <w:szCs w:val="24"/>
        </w:rPr>
        <w:t>;</w:t>
      </w:r>
    </w:p>
    <w:p w:rsidR="008D2146" w:rsidRPr="008D2146" w:rsidP="0056444A">
      <w:pPr>
        <w:pStyle w:val="ListParagraph"/>
        <w:numPr>
          <w:ilvl w:val="0"/>
          <w:numId w:val="3"/>
        </w:numPr>
        <w:spacing w:after="0" w:line="240" w:lineRule="auto"/>
        <w:ind w:left="1080"/>
        <w:jc w:val="both"/>
        <w:rPr>
          <w:sz w:val="24"/>
          <w:szCs w:val="24"/>
        </w:rPr>
      </w:pPr>
      <w:r>
        <w:rPr>
          <w:sz w:val="24"/>
          <w:szCs w:val="24"/>
        </w:rPr>
        <w:t>Clarify sentences</w:t>
      </w:r>
      <w:r w:rsidRPr="008D2146">
        <w:rPr>
          <w:sz w:val="24"/>
          <w:szCs w:val="24"/>
        </w:rPr>
        <w:t>;</w:t>
      </w:r>
    </w:p>
    <w:p w:rsidR="008D2146" w:rsidRPr="008D2146" w:rsidP="0056444A">
      <w:pPr>
        <w:pStyle w:val="ListParagraph"/>
        <w:numPr>
          <w:ilvl w:val="0"/>
          <w:numId w:val="3"/>
        </w:numPr>
        <w:spacing w:after="0" w:line="240" w:lineRule="auto"/>
        <w:ind w:left="1080"/>
        <w:jc w:val="both"/>
        <w:rPr>
          <w:sz w:val="24"/>
          <w:szCs w:val="24"/>
        </w:rPr>
      </w:pPr>
      <w:r>
        <w:rPr>
          <w:sz w:val="24"/>
          <w:szCs w:val="24"/>
        </w:rPr>
        <w:t>Address i</w:t>
      </w:r>
      <w:r w:rsidRPr="008D2146">
        <w:rPr>
          <w:sz w:val="24"/>
          <w:szCs w:val="24"/>
        </w:rPr>
        <w:t>nhalation concerns for petroleum crude oil (UN1267) in Guide 128; and,</w:t>
      </w:r>
    </w:p>
    <w:p w:rsidR="008D2146" w:rsidRPr="008D2146" w:rsidP="0056444A">
      <w:pPr>
        <w:pStyle w:val="ListParagraph"/>
        <w:numPr>
          <w:ilvl w:val="0"/>
          <w:numId w:val="3"/>
        </w:numPr>
        <w:spacing w:after="0" w:line="240" w:lineRule="auto"/>
        <w:ind w:left="1080"/>
        <w:jc w:val="both"/>
        <w:rPr>
          <w:sz w:val="24"/>
          <w:szCs w:val="24"/>
        </w:rPr>
      </w:pPr>
      <w:r>
        <w:rPr>
          <w:sz w:val="24"/>
          <w:szCs w:val="24"/>
        </w:rPr>
        <w:t>Reeval</w:t>
      </w:r>
      <w:r w:rsidR="0056444A">
        <w:rPr>
          <w:sz w:val="24"/>
          <w:szCs w:val="24"/>
        </w:rPr>
        <w:t>uate</w:t>
      </w:r>
      <w:r>
        <w:rPr>
          <w:sz w:val="24"/>
          <w:szCs w:val="24"/>
        </w:rPr>
        <w:t xml:space="preserve"> r</w:t>
      </w:r>
      <w:r w:rsidRPr="008D2146">
        <w:rPr>
          <w:sz w:val="24"/>
          <w:szCs w:val="24"/>
        </w:rPr>
        <w:t>adioactive materials guides with radiological/nuclear regulatory agencies.</w:t>
      </w:r>
    </w:p>
    <w:p w:rsidR="00B241E6" w:rsidRPr="00FE7C23" w:rsidP="0056444A">
      <w:pPr>
        <w:spacing w:after="0" w:line="240" w:lineRule="auto"/>
        <w:ind w:left="360"/>
        <w:jc w:val="both"/>
        <w:rPr>
          <w:sz w:val="24"/>
          <w:szCs w:val="24"/>
        </w:rPr>
      </w:pPr>
    </w:p>
    <w:p w:rsidR="008D2146" w:rsidRPr="00ED2054" w:rsidP="0056444A">
      <w:pPr>
        <w:spacing w:after="0" w:line="240" w:lineRule="auto"/>
        <w:ind w:left="360"/>
        <w:jc w:val="both"/>
        <w:rPr>
          <w:b/>
          <w:sz w:val="24"/>
          <w:szCs w:val="24"/>
        </w:rPr>
      </w:pPr>
      <w:r w:rsidRPr="00ED2054">
        <w:rPr>
          <w:b/>
          <w:sz w:val="24"/>
          <w:szCs w:val="24"/>
        </w:rPr>
        <w:t xml:space="preserve">Yellow/Blue Pages [Materials in </w:t>
      </w:r>
      <w:r w:rsidRPr="00ED2054" w:rsidR="006C4ADA">
        <w:rPr>
          <w:b/>
          <w:sz w:val="24"/>
          <w:szCs w:val="24"/>
        </w:rPr>
        <w:t>ID</w:t>
      </w:r>
      <w:r w:rsidRPr="00ED2054">
        <w:rPr>
          <w:b/>
          <w:sz w:val="24"/>
          <w:szCs w:val="24"/>
        </w:rPr>
        <w:t>/</w:t>
      </w:r>
      <w:r w:rsidRPr="00ED2054" w:rsidR="006C4ADA">
        <w:rPr>
          <w:b/>
          <w:sz w:val="24"/>
          <w:szCs w:val="24"/>
        </w:rPr>
        <w:t>Name of Material Order</w:t>
      </w:r>
      <w:r w:rsidRPr="00ED2054">
        <w:rPr>
          <w:b/>
          <w:sz w:val="24"/>
          <w:szCs w:val="24"/>
        </w:rPr>
        <w:t>]</w:t>
      </w:r>
    </w:p>
    <w:p w:rsidR="008D2146" w:rsidP="0056444A">
      <w:pPr>
        <w:spacing w:after="0" w:line="240" w:lineRule="auto"/>
        <w:ind w:left="360"/>
        <w:jc w:val="both"/>
        <w:rPr>
          <w:sz w:val="24"/>
          <w:szCs w:val="24"/>
        </w:rPr>
      </w:pPr>
    </w:p>
    <w:p w:rsidR="006C4ADA" w:rsidRPr="00ED2054" w:rsidP="0056444A">
      <w:pPr>
        <w:pStyle w:val="ListParagraph"/>
        <w:numPr>
          <w:ilvl w:val="0"/>
          <w:numId w:val="5"/>
        </w:numPr>
        <w:spacing w:after="0" w:line="240" w:lineRule="auto"/>
        <w:ind w:left="1080"/>
        <w:jc w:val="both"/>
        <w:rPr>
          <w:sz w:val="24"/>
          <w:szCs w:val="24"/>
        </w:rPr>
      </w:pPr>
      <w:r>
        <w:rPr>
          <w:sz w:val="24"/>
          <w:szCs w:val="24"/>
        </w:rPr>
        <w:t xml:space="preserve">Add or remove </w:t>
      </w:r>
      <w:r w:rsidRPr="00ED2054" w:rsidR="00ED2054">
        <w:rPr>
          <w:sz w:val="24"/>
          <w:szCs w:val="24"/>
        </w:rPr>
        <w:t xml:space="preserve">UN numbers </w:t>
      </w:r>
      <w:r w:rsidRPr="00ED2054">
        <w:rPr>
          <w:sz w:val="24"/>
          <w:szCs w:val="24"/>
        </w:rPr>
        <w:t>to align with United Nations Model regulations and North American regulations;</w:t>
      </w:r>
    </w:p>
    <w:p w:rsidR="006C4ADA" w:rsidRPr="00ED2054" w:rsidP="0056444A">
      <w:pPr>
        <w:pStyle w:val="ListParagraph"/>
        <w:numPr>
          <w:ilvl w:val="0"/>
          <w:numId w:val="5"/>
        </w:numPr>
        <w:spacing w:after="0" w:line="240" w:lineRule="auto"/>
        <w:ind w:left="1080"/>
        <w:jc w:val="both"/>
        <w:rPr>
          <w:sz w:val="24"/>
          <w:szCs w:val="24"/>
        </w:rPr>
      </w:pPr>
      <w:r>
        <w:rPr>
          <w:sz w:val="24"/>
          <w:szCs w:val="24"/>
        </w:rPr>
        <w:t>Remove UN numbers for c</w:t>
      </w:r>
      <w:r w:rsidRPr="00ED2054">
        <w:rPr>
          <w:sz w:val="24"/>
          <w:szCs w:val="24"/>
        </w:rPr>
        <w:t>hemical warfare agents; and,</w:t>
      </w:r>
    </w:p>
    <w:p w:rsidR="006C4ADA" w:rsidRPr="00ED2054" w:rsidP="0056444A">
      <w:pPr>
        <w:pStyle w:val="ListParagraph"/>
        <w:numPr>
          <w:ilvl w:val="0"/>
          <w:numId w:val="5"/>
        </w:numPr>
        <w:spacing w:after="0" w:line="240" w:lineRule="auto"/>
        <w:ind w:left="1080"/>
        <w:jc w:val="both"/>
        <w:rPr>
          <w:sz w:val="24"/>
          <w:szCs w:val="24"/>
        </w:rPr>
      </w:pPr>
      <w:r>
        <w:rPr>
          <w:sz w:val="24"/>
          <w:szCs w:val="24"/>
        </w:rPr>
        <w:t>Review p</w:t>
      </w:r>
      <w:r w:rsidRPr="00ED2054">
        <w:rPr>
          <w:sz w:val="24"/>
          <w:szCs w:val="24"/>
        </w:rPr>
        <w:t xml:space="preserve">olymerization </w:t>
      </w:r>
      <w:r w:rsidRPr="00ED2054">
        <w:rPr>
          <w:sz w:val="24"/>
          <w:szCs w:val="24"/>
        </w:rPr>
        <w:t>hazard</w:t>
      </w:r>
      <w:r w:rsidRPr="00ED2054" w:rsidR="00ED2054">
        <w:rPr>
          <w:sz w:val="24"/>
          <w:szCs w:val="24"/>
        </w:rPr>
        <w:t>s</w:t>
      </w:r>
      <w:r w:rsidRPr="00ED2054">
        <w:rPr>
          <w:sz w:val="24"/>
          <w:szCs w:val="24"/>
        </w:rPr>
        <w:t xml:space="preserve"> for certain</w:t>
      </w:r>
      <w:r w:rsidRPr="00ED2054">
        <w:rPr>
          <w:sz w:val="24"/>
          <w:szCs w:val="24"/>
        </w:rPr>
        <w:t xml:space="preserve"> materials.</w:t>
      </w:r>
    </w:p>
    <w:p w:rsidR="006C4ADA" w:rsidP="0056444A">
      <w:pPr>
        <w:spacing w:after="0" w:line="240" w:lineRule="auto"/>
        <w:ind w:left="360"/>
        <w:jc w:val="both"/>
        <w:rPr>
          <w:sz w:val="24"/>
          <w:szCs w:val="24"/>
        </w:rPr>
      </w:pPr>
    </w:p>
    <w:p w:rsidR="006C4ADA" w:rsidRPr="00ED2054" w:rsidP="0056444A">
      <w:pPr>
        <w:spacing w:after="0" w:line="240" w:lineRule="auto"/>
        <w:ind w:left="360"/>
        <w:jc w:val="both"/>
        <w:rPr>
          <w:b/>
          <w:sz w:val="24"/>
          <w:szCs w:val="24"/>
        </w:rPr>
      </w:pPr>
      <w:r w:rsidRPr="00ED2054">
        <w:rPr>
          <w:b/>
          <w:sz w:val="24"/>
          <w:szCs w:val="24"/>
        </w:rPr>
        <w:t>Green Pages [Isolation and Protective Action Distances]</w:t>
      </w:r>
    </w:p>
    <w:p w:rsidR="006C4ADA" w:rsidP="0056444A">
      <w:pPr>
        <w:spacing w:after="0" w:line="240" w:lineRule="auto"/>
        <w:ind w:left="360"/>
        <w:jc w:val="both"/>
        <w:rPr>
          <w:sz w:val="24"/>
          <w:szCs w:val="24"/>
        </w:rPr>
      </w:pPr>
    </w:p>
    <w:p w:rsidR="006C4ADA" w:rsidRPr="00ED2054" w:rsidP="0056444A">
      <w:pPr>
        <w:pStyle w:val="ListParagraph"/>
        <w:numPr>
          <w:ilvl w:val="0"/>
          <w:numId w:val="4"/>
        </w:numPr>
        <w:spacing w:after="0" w:line="240" w:lineRule="auto"/>
        <w:ind w:left="1080"/>
        <w:jc w:val="both"/>
        <w:rPr>
          <w:sz w:val="24"/>
          <w:szCs w:val="24"/>
        </w:rPr>
      </w:pPr>
      <w:r>
        <w:rPr>
          <w:sz w:val="24"/>
          <w:szCs w:val="24"/>
        </w:rPr>
        <w:t>Add</w:t>
      </w:r>
      <w:r w:rsidR="00ED2054">
        <w:rPr>
          <w:sz w:val="24"/>
          <w:szCs w:val="24"/>
        </w:rPr>
        <w:t xml:space="preserve"> d</w:t>
      </w:r>
      <w:r w:rsidRPr="00ED2054">
        <w:rPr>
          <w:sz w:val="24"/>
          <w:szCs w:val="24"/>
        </w:rPr>
        <w:t xml:space="preserve">istances for new Poison Inhalation Hazard/Toxic Inhalation Hazard materials </w:t>
      </w:r>
      <w:r w:rsidRPr="00ED2054" w:rsidR="00ED2054">
        <w:rPr>
          <w:sz w:val="24"/>
          <w:szCs w:val="24"/>
        </w:rPr>
        <w:t>added by regulations</w:t>
      </w:r>
      <w:r w:rsidR="00ED2054">
        <w:rPr>
          <w:sz w:val="24"/>
          <w:szCs w:val="24"/>
        </w:rPr>
        <w:t>;</w:t>
      </w:r>
    </w:p>
    <w:p w:rsidR="00ED2054" w:rsidRPr="00ED2054" w:rsidP="0056444A">
      <w:pPr>
        <w:pStyle w:val="ListParagraph"/>
        <w:numPr>
          <w:ilvl w:val="0"/>
          <w:numId w:val="4"/>
        </w:numPr>
        <w:spacing w:after="0" w:line="240" w:lineRule="auto"/>
        <w:ind w:left="1080"/>
        <w:jc w:val="both"/>
        <w:rPr>
          <w:sz w:val="24"/>
          <w:szCs w:val="24"/>
        </w:rPr>
      </w:pPr>
      <w:r w:rsidRPr="00ED2054">
        <w:rPr>
          <w:sz w:val="24"/>
          <w:szCs w:val="24"/>
        </w:rPr>
        <w:t>Revis</w:t>
      </w:r>
      <w:r w:rsidR="0056444A">
        <w:rPr>
          <w:sz w:val="24"/>
          <w:szCs w:val="24"/>
        </w:rPr>
        <w:t>e</w:t>
      </w:r>
      <w:r w:rsidRPr="00ED2054">
        <w:rPr>
          <w:sz w:val="24"/>
          <w:szCs w:val="24"/>
        </w:rPr>
        <w:t xml:space="preserve"> Table 2 introduction</w:t>
      </w:r>
      <w:r w:rsidR="0056444A">
        <w:rPr>
          <w:sz w:val="24"/>
          <w:szCs w:val="24"/>
        </w:rPr>
        <w:t>;</w:t>
      </w:r>
    </w:p>
    <w:p w:rsidR="00ED2054" w:rsidRPr="00ED2054" w:rsidP="0056444A">
      <w:pPr>
        <w:pStyle w:val="ListParagraph"/>
        <w:numPr>
          <w:ilvl w:val="0"/>
          <w:numId w:val="4"/>
        </w:numPr>
        <w:spacing w:after="0" w:line="240" w:lineRule="auto"/>
        <w:ind w:left="1080"/>
        <w:jc w:val="both"/>
        <w:rPr>
          <w:sz w:val="24"/>
          <w:szCs w:val="24"/>
        </w:rPr>
      </w:pPr>
      <w:r>
        <w:rPr>
          <w:sz w:val="24"/>
          <w:szCs w:val="24"/>
        </w:rPr>
        <w:t>Add</w:t>
      </w:r>
      <w:r>
        <w:rPr>
          <w:sz w:val="24"/>
          <w:szCs w:val="24"/>
        </w:rPr>
        <w:t xml:space="preserve"> </w:t>
      </w:r>
      <w:r w:rsidRPr="00ED2054">
        <w:rPr>
          <w:sz w:val="24"/>
          <w:szCs w:val="24"/>
        </w:rPr>
        <w:t>container capacities to Table 3</w:t>
      </w:r>
      <w:r>
        <w:rPr>
          <w:sz w:val="24"/>
          <w:szCs w:val="24"/>
        </w:rPr>
        <w:t>;</w:t>
      </w:r>
    </w:p>
    <w:p w:rsidR="0056444A" w:rsidP="0056444A">
      <w:pPr>
        <w:pStyle w:val="ListParagraph"/>
        <w:numPr>
          <w:ilvl w:val="0"/>
          <w:numId w:val="4"/>
        </w:numPr>
        <w:spacing w:after="0" w:line="240" w:lineRule="auto"/>
        <w:ind w:left="1080"/>
        <w:jc w:val="both"/>
        <w:rPr>
          <w:sz w:val="24"/>
          <w:szCs w:val="24"/>
        </w:rPr>
      </w:pPr>
      <w:r>
        <w:rPr>
          <w:sz w:val="24"/>
          <w:szCs w:val="24"/>
        </w:rPr>
        <w:t>Make a n</w:t>
      </w:r>
      <w:r w:rsidR="00ED2054">
        <w:rPr>
          <w:sz w:val="24"/>
          <w:szCs w:val="24"/>
        </w:rPr>
        <w:t xml:space="preserve">ew </w:t>
      </w:r>
      <w:r w:rsidRPr="00ED2054" w:rsidR="00ED2054">
        <w:rPr>
          <w:sz w:val="24"/>
          <w:szCs w:val="24"/>
        </w:rPr>
        <w:t>border to differen</w:t>
      </w:r>
      <w:r w:rsidR="00ED2054">
        <w:rPr>
          <w:sz w:val="24"/>
          <w:szCs w:val="24"/>
        </w:rPr>
        <w:t>tiate between Tables 1, 2 and 3;</w:t>
      </w:r>
      <w:r w:rsidRPr="00ED2054" w:rsidR="00ED2054">
        <w:rPr>
          <w:sz w:val="24"/>
          <w:szCs w:val="24"/>
        </w:rPr>
        <w:t xml:space="preserve"> and,</w:t>
      </w:r>
    </w:p>
    <w:p w:rsidR="006C4ADA" w:rsidRPr="0056444A" w:rsidP="0056444A">
      <w:pPr>
        <w:pStyle w:val="ListParagraph"/>
        <w:numPr>
          <w:ilvl w:val="0"/>
          <w:numId w:val="4"/>
        </w:numPr>
        <w:spacing w:after="0" w:line="240" w:lineRule="auto"/>
        <w:ind w:left="1080"/>
        <w:jc w:val="both"/>
        <w:rPr>
          <w:sz w:val="24"/>
          <w:szCs w:val="24"/>
        </w:rPr>
      </w:pPr>
      <w:r w:rsidRPr="0056444A">
        <w:rPr>
          <w:sz w:val="24"/>
          <w:szCs w:val="24"/>
        </w:rPr>
        <w:t>Argonne National Laboratory will update the CASRAM model with outcomes from field and lab experiments</w:t>
      </w:r>
      <w:r w:rsidRPr="0056444A" w:rsidR="00ED2054">
        <w:rPr>
          <w:sz w:val="24"/>
          <w:szCs w:val="24"/>
        </w:rPr>
        <w:t>.</w:t>
      </w:r>
    </w:p>
    <w:p w:rsidR="00ED2054" w:rsidP="00ED2054">
      <w:pPr>
        <w:spacing w:after="0" w:line="240" w:lineRule="auto"/>
        <w:jc w:val="both"/>
        <w:rPr>
          <w:sz w:val="24"/>
          <w:szCs w:val="24"/>
        </w:rPr>
      </w:pPr>
    </w:p>
    <w:p w:rsidR="006C4ADA" w:rsidRPr="00ED2054" w:rsidP="00ED2054">
      <w:pPr>
        <w:spacing w:after="0" w:line="240" w:lineRule="auto"/>
        <w:jc w:val="both"/>
        <w:rPr>
          <w:b/>
          <w:color w:val="CC0000"/>
          <w:sz w:val="24"/>
          <w:szCs w:val="24"/>
        </w:rPr>
      </w:pPr>
      <w:r w:rsidRPr="00ED2054">
        <w:rPr>
          <w:b/>
          <w:color w:val="CC0000"/>
          <w:sz w:val="24"/>
          <w:szCs w:val="24"/>
        </w:rPr>
        <w:t xml:space="preserve">Where </w:t>
      </w:r>
      <w:r w:rsidR="0056444A">
        <w:rPr>
          <w:b/>
          <w:color w:val="CC0000"/>
          <w:sz w:val="24"/>
          <w:szCs w:val="24"/>
        </w:rPr>
        <w:t xml:space="preserve">Can the Current </w:t>
      </w:r>
      <w:r w:rsidRPr="00ED2054">
        <w:rPr>
          <w:b/>
          <w:color w:val="CC0000"/>
          <w:sz w:val="24"/>
          <w:szCs w:val="24"/>
        </w:rPr>
        <w:t xml:space="preserve">ERG </w:t>
      </w:r>
      <w:r w:rsidR="0056444A">
        <w:rPr>
          <w:b/>
          <w:color w:val="CC0000"/>
          <w:sz w:val="24"/>
          <w:szCs w:val="24"/>
        </w:rPr>
        <w:t xml:space="preserve">Be </w:t>
      </w:r>
      <w:r w:rsidRPr="00ED2054">
        <w:rPr>
          <w:b/>
          <w:color w:val="CC0000"/>
          <w:sz w:val="24"/>
          <w:szCs w:val="24"/>
        </w:rPr>
        <w:t>Found</w:t>
      </w:r>
      <w:r w:rsidRPr="00ED2054">
        <w:rPr>
          <w:b/>
          <w:color w:val="CC0000"/>
          <w:sz w:val="24"/>
          <w:szCs w:val="24"/>
        </w:rPr>
        <w:t>?</w:t>
      </w:r>
    </w:p>
    <w:p w:rsidR="006C4ADA" w:rsidP="00ED2054">
      <w:pPr>
        <w:spacing w:after="0" w:line="240" w:lineRule="auto"/>
        <w:jc w:val="both"/>
        <w:rPr>
          <w:sz w:val="24"/>
          <w:szCs w:val="24"/>
        </w:rPr>
      </w:pPr>
    </w:p>
    <w:p w:rsidR="00050047" w:rsidRPr="00FE7C23" w:rsidP="00ED2054">
      <w:pPr>
        <w:spacing w:after="0" w:line="240" w:lineRule="auto"/>
        <w:jc w:val="both"/>
        <w:rPr>
          <w:sz w:val="24"/>
          <w:szCs w:val="24"/>
        </w:rPr>
        <w:sectPr>
          <w:pgSz w:w="12240" w:h="15840"/>
          <w:pgMar w:top="1440" w:right="1440" w:bottom="1440" w:left="1440" w:header="720" w:footer="720" w:gutter="0"/>
          <w:cols w:space="720"/>
          <w:docGrid w:linePitch="360"/>
        </w:sectPr>
      </w:pPr>
      <w:r w:rsidRPr="00FE7C23">
        <w:rPr>
          <w:sz w:val="24"/>
          <w:szCs w:val="24"/>
        </w:rPr>
        <w:t>A free PDF version of the</w:t>
      </w:r>
      <w:r w:rsidR="00FE7C23">
        <w:rPr>
          <w:sz w:val="24"/>
          <w:szCs w:val="24"/>
        </w:rPr>
        <w:t xml:space="preserve"> current</w:t>
      </w:r>
      <w:r w:rsidRPr="00FE7C23">
        <w:rPr>
          <w:sz w:val="24"/>
          <w:szCs w:val="24"/>
        </w:rPr>
        <w:t xml:space="preserve"> Emergency Response Guidebook is available online at </w:t>
      </w:r>
      <w:hyperlink r:id="rId4" w:history="1">
        <w:r w:rsidRPr="00FE7C23">
          <w:rPr>
            <w:rStyle w:val="Hyperlink"/>
            <w:sz w:val="24"/>
            <w:szCs w:val="24"/>
          </w:rPr>
          <w:t>https://www.phmsa.dot.gov/sites/phmsa.dot.gov/files/docs/ERG2016.pdf</w:t>
        </w:r>
      </w:hyperlink>
      <w:r w:rsidR="00FE7C23">
        <w:rPr>
          <w:sz w:val="24"/>
          <w:szCs w:val="24"/>
        </w:rPr>
        <w:t xml:space="preserve">. </w:t>
      </w:r>
      <w:r w:rsidRPr="00FE7C23">
        <w:rPr>
          <w:sz w:val="24"/>
          <w:szCs w:val="24"/>
        </w:rPr>
        <w:t>There’s</w:t>
      </w:r>
      <w:r w:rsidRPr="00FE7C23">
        <w:rPr>
          <w:sz w:val="24"/>
          <w:szCs w:val="24"/>
        </w:rPr>
        <w:t xml:space="preserve"> also a </w:t>
      </w:r>
      <w:hyperlink r:id="rId5" w:history="1">
        <w:r w:rsidRPr="00FE7C23">
          <w:rPr>
            <w:rStyle w:val="Hyperlink"/>
            <w:sz w:val="24"/>
            <w:szCs w:val="24"/>
          </w:rPr>
          <w:t>mobile app</w:t>
        </w:r>
      </w:hyperlink>
      <w:r w:rsidRPr="00FE7C23">
        <w:rPr>
          <w:sz w:val="24"/>
          <w:szCs w:val="24"/>
        </w:rPr>
        <w:t xml:space="preserve"> for the guide available for both Android and iP</w:t>
      </w:r>
      <w:r w:rsidR="00B241E6">
        <w:rPr>
          <w:sz w:val="24"/>
          <w:szCs w:val="24"/>
        </w:rPr>
        <w:t>h</w:t>
      </w:r>
      <w:r w:rsidRPr="00FE7C23">
        <w:rPr>
          <w:sz w:val="24"/>
          <w:szCs w:val="24"/>
        </w:rPr>
        <w:t xml:space="preserve">one devices.  </w:t>
      </w:r>
      <w:r w:rsidR="00ED2054">
        <w:rPr>
          <w:sz w:val="24"/>
          <w:szCs w:val="24"/>
        </w:rPr>
        <w:t xml:space="preserve">  If </w:t>
      </w:r>
      <w:r w:rsidR="00ED2054">
        <w:rPr>
          <w:sz w:val="24"/>
          <w:szCs w:val="24"/>
        </w:rPr>
        <w:t>you’d</w:t>
      </w:r>
      <w:r w:rsidR="00ED2054">
        <w:rPr>
          <w:sz w:val="24"/>
          <w:szCs w:val="24"/>
        </w:rPr>
        <w:t xml:space="preserve"> like to purchase a hard copy for your use, </w:t>
      </w:r>
      <w:hyperlink r:id="rId6" w:history="1">
        <w:r w:rsidRPr="00ED2054" w:rsidR="00ED2054">
          <w:rPr>
            <w:rStyle w:val="Hyperlink"/>
            <w:sz w:val="24"/>
            <w:szCs w:val="24"/>
          </w:rPr>
          <w:t>please contact us</w:t>
        </w:r>
      </w:hyperlink>
      <w:r w:rsidR="00ED2054">
        <w:rPr>
          <w:sz w:val="24"/>
          <w:szCs w:val="24"/>
        </w:rPr>
        <w:t>.</w:t>
      </w:r>
      <w:r w:rsidR="0056444A">
        <w:rPr>
          <w:sz w:val="24"/>
          <w:szCs w:val="24"/>
        </w:rPr>
        <w:t xml:space="preserve">  </w:t>
      </w:r>
    </w:p>
    <w:p w:rsidR="00F46AD9" w:rsidRPr="00A170C3" w:rsidP="00A170C3">
      <w:pPr>
        <w:spacing w:after="0" w:line="240" w:lineRule="auto"/>
        <w:jc w:val="center"/>
        <w:rPr>
          <w:rFonts w:ascii="Arial" w:hAnsi="Arial" w:cs="Arial"/>
          <w:b/>
          <w:sz w:val="28"/>
        </w:rPr>
      </w:pPr>
      <w:r w:rsidRPr="00A170C3">
        <w:rPr>
          <w:rFonts w:ascii="Arial" w:hAnsi="Arial" w:cs="Arial"/>
          <w:b/>
          <w:sz w:val="28"/>
        </w:rPr>
        <w:t xml:space="preserve">Georgia NPDES </w:t>
      </w:r>
      <w:r w:rsidRPr="00A170C3">
        <w:rPr>
          <w:rFonts w:ascii="Arial" w:hAnsi="Arial" w:cs="Arial"/>
          <w:b/>
          <w:sz w:val="28"/>
        </w:rPr>
        <w:t>Permitees</w:t>
      </w:r>
      <w:r w:rsidRPr="00A170C3" w:rsidR="00E41BF9">
        <w:rPr>
          <w:rFonts w:ascii="Arial" w:hAnsi="Arial" w:cs="Arial"/>
          <w:b/>
          <w:sz w:val="28"/>
        </w:rPr>
        <w:t xml:space="preserve"> </w:t>
      </w:r>
      <w:r w:rsidRPr="00A170C3">
        <w:rPr>
          <w:rFonts w:ascii="Arial" w:hAnsi="Arial" w:cs="Arial"/>
          <w:b/>
          <w:sz w:val="28"/>
        </w:rPr>
        <w:t xml:space="preserve">Required to File Electronically Through </w:t>
      </w:r>
      <w:r w:rsidRPr="00A170C3" w:rsidR="00E41BF9">
        <w:rPr>
          <w:rFonts w:ascii="Arial" w:hAnsi="Arial" w:cs="Arial"/>
          <w:b/>
          <w:sz w:val="28"/>
        </w:rPr>
        <w:t>NetDMR</w:t>
      </w:r>
      <w:r w:rsidRPr="00A170C3" w:rsidR="00E41BF9">
        <w:rPr>
          <w:rFonts w:ascii="Arial" w:hAnsi="Arial" w:cs="Arial"/>
          <w:b/>
          <w:sz w:val="28"/>
        </w:rPr>
        <w:t xml:space="preserve"> </w:t>
      </w:r>
      <w:r w:rsidRPr="00A170C3">
        <w:rPr>
          <w:rFonts w:ascii="Arial" w:hAnsi="Arial" w:cs="Arial"/>
          <w:b/>
          <w:sz w:val="28"/>
        </w:rPr>
        <w:t>Starting December 21</w:t>
      </w:r>
    </w:p>
    <w:p w:rsidR="00E41BF9" w:rsidRPr="00EE1FE5">
      <w:pPr>
        <w:spacing w:after="0" w:line="240" w:lineRule="auto"/>
        <w:rPr>
          <w:rFonts w:ascii="Arial" w:hAnsi="Arial" w:cs="Arial"/>
          <w:sz w:val="24"/>
        </w:rPr>
      </w:pPr>
    </w:p>
    <w:p w:rsidR="00E41BF9" w:rsidRPr="00EE1FE5" w:rsidP="00E41BF9">
      <w:pPr>
        <w:spacing w:after="0" w:line="240" w:lineRule="auto"/>
        <w:jc w:val="both"/>
        <w:rPr>
          <w:rFonts w:ascii="Arial" w:hAnsi="Arial" w:cs="Arial"/>
          <w:sz w:val="24"/>
        </w:rPr>
      </w:pPr>
      <w:r w:rsidRPr="00EE1FE5">
        <w:rPr>
          <w:rFonts w:ascii="Arial" w:hAnsi="Arial" w:cs="Arial"/>
          <w:sz w:val="24"/>
        </w:rPr>
        <w:t>The Georgia Envi</w:t>
      </w:r>
      <w:r w:rsidR="00EE1FE5">
        <w:rPr>
          <w:rFonts w:ascii="Arial" w:hAnsi="Arial" w:cs="Arial"/>
          <w:sz w:val="24"/>
        </w:rPr>
        <w:t>ronmental Protection Division (</w:t>
      </w:r>
      <w:r w:rsidRPr="00EE1FE5">
        <w:rPr>
          <w:rFonts w:ascii="Arial" w:hAnsi="Arial" w:cs="Arial"/>
          <w:sz w:val="24"/>
        </w:rPr>
        <w:t xml:space="preserve">EPD) has been moving towards electronic filing of various reports and permits.  This electronic requirement is now being required for </w:t>
      </w:r>
      <w:r w:rsidR="00A170C3">
        <w:rPr>
          <w:rFonts w:ascii="Arial" w:hAnsi="Arial" w:cs="Arial"/>
          <w:sz w:val="24"/>
        </w:rPr>
        <w:t xml:space="preserve">submittal of </w:t>
      </w:r>
      <w:r w:rsidRPr="00EE1FE5">
        <w:rPr>
          <w:rFonts w:ascii="Arial" w:hAnsi="Arial" w:cs="Arial"/>
          <w:sz w:val="24"/>
        </w:rPr>
        <w:t xml:space="preserve">Discharge Monitoring Reports </w:t>
      </w:r>
      <w:r w:rsidR="00A170C3">
        <w:rPr>
          <w:rFonts w:ascii="Arial" w:hAnsi="Arial" w:cs="Arial"/>
          <w:sz w:val="24"/>
        </w:rPr>
        <w:t>from those</w:t>
      </w:r>
      <w:r w:rsidRPr="00EE1FE5">
        <w:rPr>
          <w:rFonts w:ascii="Arial" w:hAnsi="Arial" w:cs="Arial"/>
          <w:sz w:val="24"/>
        </w:rPr>
        <w:t xml:space="preserve"> companies who hold a</w:t>
      </w:r>
      <w:r w:rsidR="00A170C3">
        <w:rPr>
          <w:rFonts w:ascii="Arial" w:hAnsi="Arial" w:cs="Arial"/>
          <w:sz w:val="24"/>
        </w:rPr>
        <w:t>n</w:t>
      </w:r>
      <w:r w:rsidRPr="00EE1FE5">
        <w:rPr>
          <w:rFonts w:ascii="Arial" w:hAnsi="Arial" w:cs="Arial"/>
          <w:sz w:val="24"/>
        </w:rPr>
        <w:t xml:space="preserve"> NPDES (National Pollution Discharge Elimination System) permit for water discharges.</w:t>
      </w:r>
    </w:p>
    <w:p w:rsidR="00E41BF9" w:rsidRPr="00EE1FE5" w:rsidP="00E41BF9">
      <w:pPr>
        <w:spacing w:after="0" w:line="240" w:lineRule="auto"/>
        <w:jc w:val="both"/>
        <w:rPr>
          <w:rFonts w:ascii="Arial" w:hAnsi="Arial" w:cs="Arial"/>
          <w:sz w:val="24"/>
        </w:rPr>
      </w:pPr>
    </w:p>
    <w:p w:rsidR="00E41BF9" w:rsidRPr="00EE1FE5" w:rsidP="00E41BF9">
      <w:pPr>
        <w:spacing w:after="0" w:line="240" w:lineRule="auto"/>
        <w:jc w:val="both"/>
        <w:rPr>
          <w:rFonts w:ascii="Arial" w:hAnsi="Arial" w:cs="Arial"/>
          <w:sz w:val="24"/>
        </w:rPr>
      </w:pPr>
      <w:r w:rsidRPr="00EE1FE5">
        <w:rPr>
          <w:rFonts w:ascii="Arial" w:hAnsi="Arial" w:cs="Arial"/>
          <w:sz w:val="24"/>
        </w:rPr>
        <w:t xml:space="preserve">Starting December 21, </w:t>
      </w:r>
      <w:r w:rsidR="00EE1FE5">
        <w:rPr>
          <w:rFonts w:ascii="Arial" w:hAnsi="Arial" w:cs="Arial"/>
          <w:sz w:val="24"/>
        </w:rPr>
        <w:t xml:space="preserve">2016, </w:t>
      </w:r>
      <w:r w:rsidRPr="00EE1FE5">
        <w:rPr>
          <w:rFonts w:ascii="Arial" w:hAnsi="Arial" w:cs="Arial"/>
          <w:sz w:val="24"/>
        </w:rPr>
        <w:t xml:space="preserve">all NPDES permittees </w:t>
      </w:r>
      <w:r w:rsidR="00EE1FE5">
        <w:rPr>
          <w:rFonts w:ascii="Arial" w:hAnsi="Arial" w:cs="Arial"/>
          <w:sz w:val="24"/>
        </w:rPr>
        <w:t>w</w:t>
      </w:r>
      <w:r w:rsidRPr="00EE1FE5">
        <w:rPr>
          <w:rFonts w:ascii="Arial" w:hAnsi="Arial" w:cs="Arial"/>
          <w:sz w:val="24"/>
        </w:rPr>
        <w:t xml:space="preserve">ill </w:t>
      </w:r>
      <w:r w:rsidR="00EE1FE5">
        <w:rPr>
          <w:rFonts w:ascii="Arial" w:hAnsi="Arial" w:cs="Arial"/>
          <w:sz w:val="24"/>
        </w:rPr>
        <w:t>be required to</w:t>
      </w:r>
      <w:r w:rsidRPr="00EE1FE5">
        <w:rPr>
          <w:rFonts w:ascii="Arial" w:hAnsi="Arial" w:cs="Arial"/>
          <w:sz w:val="24"/>
        </w:rPr>
        <w:t xml:space="preserve"> submit their Discharge Monitoring Reports (DMRs) online using a site called </w:t>
      </w:r>
      <w:r w:rsidRPr="00EE1FE5">
        <w:rPr>
          <w:rFonts w:ascii="Arial" w:hAnsi="Arial" w:cs="Arial"/>
          <w:sz w:val="24"/>
        </w:rPr>
        <w:t>NetDMR</w:t>
      </w:r>
      <w:r w:rsidRPr="00EE1FE5">
        <w:rPr>
          <w:rFonts w:ascii="Arial" w:hAnsi="Arial" w:cs="Arial"/>
          <w:sz w:val="24"/>
        </w:rPr>
        <w:t xml:space="preserve">.   Those who use land application systems, pre-treatment, PID, and general permittees will also eventually be required to use </w:t>
      </w:r>
      <w:r w:rsidRPr="00EE1FE5">
        <w:rPr>
          <w:rFonts w:ascii="Arial" w:hAnsi="Arial" w:cs="Arial"/>
          <w:sz w:val="24"/>
        </w:rPr>
        <w:t>NetDMR</w:t>
      </w:r>
      <w:r w:rsidRPr="00EE1FE5">
        <w:rPr>
          <w:rFonts w:ascii="Arial" w:hAnsi="Arial" w:cs="Arial"/>
          <w:sz w:val="24"/>
        </w:rPr>
        <w:t xml:space="preserve"> later.</w:t>
      </w:r>
    </w:p>
    <w:p w:rsidR="00E41BF9" w:rsidRPr="00EE1FE5" w:rsidP="00E41BF9">
      <w:pPr>
        <w:spacing w:after="0" w:line="240" w:lineRule="auto"/>
        <w:jc w:val="both"/>
        <w:rPr>
          <w:rFonts w:ascii="Arial" w:hAnsi="Arial" w:cs="Arial"/>
          <w:sz w:val="24"/>
        </w:rPr>
      </w:pPr>
    </w:p>
    <w:p w:rsidR="00EE1FE5" w:rsidP="00EE1FE5">
      <w:pPr>
        <w:spacing w:after="0" w:line="240" w:lineRule="auto"/>
        <w:jc w:val="both"/>
        <w:rPr>
          <w:rFonts w:ascii="Arial" w:hAnsi="Arial" w:cs="Arial"/>
          <w:sz w:val="24"/>
        </w:rPr>
      </w:pPr>
      <w:r w:rsidRPr="00EE1FE5">
        <w:rPr>
          <w:rFonts w:ascii="Arial" w:hAnsi="Arial" w:cs="Arial"/>
          <w:sz w:val="24"/>
        </w:rPr>
        <w:t>NetDMR</w:t>
      </w:r>
      <w:r w:rsidRPr="00EE1FE5">
        <w:rPr>
          <w:rFonts w:ascii="Arial" w:hAnsi="Arial" w:cs="Arial"/>
          <w:sz w:val="24"/>
        </w:rPr>
        <w:t xml:space="preserve"> will have similar features to other online applications.  </w:t>
      </w:r>
    </w:p>
    <w:p w:rsidR="00EE1FE5" w:rsidP="00EE1FE5">
      <w:pPr>
        <w:spacing w:after="0" w:line="240" w:lineRule="auto"/>
        <w:jc w:val="both"/>
        <w:rPr>
          <w:rFonts w:ascii="Arial" w:hAnsi="Arial" w:cs="Arial"/>
          <w:sz w:val="24"/>
        </w:rPr>
      </w:pPr>
    </w:p>
    <w:p w:rsidR="00EE1FE5" w:rsidRPr="00A170C3" w:rsidP="00EE1FE5">
      <w:pPr>
        <w:spacing w:after="0" w:line="240" w:lineRule="auto"/>
        <w:jc w:val="both"/>
        <w:rPr>
          <w:rFonts w:ascii="Arial" w:hAnsi="Arial" w:cs="Arial"/>
          <w:b/>
          <w:sz w:val="24"/>
        </w:rPr>
      </w:pPr>
      <w:r w:rsidRPr="00A170C3">
        <w:rPr>
          <w:rFonts w:ascii="Arial" w:hAnsi="Arial" w:cs="Arial"/>
          <w:b/>
          <w:sz w:val="24"/>
        </w:rPr>
        <w:t>Step 1:</w:t>
      </w:r>
      <w:r w:rsidRPr="00A170C3">
        <w:rPr>
          <w:rFonts w:ascii="Arial" w:hAnsi="Arial" w:cs="Arial"/>
          <w:b/>
          <w:sz w:val="24"/>
        </w:rPr>
        <w:tab/>
        <w:t>Create Your Own Account</w:t>
      </w:r>
    </w:p>
    <w:p w:rsidR="00EE1FE5" w:rsidP="00EE1FE5">
      <w:pPr>
        <w:spacing w:after="0" w:line="240" w:lineRule="auto"/>
        <w:jc w:val="both"/>
        <w:rPr>
          <w:rFonts w:ascii="Arial" w:hAnsi="Arial" w:cs="Arial"/>
          <w:sz w:val="24"/>
        </w:rPr>
      </w:pPr>
    </w:p>
    <w:p w:rsidR="00EE1FE5" w:rsidRPr="00EE1FE5" w:rsidP="00EE1FE5">
      <w:pPr>
        <w:spacing w:after="0" w:line="240" w:lineRule="auto"/>
        <w:jc w:val="both"/>
        <w:rPr>
          <w:rFonts w:ascii="Arial" w:hAnsi="Arial" w:cs="Arial"/>
          <w:sz w:val="24"/>
          <w:lang w:val="en-GB"/>
        </w:rPr>
      </w:pPr>
      <w:r>
        <w:rPr>
          <w:rFonts w:ascii="Arial" w:hAnsi="Arial" w:cs="Arial"/>
          <w:sz w:val="24"/>
        </w:rPr>
        <w:t>E</w:t>
      </w:r>
      <w:r w:rsidRPr="00EE1FE5" w:rsidR="00E41BF9">
        <w:rPr>
          <w:rFonts w:ascii="Arial" w:hAnsi="Arial" w:cs="Arial"/>
          <w:sz w:val="24"/>
        </w:rPr>
        <w:t xml:space="preserve">ach </w:t>
      </w:r>
      <w:r w:rsidR="00A170C3">
        <w:rPr>
          <w:rFonts w:ascii="Arial" w:hAnsi="Arial" w:cs="Arial"/>
          <w:sz w:val="24"/>
        </w:rPr>
        <w:t>person</w:t>
      </w:r>
      <w:r w:rsidRPr="00EE1FE5" w:rsidR="00E41BF9">
        <w:rPr>
          <w:rFonts w:ascii="Arial" w:hAnsi="Arial" w:cs="Arial"/>
          <w:sz w:val="24"/>
        </w:rPr>
        <w:t xml:space="preserve"> must create their own account. </w:t>
      </w:r>
      <w:r w:rsidRPr="00EE1FE5">
        <w:rPr>
          <w:rFonts w:ascii="Arial" w:hAnsi="Arial" w:cs="Arial"/>
          <w:sz w:val="24"/>
        </w:rPr>
        <w:t xml:space="preserve"> </w:t>
      </w:r>
      <w:r w:rsidRPr="00EE1FE5" w:rsidR="00E41BF9">
        <w:rPr>
          <w:rFonts w:ascii="Arial" w:hAnsi="Arial" w:cs="Arial"/>
          <w:sz w:val="24"/>
          <w:lang w:val="en-GB"/>
        </w:rPr>
        <w:t xml:space="preserve">When setting up an account, facilities should be mindful of the instance and type of user chosen.  Within the state of Georgia, the instance should be </w:t>
      </w:r>
      <w:r w:rsidRPr="00EE1FE5" w:rsidR="00E41BF9">
        <w:rPr>
          <w:rFonts w:ascii="Arial" w:hAnsi="Arial" w:cs="Arial"/>
          <w:sz w:val="24"/>
          <w:lang w:val="en-GB"/>
        </w:rPr>
        <w:t>“</w:t>
      </w:r>
      <w:r w:rsidRPr="00EE1FE5" w:rsidR="00E41BF9">
        <w:rPr>
          <w:rFonts w:ascii="Arial" w:hAnsi="Arial" w:cs="Arial"/>
          <w:sz w:val="24"/>
          <w:lang w:val="en-GB"/>
        </w:rPr>
        <w:t>Georgia Environmental Protection Division</w:t>
      </w:r>
      <w:r w:rsidRPr="00EE1FE5" w:rsidR="00E41BF9">
        <w:rPr>
          <w:rFonts w:ascii="Arial" w:hAnsi="Arial" w:cs="Arial"/>
          <w:sz w:val="24"/>
          <w:lang w:val="en-GB"/>
        </w:rPr>
        <w:t>”</w:t>
      </w:r>
      <w:r w:rsidRPr="00EE1FE5" w:rsidR="00E41BF9">
        <w:rPr>
          <w:rFonts w:ascii="Arial" w:hAnsi="Arial" w:cs="Arial"/>
          <w:sz w:val="24"/>
          <w:lang w:val="en-GB"/>
        </w:rPr>
        <w:t xml:space="preserve">.  You may see </w:t>
      </w:r>
      <w:r w:rsidRPr="00EE1FE5" w:rsidR="00E41BF9">
        <w:rPr>
          <w:rFonts w:ascii="Arial" w:hAnsi="Arial" w:cs="Arial"/>
          <w:sz w:val="24"/>
          <w:lang w:val="en-GB"/>
        </w:rPr>
        <w:t xml:space="preserve">other </w:t>
      </w:r>
      <w:r w:rsidRPr="00EE1FE5" w:rsidR="00E41BF9">
        <w:rPr>
          <w:rFonts w:ascii="Arial" w:hAnsi="Arial" w:cs="Arial"/>
          <w:sz w:val="24"/>
          <w:lang w:val="en-GB"/>
        </w:rPr>
        <w:t xml:space="preserve">options such as EPA – GA, </w:t>
      </w:r>
      <w:r w:rsidRPr="00EE1FE5" w:rsidR="00E41BF9">
        <w:rPr>
          <w:rFonts w:ascii="Arial" w:hAnsi="Arial" w:cs="Arial"/>
          <w:sz w:val="24"/>
          <w:lang w:val="en-GB"/>
        </w:rPr>
        <w:t>but DO NOT</w:t>
      </w:r>
      <w:r w:rsidRPr="00EE1FE5" w:rsidR="00E41BF9">
        <w:rPr>
          <w:rFonts w:ascii="Arial" w:hAnsi="Arial" w:cs="Arial"/>
          <w:sz w:val="24"/>
          <w:lang w:val="en-GB"/>
        </w:rPr>
        <w:t xml:space="preserve"> select these options.  </w:t>
      </w:r>
    </w:p>
    <w:p w:rsidR="00EE1FE5" w:rsidRPr="00EE1FE5" w:rsidP="00E41BF9">
      <w:pPr>
        <w:spacing w:after="0" w:line="240" w:lineRule="auto"/>
        <w:rPr>
          <w:rFonts w:ascii="Arial" w:hAnsi="Arial" w:cs="Arial"/>
          <w:sz w:val="24"/>
          <w:lang w:val="en-GB"/>
        </w:rPr>
      </w:pPr>
    </w:p>
    <w:p w:rsidR="00EE1FE5" w:rsidRPr="00EE1FE5" w:rsidP="00EE1FE5">
      <w:pPr>
        <w:spacing w:after="0" w:line="240" w:lineRule="auto"/>
        <w:jc w:val="both"/>
        <w:rPr>
          <w:rFonts w:ascii="Arial" w:hAnsi="Arial" w:cs="Arial"/>
          <w:sz w:val="24"/>
          <w:lang w:val="en-GB"/>
        </w:rPr>
      </w:pPr>
      <w:r w:rsidRPr="00EE1FE5">
        <w:rPr>
          <w:rFonts w:ascii="Arial" w:hAnsi="Arial" w:cs="Arial"/>
          <w:sz w:val="24"/>
          <w:lang w:val="en-GB"/>
        </w:rPr>
        <w:t xml:space="preserve">Once the appropriate instance or agency has been selected, click on </w:t>
      </w:r>
      <w:r w:rsidRPr="00EE1FE5">
        <w:rPr>
          <w:rFonts w:ascii="Arial" w:hAnsi="Arial" w:cs="Arial"/>
          <w:sz w:val="24"/>
          <w:lang w:val="en-GB"/>
        </w:rPr>
        <w:t>“C</w:t>
      </w:r>
      <w:r w:rsidRPr="00EE1FE5">
        <w:rPr>
          <w:rFonts w:ascii="Arial" w:hAnsi="Arial" w:cs="Arial"/>
          <w:sz w:val="24"/>
          <w:lang w:val="en-GB"/>
        </w:rPr>
        <w:t>reate a new account</w:t>
      </w:r>
      <w:r w:rsidRPr="00EE1FE5">
        <w:rPr>
          <w:rFonts w:ascii="Arial" w:hAnsi="Arial" w:cs="Arial"/>
          <w:sz w:val="24"/>
          <w:lang w:val="en-GB"/>
        </w:rPr>
        <w:t>”</w:t>
      </w:r>
      <w:r w:rsidRPr="00EE1FE5">
        <w:rPr>
          <w:rFonts w:ascii="Arial" w:hAnsi="Arial" w:cs="Arial"/>
          <w:sz w:val="24"/>
          <w:lang w:val="en-GB"/>
        </w:rPr>
        <w:t xml:space="preserve"> and follow the prompts.  </w:t>
      </w:r>
      <w:r w:rsidRPr="00EE1FE5">
        <w:rPr>
          <w:rFonts w:ascii="Arial" w:hAnsi="Arial" w:cs="Arial"/>
          <w:sz w:val="24"/>
          <w:lang w:val="en-GB"/>
        </w:rPr>
        <w:t xml:space="preserve"> </w:t>
      </w:r>
      <w:r w:rsidRPr="00EE1FE5">
        <w:rPr>
          <w:rFonts w:ascii="Arial" w:hAnsi="Arial" w:cs="Arial"/>
          <w:sz w:val="24"/>
          <w:lang w:val="en-GB"/>
        </w:rPr>
        <w:t xml:space="preserve">The type of user for facility personnel should be the external user type “Permittee User.”  </w:t>
      </w:r>
      <w:r w:rsidRPr="00EE1FE5">
        <w:rPr>
          <w:rFonts w:ascii="Arial" w:hAnsi="Arial" w:cs="Arial"/>
          <w:sz w:val="24"/>
          <w:lang w:val="en-GB"/>
        </w:rPr>
        <w:t xml:space="preserve"> </w:t>
      </w:r>
      <w:r w:rsidRPr="00EE1FE5">
        <w:rPr>
          <w:rFonts w:ascii="Arial" w:hAnsi="Arial" w:cs="Arial"/>
          <w:sz w:val="24"/>
          <w:lang w:val="en-GB"/>
        </w:rPr>
        <w:t xml:space="preserve">An internal user is meant for agency use only.  </w:t>
      </w:r>
    </w:p>
    <w:p w:rsidR="00EE1FE5" w:rsidP="00EE1FE5">
      <w:pPr>
        <w:spacing w:after="0" w:line="240" w:lineRule="auto"/>
        <w:jc w:val="both"/>
        <w:rPr>
          <w:rFonts w:ascii="Arial" w:hAnsi="Arial" w:cs="Arial"/>
          <w:sz w:val="24"/>
          <w:lang w:val="en-GB"/>
        </w:rPr>
      </w:pPr>
    </w:p>
    <w:p w:rsidR="00EE1FE5" w:rsidRPr="00A170C3" w:rsidP="00EE1FE5">
      <w:pPr>
        <w:spacing w:after="0" w:line="240" w:lineRule="auto"/>
        <w:jc w:val="both"/>
        <w:rPr>
          <w:rFonts w:ascii="Arial" w:hAnsi="Arial" w:cs="Arial"/>
          <w:b/>
          <w:sz w:val="24"/>
          <w:lang w:val="en-GB"/>
        </w:rPr>
      </w:pPr>
      <w:r w:rsidRPr="00A170C3">
        <w:rPr>
          <w:rFonts w:ascii="Arial" w:hAnsi="Arial" w:cs="Arial"/>
          <w:b/>
          <w:sz w:val="24"/>
          <w:lang w:val="en-GB"/>
        </w:rPr>
        <w:t>Step 2:</w:t>
      </w:r>
      <w:r w:rsidRPr="00A170C3">
        <w:rPr>
          <w:rFonts w:ascii="Arial" w:hAnsi="Arial" w:cs="Arial"/>
          <w:b/>
          <w:sz w:val="24"/>
          <w:lang w:val="en-GB"/>
        </w:rPr>
        <w:tab/>
      </w:r>
      <w:r w:rsidRPr="00A170C3" w:rsidR="00A170C3">
        <w:rPr>
          <w:rFonts w:ascii="Arial" w:hAnsi="Arial" w:cs="Arial"/>
          <w:b/>
          <w:sz w:val="24"/>
          <w:lang w:val="en-GB"/>
        </w:rPr>
        <w:t xml:space="preserve">Set </w:t>
      </w:r>
      <w:r w:rsidRPr="00A170C3">
        <w:rPr>
          <w:rFonts w:ascii="Arial" w:hAnsi="Arial" w:cs="Arial"/>
          <w:b/>
          <w:sz w:val="24"/>
          <w:lang w:val="en-GB"/>
        </w:rPr>
        <w:t>User Roles</w:t>
      </w:r>
    </w:p>
    <w:p w:rsidR="00EE1FE5" w:rsidRPr="00EE1FE5" w:rsidP="00EE1FE5">
      <w:pPr>
        <w:spacing w:after="0" w:line="240" w:lineRule="auto"/>
        <w:jc w:val="both"/>
        <w:rPr>
          <w:rFonts w:ascii="Arial" w:hAnsi="Arial" w:cs="Arial"/>
          <w:sz w:val="24"/>
          <w:lang w:val="en-GB"/>
        </w:rPr>
      </w:pPr>
    </w:p>
    <w:p w:rsidR="00EE1FE5" w:rsidP="00EE1FE5">
      <w:pPr>
        <w:spacing w:after="0" w:line="240" w:lineRule="auto"/>
        <w:jc w:val="both"/>
        <w:rPr>
          <w:rFonts w:ascii="Arial" w:hAnsi="Arial" w:cs="Arial"/>
          <w:sz w:val="24"/>
          <w:lang w:val="en-GB"/>
        </w:rPr>
      </w:pPr>
      <w:r w:rsidRPr="00EE1FE5">
        <w:rPr>
          <w:rFonts w:ascii="Arial" w:hAnsi="Arial" w:cs="Arial"/>
          <w:sz w:val="24"/>
          <w:lang w:val="en-GB"/>
        </w:rPr>
        <w:t xml:space="preserve">Once an account has been created, there are four roles for a permittee user: View, Edit, Signatory, and Permit Administrator.  </w:t>
      </w:r>
      <w:r>
        <w:rPr>
          <w:rFonts w:ascii="Arial" w:hAnsi="Arial" w:cs="Arial"/>
          <w:sz w:val="24"/>
          <w:lang w:val="en-GB"/>
        </w:rPr>
        <w:t xml:space="preserve"> </w:t>
      </w:r>
    </w:p>
    <w:p w:rsidR="00EE1FE5" w:rsidP="00EE1FE5">
      <w:pPr>
        <w:spacing w:after="0" w:line="240" w:lineRule="auto"/>
        <w:jc w:val="both"/>
        <w:rPr>
          <w:rFonts w:ascii="Arial" w:hAnsi="Arial" w:cs="Arial"/>
          <w:sz w:val="24"/>
          <w:lang w:val="en-GB"/>
        </w:rPr>
      </w:pPr>
    </w:p>
    <w:p w:rsidR="00EE1FE5" w:rsidP="00EE1FE5">
      <w:pPr>
        <w:spacing w:after="0" w:line="240" w:lineRule="auto"/>
        <w:jc w:val="both"/>
        <w:rPr>
          <w:rFonts w:ascii="Arial" w:hAnsi="Arial" w:cs="Arial"/>
          <w:sz w:val="24"/>
          <w:lang w:val="en-GB"/>
        </w:rPr>
      </w:pPr>
      <w:r>
        <w:rPr>
          <w:rFonts w:ascii="Arial" w:hAnsi="Arial" w:cs="Arial"/>
          <w:sz w:val="24"/>
          <w:lang w:val="en-GB"/>
        </w:rPr>
        <w:t xml:space="preserve">Permit Administrator:  </w:t>
      </w:r>
      <w:r w:rsidRPr="00EE1FE5" w:rsidR="00E41BF9">
        <w:rPr>
          <w:rFonts w:ascii="Arial" w:hAnsi="Arial" w:cs="Arial"/>
          <w:sz w:val="24"/>
          <w:lang w:val="en-GB"/>
        </w:rPr>
        <w:t xml:space="preserve">The Permit Administrator has the ability to approve role requests within their permit for all roles except Signatory.  </w:t>
      </w:r>
      <w:r>
        <w:rPr>
          <w:rFonts w:ascii="Arial" w:hAnsi="Arial" w:cs="Arial"/>
          <w:sz w:val="24"/>
          <w:lang w:val="en-GB"/>
        </w:rPr>
        <w:t xml:space="preserve"> </w:t>
      </w:r>
      <w:r w:rsidRPr="00EE1FE5" w:rsidR="00A170C3">
        <w:rPr>
          <w:rFonts w:ascii="Arial" w:hAnsi="Arial" w:cs="Arial"/>
          <w:sz w:val="24"/>
          <w:lang w:val="en-GB"/>
        </w:rPr>
        <w:t xml:space="preserve">The first person to request and get approved for Signatory Role will be granted the Permit Administrator role automatically.  </w:t>
      </w:r>
      <w:r w:rsidR="00A170C3">
        <w:rPr>
          <w:rFonts w:ascii="Arial" w:hAnsi="Arial" w:cs="Arial"/>
          <w:sz w:val="24"/>
          <w:lang w:val="en-GB"/>
        </w:rPr>
        <w:t xml:space="preserve">  </w:t>
      </w:r>
    </w:p>
    <w:p w:rsidR="00EE1FE5" w:rsidP="00EE1FE5">
      <w:pPr>
        <w:spacing w:after="0" w:line="240" w:lineRule="auto"/>
        <w:jc w:val="both"/>
        <w:rPr>
          <w:rFonts w:ascii="Arial" w:hAnsi="Arial" w:cs="Arial"/>
          <w:sz w:val="24"/>
          <w:lang w:val="en-GB"/>
        </w:rPr>
      </w:pPr>
    </w:p>
    <w:p w:rsidR="00EE1FE5" w:rsidP="00EE1FE5">
      <w:pPr>
        <w:spacing w:after="0" w:line="240" w:lineRule="auto"/>
        <w:jc w:val="both"/>
        <w:rPr>
          <w:rFonts w:ascii="Arial" w:hAnsi="Arial" w:cs="Arial"/>
          <w:sz w:val="24"/>
          <w:lang w:val="en-GB"/>
        </w:rPr>
      </w:pPr>
      <w:r>
        <w:rPr>
          <w:rFonts w:ascii="Arial" w:hAnsi="Arial" w:cs="Arial"/>
          <w:sz w:val="24"/>
          <w:lang w:val="en-GB"/>
        </w:rPr>
        <w:t xml:space="preserve">Signatory:  </w:t>
      </w:r>
      <w:r w:rsidRPr="00EE1FE5">
        <w:rPr>
          <w:rFonts w:ascii="Arial" w:hAnsi="Arial" w:cs="Arial"/>
          <w:sz w:val="24"/>
          <w:lang w:val="en-GB"/>
        </w:rPr>
        <w:t xml:space="preserve">No one will be able to access the permit within </w:t>
      </w:r>
      <w:r w:rsidRPr="00EE1FE5">
        <w:rPr>
          <w:rFonts w:ascii="Arial" w:hAnsi="Arial" w:cs="Arial"/>
          <w:sz w:val="24"/>
          <w:lang w:val="en-GB"/>
        </w:rPr>
        <w:t>NetDMR</w:t>
      </w:r>
      <w:r w:rsidRPr="00EE1FE5">
        <w:rPr>
          <w:rFonts w:ascii="Arial" w:hAnsi="Arial" w:cs="Arial"/>
          <w:sz w:val="24"/>
          <w:lang w:val="en-GB"/>
        </w:rPr>
        <w:t xml:space="preserve"> until someone is approved by EPD as the Signatory.  </w:t>
      </w:r>
      <w:r w:rsidRPr="00EE1FE5" w:rsidR="00E41BF9">
        <w:rPr>
          <w:rFonts w:ascii="Arial" w:hAnsi="Arial" w:cs="Arial"/>
          <w:sz w:val="24"/>
          <w:lang w:val="en-GB"/>
        </w:rPr>
        <w:t xml:space="preserve">EPD is the </w:t>
      </w:r>
      <w:r w:rsidRPr="00EE1FE5" w:rsidR="00E41BF9">
        <w:rPr>
          <w:rFonts w:ascii="Arial" w:hAnsi="Arial" w:cs="Arial"/>
          <w:sz w:val="24"/>
          <w:u w:val="single"/>
          <w:lang w:val="en-GB"/>
        </w:rPr>
        <w:t>only</w:t>
      </w:r>
      <w:r w:rsidRPr="00EE1FE5" w:rsidR="00E41BF9">
        <w:rPr>
          <w:rFonts w:ascii="Arial" w:hAnsi="Arial" w:cs="Arial"/>
          <w:sz w:val="24"/>
          <w:lang w:val="en-GB"/>
        </w:rPr>
        <w:t xml:space="preserve"> entity that can approve access to Signatory Role requests. </w:t>
      </w:r>
      <w:r>
        <w:rPr>
          <w:rFonts w:ascii="Arial" w:hAnsi="Arial" w:cs="Arial"/>
          <w:sz w:val="24"/>
          <w:lang w:val="en-GB"/>
        </w:rPr>
        <w:t xml:space="preserve"> </w:t>
      </w:r>
      <w:r w:rsidRPr="00EE1FE5" w:rsidR="00E41BF9">
        <w:rPr>
          <w:rFonts w:ascii="Arial" w:hAnsi="Arial" w:cs="Arial"/>
          <w:sz w:val="24"/>
          <w:lang w:val="en-GB"/>
        </w:rPr>
        <w:t xml:space="preserve">Someone seeking Signatory Role must submit a signed Subscriber Agreement to EPD by </w:t>
      </w:r>
      <w:r w:rsidRPr="00EE1FE5" w:rsidR="00E41BF9">
        <w:rPr>
          <w:rFonts w:ascii="Arial" w:hAnsi="Arial" w:cs="Arial"/>
          <w:sz w:val="24"/>
          <w:u w:val="single"/>
          <w:lang w:val="en-GB"/>
        </w:rPr>
        <w:t>mail</w:t>
      </w:r>
      <w:r w:rsidRPr="00EE1FE5" w:rsidR="00E41BF9">
        <w:rPr>
          <w:rFonts w:ascii="Arial" w:hAnsi="Arial" w:cs="Arial"/>
          <w:sz w:val="24"/>
          <w:lang w:val="en-GB"/>
        </w:rPr>
        <w:t xml:space="preserve"> and wait approval.  EPD estimates approximately a </w:t>
      </w:r>
      <w:r w:rsidRPr="00EE1FE5" w:rsidR="00E41BF9">
        <w:rPr>
          <w:rFonts w:ascii="Arial" w:hAnsi="Arial" w:cs="Arial"/>
          <w:sz w:val="24"/>
          <w:u w:val="single"/>
          <w:lang w:val="en-GB"/>
        </w:rPr>
        <w:t>two week</w:t>
      </w:r>
      <w:r w:rsidRPr="00EE1FE5" w:rsidR="00E41BF9">
        <w:rPr>
          <w:rFonts w:ascii="Arial" w:hAnsi="Arial" w:cs="Arial"/>
          <w:sz w:val="24"/>
          <w:lang w:val="en-GB"/>
        </w:rPr>
        <w:t xml:space="preserve"> turnaround to review and approve Subscriber Agreements.  </w:t>
      </w:r>
      <w:r w:rsidR="00A170C3">
        <w:rPr>
          <w:rFonts w:ascii="Arial" w:hAnsi="Arial" w:cs="Arial"/>
          <w:sz w:val="24"/>
          <w:lang w:val="en-GB"/>
        </w:rPr>
        <w:t>Remember, t</w:t>
      </w:r>
      <w:r w:rsidRPr="00EE1FE5" w:rsidR="00A170C3">
        <w:rPr>
          <w:rFonts w:ascii="Arial" w:hAnsi="Arial" w:cs="Arial"/>
          <w:sz w:val="24"/>
          <w:lang w:val="en-GB"/>
        </w:rPr>
        <w:t xml:space="preserve">he first person to request and get approved for Signatory Role will </w:t>
      </w:r>
      <w:r w:rsidR="00A170C3">
        <w:rPr>
          <w:rFonts w:ascii="Arial" w:hAnsi="Arial" w:cs="Arial"/>
          <w:sz w:val="24"/>
          <w:lang w:val="en-GB"/>
        </w:rPr>
        <w:t xml:space="preserve">also </w:t>
      </w:r>
      <w:r w:rsidRPr="00EE1FE5" w:rsidR="00A170C3">
        <w:rPr>
          <w:rFonts w:ascii="Arial" w:hAnsi="Arial" w:cs="Arial"/>
          <w:sz w:val="24"/>
          <w:lang w:val="en-GB"/>
        </w:rPr>
        <w:t xml:space="preserve">be granted the Permit Administrator role automatically.  </w:t>
      </w:r>
      <w:r w:rsidR="00A170C3">
        <w:rPr>
          <w:rFonts w:ascii="Arial" w:hAnsi="Arial" w:cs="Arial"/>
          <w:sz w:val="24"/>
          <w:lang w:val="en-GB"/>
        </w:rPr>
        <w:t xml:space="preserve">  </w:t>
      </w:r>
    </w:p>
    <w:p w:rsidR="00EE1FE5" w:rsidP="00EE1FE5">
      <w:pPr>
        <w:spacing w:after="0" w:line="240" w:lineRule="auto"/>
        <w:jc w:val="both"/>
        <w:rPr>
          <w:rFonts w:ascii="Arial" w:hAnsi="Arial" w:cs="Arial"/>
          <w:sz w:val="24"/>
          <w:lang w:val="en-GB"/>
        </w:rPr>
      </w:pPr>
    </w:p>
    <w:p w:rsidR="00EE1FE5" w:rsidP="00EE1FE5">
      <w:pPr>
        <w:spacing w:after="0" w:line="240" w:lineRule="auto"/>
        <w:jc w:val="both"/>
        <w:rPr>
          <w:rFonts w:ascii="Arial" w:hAnsi="Arial" w:cs="Arial"/>
          <w:sz w:val="24"/>
          <w:lang w:val="en-GB"/>
        </w:rPr>
      </w:pPr>
      <w:r>
        <w:rPr>
          <w:rFonts w:ascii="Arial" w:hAnsi="Arial" w:cs="Arial"/>
          <w:sz w:val="24"/>
          <w:lang w:val="en-GB"/>
        </w:rPr>
        <w:t xml:space="preserve">View, Edit:  </w:t>
      </w:r>
      <w:r w:rsidRPr="00EE1FE5" w:rsidR="00E41BF9">
        <w:rPr>
          <w:rFonts w:ascii="Arial" w:hAnsi="Arial" w:cs="Arial"/>
          <w:sz w:val="24"/>
          <w:lang w:val="en-GB"/>
        </w:rPr>
        <w:t xml:space="preserve">Other personnel can request View, Edit, and/or Permit Administrator Roles from the Permit Administrator.  </w:t>
      </w:r>
    </w:p>
    <w:p w:rsidR="00EE1FE5" w:rsidP="00EE1FE5">
      <w:pPr>
        <w:spacing w:after="0" w:line="240" w:lineRule="auto"/>
        <w:jc w:val="both"/>
        <w:rPr>
          <w:rFonts w:ascii="Arial" w:hAnsi="Arial" w:cs="Arial"/>
          <w:sz w:val="24"/>
          <w:lang w:val="en-GB"/>
        </w:rPr>
      </w:pPr>
    </w:p>
    <w:p w:rsidR="00A170C3" w:rsidRPr="00A170C3" w:rsidP="00EE1FE5">
      <w:pPr>
        <w:spacing w:after="0" w:line="240" w:lineRule="auto"/>
        <w:jc w:val="both"/>
        <w:rPr>
          <w:rFonts w:ascii="Arial" w:hAnsi="Arial" w:cs="Arial"/>
          <w:b/>
          <w:sz w:val="24"/>
          <w:lang w:val="en-GB"/>
        </w:rPr>
      </w:pPr>
      <w:r w:rsidRPr="00A170C3">
        <w:rPr>
          <w:rFonts w:ascii="Arial" w:hAnsi="Arial" w:cs="Arial"/>
          <w:b/>
          <w:sz w:val="24"/>
          <w:lang w:val="en-GB"/>
        </w:rPr>
        <w:t>Step 3:</w:t>
      </w:r>
      <w:r w:rsidRPr="00A170C3">
        <w:rPr>
          <w:rFonts w:ascii="Arial" w:hAnsi="Arial" w:cs="Arial"/>
          <w:b/>
          <w:sz w:val="24"/>
          <w:lang w:val="en-GB"/>
        </w:rPr>
        <w:tab/>
        <w:t>Start Using the System</w:t>
      </w:r>
    </w:p>
    <w:p w:rsidR="00A170C3" w:rsidP="00EE1FE5">
      <w:pPr>
        <w:spacing w:after="0" w:line="240" w:lineRule="auto"/>
        <w:jc w:val="both"/>
        <w:rPr>
          <w:rFonts w:ascii="Arial" w:hAnsi="Arial" w:cs="Arial"/>
          <w:sz w:val="24"/>
          <w:lang w:val="en-GB"/>
        </w:rPr>
      </w:pPr>
    </w:p>
    <w:p w:rsidR="00E41BF9" w:rsidP="00EE1FE5">
      <w:pPr>
        <w:spacing w:after="0" w:line="240" w:lineRule="auto"/>
        <w:jc w:val="both"/>
        <w:rPr>
          <w:rFonts w:ascii="Arial" w:hAnsi="Arial" w:cs="Arial"/>
          <w:sz w:val="24"/>
          <w:lang w:val="en-GB"/>
        </w:rPr>
      </w:pPr>
      <w:r>
        <w:rPr>
          <w:rFonts w:ascii="Arial" w:hAnsi="Arial" w:cs="Arial"/>
          <w:sz w:val="24"/>
          <w:lang w:val="en-GB"/>
        </w:rPr>
        <w:t>Once approval has been received, you may then start entering DMR data electronically into the system.</w:t>
      </w:r>
      <w:r>
        <w:rPr>
          <w:rFonts w:ascii="Arial" w:hAnsi="Arial" w:cs="Arial"/>
          <w:sz w:val="24"/>
          <w:lang w:val="en-GB"/>
        </w:rPr>
        <w:t xml:space="preserve">  </w:t>
      </w:r>
      <w:r w:rsidRPr="00EE1FE5">
        <w:rPr>
          <w:rFonts w:ascii="Arial" w:hAnsi="Arial" w:cs="Arial"/>
          <w:sz w:val="24"/>
          <w:lang w:val="en-GB"/>
        </w:rPr>
        <w:t>Note: there is no external notification</w:t>
      </w:r>
      <w:r>
        <w:rPr>
          <w:rFonts w:ascii="Arial" w:hAnsi="Arial" w:cs="Arial"/>
          <w:sz w:val="24"/>
          <w:lang w:val="en-GB"/>
        </w:rPr>
        <w:t>, so</w:t>
      </w:r>
      <w:r w:rsidRPr="00EE1FE5">
        <w:rPr>
          <w:rFonts w:ascii="Arial" w:hAnsi="Arial" w:cs="Arial"/>
          <w:sz w:val="24"/>
          <w:lang w:val="en-GB"/>
        </w:rPr>
        <w:t xml:space="preserve"> if a role requ</w:t>
      </w:r>
      <w:r>
        <w:rPr>
          <w:rFonts w:ascii="Arial" w:hAnsi="Arial" w:cs="Arial"/>
          <w:sz w:val="24"/>
          <w:lang w:val="en-GB"/>
        </w:rPr>
        <w:t xml:space="preserve">est has been made within </w:t>
      </w:r>
      <w:r>
        <w:rPr>
          <w:rFonts w:ascii="Arial" w:hAnsi="Arial" w:cs="Arial"/>
          <w:sz w:val="24"/>
          <w:lang w:val="en-GB"/>
        </w:rPr>
        <w:t>NetDMR</w:t>
      </w:r>
      <w:r>
        <w:rPr>
          <w:rFonts w:ascii="Arial" w:hAnsi="Arial" w:cs="Arial"/>
          <w:sz w:val="24"/>
          <w:lang w:val="en-GB"/>
        </w:rPr>
        <w:t xml:space="preserve"> t</w:t>
      </w:r>
      <w:r w:rsidRPr="00EE1FE5">
        <w:rPr>
          <w:rFonts w:ascii="Arial" w:hAnsi="Arial" w:cs="Arial"/>
          <w:sz w:val="24"/>
          <w:lang w:val="en-GB"/>
        </w:rPr>
        <w:t xml:space="preserve">he Permit Administrator must check within </w:t>
      </w:r>
      <w:r w:rsidRPr="00EE1FE5">
        <w:rPr>
          <w:rFonts w:ascii="Arial" w:hAnsi="Arial" w:cs="Arial"/>
          <w:sz w:val="24"/>
          <w:lang w:val="en-GB"/>
        </w:rPr>
        <w:t>NetDMR</w:t>
      </w:r>
      <w:r w:rsidRPr="00EE1FE5">
        <w:rPr>
          <w:rFonts w:ascii="Arial" w:hAnsi="Arial" w:cs="Arial"/>
          <w:sz w:val="24"/>
          <w:lang w:val="en-GB"/>
        </w:rPr>
        <w:t xml:space="preserve"> to see </w:t>
      </w:r>
      <w:r>
        <w:rPr>
          <w:rFonts w:ascii="Arial" w:hAnsi="Arial" w:cs="Arial"/>
          <w:sz w:val="24"/>
          <w:lang w:val="en-GB"/>
        </w:rPr>
        <w:t xml:space="preserve">that </w:t>
      </w:r>
      <w:r w:rsidRPr="00EE1FE5">
        <w:rPr>
          <w:rFonts w:ascii="Arial" w:hAnsi="Arial" w:cs="Arial"/>
          <w:sz w:val="24"/>
          <w:lang w:val="en-GB"/>
        </w:rPr>
        <w:t xml:space="preserve">request. </w:t>
      </w:r>
    </w:p>
    <w:p w:rsidR="00EE1FE5" w:rsidP="00EE1FE5">
      <w:pPr>
        <w:spacing w:after="0" w:line="240" w:lineRule="auto"/>
        <w:jc w:val="both"/>
        <w:rPr>
          <w:rFonts w:ascii="Arial" w:hAnsi="Arial" w:cs="Arial"/>
          <w:sz w:val="24"/>
          <w:lang w:val="en-GB"/>
        </w:rPr>
      </w:pPr>
    </w:p>
    <w:p w:rsidR="00A170C3" w:rsidRPr="00A170C3" w:rsidP="00EE1FE5">
      <w:pPr>
        <w:spacing w:after="0" w:line="240" w:lineRule="auto"/>
        <w:jc w:val="both"/>
        <w:rPr>
          <w:rFonts w:ascii="Arial" w:hAnsi="Arial" w:cs="Arial"/>
          <w:b/>
          <w:sz w:val="24"/>
          <w:lang w:val="en-GB"/>
        </w:rPr>
      </w:pPr>
      <w:r w:rsidRPr="00A170C3">
        <w:rPr>
          <w:rFonts w:ascii="Arial" w:hAnsi="Arial" w:cs="Arial"/>
          <w:b/>
          <w:sz w:val="24"/>
          <w:lang w:val="en-GB"/>
        </w:rPr>
        <w:t>Learn More</w:t>
      </w:r>
    </w:p>
    <w:p w:rsidR="00A170C3" w:rsidP="00EE1FE5">
      <w:pPr>
        <w:spacing w:after="0" w:line="240" w:lineRule="auto"/>
        <w:jc w:val="both"/>
        <w:rPr>
          <w:rFonts w:ascii="Arial" w:hAnsi="Arial" w:cs="Arial"/>
          <w:sz w:val="24"/>
          <w:lang w:val="en-GB"/>
        </w:rPr>
      </w:pPr>
    </w:p>
    <w:p w:rsidR="00E41BF9" w:rsidP="00EE1FE5">
      <w:pPr>
        <w:spacing w:after="0" w:line="240" w:lineRule="auto"/>
        <w:jc w:val="both"/>
        <w:rPr>
          <w:rFonts w:ascii="Arial" w:hAnsi="Arial" w:cs="Arial"/>
          <w:sz w:val="24"/>
          <w:lang w:val="en-GB"/>
        </w:rPr>
      </w:pPr>
      <w:r>
        <w:rPr>
          <w:rFonts w:ascii="Arial" w:hAnsi="Arial" w:cs="Arial"/>
          <w:sz w:val="24"/>
          <w:lang w:val="en-GB"/>
        </w:rPr>
        <w:t>NetDMR</w:t>
      </w:r>
      <w:r>
        <w:rPr>
          <w:rFonts w:ascii="Arial" w:hAnsi="Arial" w:cs="Arial"/>
          <w:sz w:val="24"/>
          <w:lang w:val="en-GB"/>
        </w:rPr>
        <w:t xml:space="preserve"> </w:t>
      </w:r>
      <w:r w:rsidR="00EE1FE5">
        <w:rPr>
          <w:rFonts w:ascii="Arial" w:hAnsi="Arial" w:cs="Arial"/>
          <w:sz w:val="24"/>
          <w:lang w:val="en-GB"/>
        </w:rPr>
        <w:t xml:space="preserve">Quick Start Guides </w:t>
      </w:r>
      <w:r>
        <w:rPr>
          <w:rFonts w:ascii="Arial" w:hAnsi="Arial" w:cs="Arial"/>
          <w:sz w:val="24"/>
          <w:lang w:val="en-GB"/>
        </w:rPr>
        <w:t xml:space="preserve">on how to create an account, what the roles do, and how to request roles </w:t>
      </w:r>
      <w:r w:rsidR="00EE1FE5">
        <w:rPr>
          <w:rFonts w:ascii="Arial" w:hAnsi="Arial" w:cs="Arial"/>
          <w:sz w:val="24"/>
          <w:lang w:val="en-GB"/>
        </w:rPr>
        <w:t xml:space="preserve">are available at </w:t>
      </w:r>
      <w:hyperlink r:id="rId7" w:history="1">
        <w:r w:rsidRPr="0089009E" w:rsidR="00EE1FE5">
          <w:rPr>
            <w:rFonts w:ascii="Arial" w:hAnsi="Arial" w:cs="Arial"/>
            <w:color w:val="0563C1" w:themeColor="hyperlink"/>
            <w:sz w:val="24"/>
            <w:u w:val="single"/>
            <w:lang w:val="en-GB"/>
          </w:rPr>
          <w:t>http://epd.</w:t>
        </w:r>
        <w:r w:rsidRPr="0089009E" w:rsidR="00EE1FE5">
          <w:rPr>
            <w:rFonts w:ascii="Arial" w:hAnsi="Arial" w:cs="Arial"/>
            <w:color w:val="0563C1" w:themeColor="hyperlink"/>
            <w:sz w:val="24"/>
            <w:u w:val="single"/>
            <w:lang w:val="en-GB"/>
          </w:rPr>
          <w:t>g</w:t>
        </w:r>
        <w:r w:rsidRPr="0089009E" w:rsidR="00EE1FE5">
          <w:rPr>
            <w:rFonts w:ascii="Arial" w:hAnsi="Arial" w:cs="Arial"/>
            <w:color w:val="0563C1" w:themeColor="hyperlink"/>
            <w:sz w:val="24"/>
            <w:u w:val="single"/>
            <w:lang w:val="en-GB"/>
          </w:rPr>
          <w:t>eorgia.gov/netdmr/getting-started</w:t>
        </w:r>
      </w:hyperlink>
      <w:r w:rsidR="00EE1FE5">
        <w:rPr>
          <w:rFonts w:ascii="Arial" w:hAnsi="Arial" w:cs="Arial"/>
          <w:sz w:val="24"/>
          <w:lang w:val="en-GB"/>
        </w:rPr>
        <w:t xml:space="preserve"> and there is a Frequently Asked Questions page on EPD at </w:t>
      </w:r>
      <w:hyperlink r:id="rId8" w:history="1">
        <w:r w:rsidRPr="0089009E">
          <w:rPr>
            <w:rFonts w:ascii="Arial" w:hAnsi="Arial" w:cs="Arial"/>
            <w:color w:val="0563C1" w:themeColor="hyperlink"/>
            <w:sz w:val="24"/>
            <w:u w:val="single"/>
            <w:lang w:val="en-GB"/>
          </w:rPr>
          <w:t>http://epd.georgia.gov/netdmr/faq#field_related_links-486-1</w:t>
        </w:r>
      </w:hyperlink>
      <w:r>
        <w:rPr>
          <w:rFonts w:ascii="Arial" w:hAnsi="Arial" w:cs="Arial"/>
          <w:sz w:val="24"/>
          <w:lang w:val="en-GB"/>
        </w:rPr>
        <w:t>.</w:t>
      </w:r>
    </w:p>
    <w:p w:rsidR="00A170C3" w:rsidP="00EE1FE5">
      <w:pPr>
        <w:spacing w:after="0" w:line="240" w:lineRule="auto"/>
        <w:jc w:val="both"/>
        <w:rPr>
          <w:rFonts w:ascii="Arial" w:hAnsi="Arial" w:cs="Arial"/>
          <w:sz w:val="24"/>
          <w:lang w:val="en-GB"/>
        </w:rPr>
      </w:pPr>
    </w:p>
    <w:p w:rsidR="00A170C3" w:rsidP="00EE1FE5">
      <w:pPr>
        <w:spacing w:after="0" w:line="240" w:lineRule="auto"/>
        <w:jc w:val="both"/>
        <w:sectPr>
          <w:pgSz w:w="12240" w:h="15840"/>
          <w:pgMar w:top="1440" w:right="1440" w:bottom="1440" w:left="1440" w:header="720" w:footer="720" w:gutter="0"/>
          <w:cols w:space="720"/>
          <w:docGrid w:linePitch="360"/>
        </w:sectPr>
      </w:pPr>
      <w:r>
        <w:rPr>
          <w:rFonts w:ascii="Arial" w:hAnsi="Arial" w:cs="Arial"/>
          <w:sz w:val="24"/>
          <w:lang w:val="en-GB"/>
        </w:rPr>
        <w:t xml:space="preserve">If you need assistance, </w:t>
      </w:r>
      <w:r>
        <w:rPr>
          <w:rFonts w:ascii="Arial" w:hAnsi="Arial" w:cs="Arial"/>
          <w:sz w:val="24"/>
          <w:lang w:val="en-GB"/>
        </w:rPr>
        <w:t>iSi</w:t>
      </w:r>
      <w:r>
        <w:rPr>
          <w:rFonts w:ascii="Arial" w:hAnsi="Arial" w:cs="Arial"/>
          <w:sz w:val="24"/>
          <w:lang w:val="en-GB"/>
        </w:rPr>
        <w:t xml:space="preserve"> can also help walk you through the process.  Give Marc Mason a call at (678) 712-4705 and he can get you a proposal for </w:t>
      </w:r>
      <w:r>
        <w:rPr>
          <w:rFonts w:ascii="Arial" w:hAnsi="Arial" w:cs="Arial"/>
          <w:sz w:val="24"/>
          <w:lang w:val="en-GB"/>
        </w:rPr>
        <w:t>iSi</w:t>
      </w:r>
      <w:r>
        <w:rPr>
          <w:rFonts w:ascii="Arial" w:hAnsi="Arial" w:cs="Arial"/>
          <w:sz w:val="24"/>
          <w:lang w:val="en-GB"/>
        </w:rPr>
        <w:t xml:space="preserve"> to handle this for you. </w:t>
      </w:r>
    </w:p>
    <w:p w:rsidR="00230869" w:rsidRPr="00230869" w:rsidP="00230869" w14:paraId="1F3E1875" w14:textId="280EBD36">
      <w:pPr>
        <w:spacing w:after="0" w:line="240" w:lineRule="auto"/>
        <w:rPr>
          <w:rFonts w:ascii="Arial" w:eastAsia="Times New Roman" w:hAnsi="Arial" w:cs="Arial"/>
          <w:sz w:val="24"/>
          <w:szCs w:val="24"/>
        </w:rPr>
      </w:pPr>
      <w:r w:rsidRPr="00230869">
        <w:rPr>
          <w:rFonts w:ascii="Arial" w:eastAsia="Times New Roman" w:hAnsi="Arial" w:cs="Arial"/>
          <w:sz w:val="24"/>
          <w:szCs w:val="24"/>
        </w:rPr>
        <w:t xml:space="preserve">EPA has reviewed inspection data from its regional offices to get an idea of the most common Facility Response Plan and </w:t>
      </w:r>
      <w:hyperlink r:id="rId9" w:history="1">
        <w:r w:rsidRPr="00230869">
          <w:rPr>
            <w:rFonts w:ascii="Arial" w:eastAsia="Times New Roman" w:hAnsi="Arial" w:cs="Arial"/>
            <w:color w:val="0000FF"/>
            <w:sz w:val="24"/>
            <w:szCs w:val="24"/>
            <w:u w:val="single"/>
          </w:rPr>
          <w:t>SPCC (Spill Prevention, Control and Countermeasures) Plan</w:t>
        </w:r>
      </w:hyperlink>
      <w:r w:rsidRPr="00230869">
        <w:rPr>
          <w:rFonts w:ascii="Arial" w:eastAsia="Times New Roman" w:hAnsi="Arial" w:cs="Arial"/>
          <w:sz w:val="24"/>
          <w:szCs w:val="24"/>
        </w:rPr>
        <w:t xml:space="preserve"> deficiencies</w:t>
      </w:r>
      <w:r w:rsidRPr="00230869">
        <w:rPr>
          <w:rFonts w:ascii="Arial" w:eastAsia="Times New Roman" w:hAnsi="Arial" w:cs="Arial"/>
          <w:sz w:val="24"/>
          <w:szCs w:val="24"/>
        </w:rPr>
        <w:t xml:space="preserve">.  </w:t>
      </w:r>
      <w:r w:rsidRPr="00230869">
        <w:rPr>
          <w:rFonts w:ascii="Arial" w:eastAsia="Times New Roman" w:hAnsi="Arial" w:cs="Arial"/>
          <w:sz w:val="24"/>
          <w:szCs w:val="24"/>
        </w:rPr>
        <w:t>The goal of the review was to help EPA determine how clear their rules were to help companies comply with the regulations</w:t>
      </w:r>
      <w:r w:rsidRPr="00230869">
        <w:rPr>
          <w:rFonts w:ascii="Arial" w:eastAsia="Times New Roman" w:hAnsi="Arial" w:cs="Arial"/>
          <w:sz w:val="24"/>
          <w:szCs w:val="24"/>
        </w:rPr>
        <w:t xml:space="preserve">.  </w:t>
      </w:r>
      <w:r w:rsidRPr="00230869">
        <w:rPr>
          <w:rFonts w:ascii="Arial" w:eastAsia="Times New Roman" w:hAnsi="Arial" w:cs="Arial"/>
          <w:sz w:val="24"/>
          <w:szCs w:val="24"/>
        </w:rPr>
        <w:t>[</w:t>
      </w:r>
      <w:hyperlink r:id="rId10" w:history="1">
        <w:r w:rsidRPr="00230869">
          <w:rPr>
            <w:rFonts w:ascii="Arial" w:eastAsia="Times New Roman" w:hAnsi="Arial" w:cs="Arial"/>
            <w:color w:val="0563C1" w:themeColor="hyperlink"/>
            <w:sz w:val="24"/>
            <w:szCs w:val="24"/>
            <w:u w:val="single"/>
          </w:rPr>
          <w:t>Check out the SPCC Plan deficiencies here.</w:t>
        </w:r>
      </w:hyperlink>
      <w:r w:rsidRPr="00230869">
        <w:rPr>
          <w:rFonts w:ascii="Arial" w:eastAsia="Times New Roman" w:hAnsi="Arial" w:cs="Arial"/>
          <w:sz w:val="24"/>
          <w:szCs w:val="24"/>
        </w:rPr>
        <w:t>]</w:t>
      </w:r>
    </w:p>
    <w:p w:rsidR="00230869" w:rsidP="00230869" w14:paraId="41088A4B" w14:textId="77777777">
      <w:pPr>
        <w:spacing w:after="0" w:line="240" w:lineRule="auto"/>
        <w:rPr>
          <w:rFonts w:ascii="Arial" w:eastAsia="Times New Roman" w:hAnsi="Arial" w:cs="Arial"/>
          <w:b/>
          <w:bCs/>
          <w:color w:val="C10358"/>
          <w:sz w:val="24"/>
          <w:szCs w:val="24"/>
        </w:rPr>
      </w:pPr>
    </w:p>
    <w:p w:rsidR="00230869" w:rsidRPr="00230869" w:rsidP="00230869" w14:paraId="2C3CFFAC" w14:textId="10FC7B08">
      <w:pPr>
        <w:spacing w:after="0" w:line="240" w:lineRule="auto"/>
        <w:rPr>
          <w:rFonts w:ascii="Arial" w:eastAsia="Times New Roman" w:hAnsi="Arial" w:cs="Arial"/>
          <w:sz w:val="24"/>
          <w:szCs w:val="24"/>
        </w:rPr>
      </w:pPr>
      <w:r w:rsidRPr="00230869">
        <w:rPr>
          <w:rFonts w:ascii="Arial" w:eastAsia="Times New Roman" w:hAnsi="Arial" w:cs="Arial"/>
          <w:b/>
          <w:bCs/>
          <w:color w:val="C10358"/>
          <w:sz w:val="24"/>
          <w:szCs w:val="24"/>
        </w:rPr>
        <w:t>What is a Facility Response Plan (aka, an FRP)?</w:t>
      </w:r>
    </w:p>
    <w:p w:rsidR="00230869" w:rsidP="00230869" w14:paraId="5943F900" w14:textId="77777777">
      <w:pPr>
        <w:spacing w:after="0" w:line="240" w:lineRule="auto"/>
        <w:rPr>
          <w:rFonts w:ascii="Arial" w:eastAsia="Times New Roman" w:hAnsi="Arial" w:cs="Arial"/>
          <w:sz w:val="24"/>
          <w:szCs w:val="24"/>
        </w:rPr>
      </w:pPr>
    </w:p>
    <w:p w:rsidR="00230869" w:rsidRPr="00230869" w:rsidP="00230869" w14:paraId="3B2921AE" w14:textId="5DC5F478">
      <w:pPr>
        <w:spacing w:after="0" w:line="240" w:lineRule="auto"/>
        <w:rPr>
          <w:rFonts w:ascii="Arial" w:eastAsia="Times New Roman" w:hAnsi="Arial" w:cs="Arial"/>
          <w:sz w:val="24"/>
          <w:szCs w:val="24"/>
        </w:rPr>
      </w:pPr>
      <w:r w:rsidRPr="00230869">
        <w:rPr>
          <w:rFonts w:ascii="Arial" w:eastAsia="Times New Roman" w:hAnsi="Arial" w:cs="Arial"/>
          <w:sz w:val="24"/>
          <w:szCs w:val="24"/>
        </w:rPr>
        <w:t>Facility response plans are required per 40 CFR 112</w:t>
      </w:r>
      <w:r w:rsidRPr="00230869">
        <w:rPr>
          <w:rFonts w:ascii="Arial" w:eastAsia="Times New Roman" w:hAnsi="Arial" w:cs="Arial"/>
          <w:sz w:val="24"/>
          <w:szCs w:val="24"/>
        </w:rPr>
        <w:t xml:space="preserve">.  </w:t>
      </w:r>
      <w:r w:rsidRPr="00230869">
        <w:rPr>
          <w:rFonts w:ascii="Arial" w:eastAsia="Times New Roman" w:hAnsi="Arial" w:cs="Arial"/>
          <w:sz w:val="24"/>
          <w:szCs w:val="24"/>
        </w:rPr>
        <w:t>If you have over 42,000 gallons of oils and are transferring them over water to/from vessels, or if you have over 1,000,000 gallons and meet certain criteria, you are required to have a Facility Response Plan</w:t>
      </w:r>
      <w:r w:rsidRPr="00230869">
        <w:rPr>
          <w:rFonts w:ascii="Arial" w:eastAsia="Times New Roman" w:hAnsi="Arial" w:cs="Arial"/>
          <w:sz w:val="24"/>
          <w:szCs w:val="24"/>
        </w:rPr>
        <w:t xml:space="preserve">.  </w:t>
      </w:r>
      <w:r w:rsidRPr="00230869">
        <w:rPr>
          <w:rFonts w:ascii="Arial" w:eastAsia="Times New Roman" w:hAnsi="Arial" w:cs="Arial"/>
          <w:sz w:val="24"/>
          <w:szCs w:val="24"/>
        </w:rPr>
        <w:t>Both the SPCC Plan and Facility Response Plan are from the Federal Water Pollution Control Act.</w:t>
      </w:r>
    </w:p>
    <w:p w:rsidR="00230869" w:rsidP="00230869" w14:paraId="5A4E8B31" w14:textId="77777777">
      <w:pPr>
        <w:spacing w:after="0" w:line="240" w:lineRule="auto"/>
        <w:rPr>
          <w:rFonts w:ascii="Arial" w:eastAsia="Times New Roman" w:hAnsi="Arial" w:cs="Arial"/>
          <w:b/>
          <w:bCs/>
          <w:color w:val="C10358"/>
          <w:sz w:val="24"/>
          <w:szCs w:val="24"/>
        </w:rPr>
      </w:pPr>
    </w:p>
    <w:p w:rsidR="00230869" w:rsidRPr="00230869" w:rsidP="00230869" w14:paraId="33FDF2E4" w14:textId="0E40782A">
      <w:pPr>
        <w:spacing w:after="0" w:line="240" w:lineRule="auto"/>
        <w:rPr>
          <w:rFonts w:ascii="Arial" w:eastAsia="Times New Roman" w:hAnsi="Arial" w:cs="Arial"/>
          <w:sz w:val="24"/>
          <w:szCs w:val="24"/>
        </w:rPr>
      </w:pPr>
      <w:r w:rsidRPr="00230869">
        <w:rPr>
          <w:rFonts w:ascii="Arial" w:eastAsia="Times New Roman" w:hAnsi="Arial" w:cs="Arial"/>
          <w:b/>
          <w:bCs/>
          <w:color w:val="C10358"/>
          <w:sz w:val="24"/>
          <w:szCs w:val="24"/>
        </w:rPr>
        <w:t>EPA's Review</w:t>
      </w:r>
    </w:p>
    <w:p w:rsidR="00230869" w:rsidP="00230869" w14:paraId="0EB9FF53" w14:textId="77777777">
      <w:pPr>
        <w:spacing w:after="0" w:line="240" w:lineRule="auto"/>
        <w:rPr>
          <w:rFonts w:ascii="Arial" w:eastAsia="Times New Roman" w:hAnsi="Arial" w:cs="Arial"/>
          <w:sz w:val="24"/>
          <w:szCs w:val="24"/>
        </w:rPr>
      </w:pPr>
    </w:p>
    <w:p w:rsidR="00230869" w:rsidRPr="00230869" w:rsidP="00230869" w14:paraId="305BF723" w14:textId="123ECFE3">
      <w:pPr>
        <w:spacing w:after="0" w:line="240" w:lineRule="auto"/>
        <w:rPr>
          <w:rFonts w:ascii="Arial" w:eastAsia="Times New Roman" w:hAnsi="Arial" w:cs="Arial"/>
          <w:sz w:val="24"/>
          <w:szCs w:val="24"/>
        </w:rPr>
      </w:pPr>
      <w:r w:rsidRPr="00230869">
        <w:rPr>
          <w:rFonts w:ascii="Arial" w:eastAsia="Times New Roman" w:hAnsi="Arial" w:cs="Arial"/>
          <w:sz w:val="24"/>
          <w:szCs w:val="24"/>
        </w:rPr>
        <w:t>The data was reviewed for companies who also had both Facility Response Plans and SPCC Plans, with a preference for companies with higher oil storage capacity</w:t>
      </w:r>
      <w:r w:rsidRPr="00230869">
        <w:rPr>
          <w:rFonts w:ascii="Arial" w:eastAsia="Times New Roman" w:hAnsi="Arial" w:cs="Arial"/>
          <w:sz w:val="24"/>
          <w:szCs w:val="24"/>
        </w:rPr>
        <w:t xml:space="preserve">.  </w:t>
      </w:r>
      <w:r w:rsidRPr="00230869">
        <w:rPr>
          <w:rFonts w:ascii="Arial" w:eastAsia="Times New Roman" w:hAnsi="Arial" w:cs="Arial"/>
          <w:sz w:val="24"/>
          <w:szCs w:val="24"/>
        </w:rPr>
        <w:t xml:space="preserve">The Facility Response Plans facilities had an average aggregate oil storage capacity of 69,000 to 857 million gallons of oil, with a </w:t>
      </w:r>
      <w:r w:rsidRPr="00230869">
        <w:rPr>
          <w:rFonts w:ascii="Arial" w:eastAsia="Times New Roman" w:hAnsi="Arial" w:cs="Arial"/>
          <w:sz w:val="24"/>
          <w:szCs w:val="24"/>
        </w:rPr>
        <w:t>worse case</w:t>
      </w:r>
      <w:r w:rsidRPr="00230869">
        <w:rPr>
          <w:rFonts w:ascii="Arial" w:eastAsia="Times New Roman" w:hAnsi="Arial" w:cs="Arial"/>
          <w:sz w:val="24"/>
          <w:szCs w:val="24"/>
        </w:rPr>
        <w:t xml:space="preserve"> scenario discharge planning volume of 94,000 to 20 million gallons</w:t>
      </w:r>
      <w:r w:rsidRPr="00230869">
        <w:rPr>
          <w:rFonts w:ascii="Arial" w:eastAsia="Times New Roman" w:hAnsi="Arial" w:cs="Arial"/>
          <w:sz w:val="24"/>
          <w:szCs w:val="24"/>
        </w:rPr>
        <w:t>.  </w:t>
      </w:r>
      <w:r w:rsidRPr="00230869">
        <w:rPr>
          <w:rFonts w:ascii="Arial" w:eastAsia="Times New Roman" w:hAnsi="Arial" w:cs="Arial"/>
          <w:sz w:val="24"/>
          <w:szCs w:val="24"/>
        </w:rPr>
        <w:t>EPA found an average of 4 issues per plan.</w:t>
      </w:r>
    </w:p>
    <w:p w:rsidR="00230869" w:rsidP="00230869" w14:paraId="51E1735B" w14:textId="77777777">
      <w:pPr>
        <w:spacing w:after="0" w:line="240" w:lineRule="auto"/>
        <w:rPr>
          <w:rFonts w:ascii="Arial" w:eastAsia="Times New Roman" w:hAnsi="Arial" w:cs="Arial"/>
          <w:b/>
          <w:bCs/>
          <w:color w:val="C10538"/>
          <w:sz w:val="24"/>
          <w:szCs w:val="24"/>
        </w:rPr>
      </w:pPr>
    </w:p>
    <w:p w:rsidR="00230869" w:rsidP="00230869" w14:paraId="5324B92E" w14:textId="51135175">
      <w:pPr>
        <w:spacing w:after="0" w:line="240" w:lineRule="auto"/>
        <w:rPr>
          <w:rFonts w:ascii="Arial" w:eastAsia="Times New Roman" w:hAnsi="Arial" w:cs="Arial"/>
          <w:b/>
          <w:bCs/>
          <w:color w:val="C10538"/>
          <w:sz w:val="24"/>
          <w:szCs w:val="24"/>
        </w:rPr>
      </w:pPr>
      <w:r w:rsidRPr="00230869">
        <w:rPr>
          <w:rFonts w:ascii="Arial" w:eastAsia="Times New Roman" w:hAnsi="Arial" w:cs="Arial"/>
          <w:b/>
          <w:bCs/>
          <w:color w:val="C10538"/>
          <w:sz w:val="24"/>
          <w:szCs w:val="24"/>
        </w:rPr>
        <w:t>Top 4 Facility Response Plan Deficiencies (in Order)</w:t>
      </w:r>
    </w:p>
    <w:p w:rsidR="00230869" w:rsidRPr="00230869" w:rsidP="00230869" w14:paraId="6D28E8D1" w14:textId="77777777">
      <w:pPr>
        <w:spacing w:after="0" w:line="240" w:lineRule="auto"/>
        <w:rPr>
          <w:rFonts w:ascii="Arial" w:eastAsia="Times New Roman" w:hAnsi="Arial" w:cs="Arial"/>
          <w:sz w:val="24"/>
          <w:szCs w:val="24"/>
        </w:rPr>
      </w:pPr>
    </w:p>
    <w:p w:rsidR="00230869" w:rsidRPr="00230869" w:rsidP="00230869" w14:paraId="42E0EDC8" w14:textId="77777777">
      <w:pPr>
        <w:numPr>
          <w:ilvl w:val="0"/>
          <w:numId w:val="6"/>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Diagrams (1.9) – 31 of the 55 had this deficiency</w:t>
      </w:r>
    </w:p>
    <w:p w:rsidR="00230869" w:rsidRPr="00230869" w:rsidP="00230869" w14:paraId="4A0EE3DA" w14:textId="77777777">
      <w:pPr>
        <w:numPr>
          <w:ilvl w:val="1"/>
          <w:numId w:val="6"/>
        </w:numPr>
        <w:tabs>
          <w:tab w:val="num" w:pos="1440"/>
        </w:tabs>
        <w:spacing w:after="0" w:line="240" w:lineRule="auto"/>
        <w:ind w:left="1440" w:hanging="360"/>
        <w:rPr>
          <w:rFonts w:ascii="Arial" w:eastAsia="Times New Roman" w:hAnsi="Arial" w:cs="Arial"/>
          <w:sz w:val="24"/>
          <w:szCs w:val="24"/>
        </w:rPr>
      </w:pPr>
      <w:r w:rsidRPr="00230869">
        <w:rPr>
          <w:rFonts w:ascii="Arial" w:eastAsia="Times New Roman" w:hAnsi="Arial" w:cs="Arial"/>
          <w:sz w:val="24"/>
          <w:szCs w:val="24"/>
        </w:rPr>
        <w:t xml:space="preserve">This includes site </w:t>
      </w:r>
      <w:r w:rsidRPr="00230869">
        <w:rPr>
          <w:rFonts w:ascii="Arial" w:eastAsia="Times New Roman" w:hAnsi="Arial" w:cs="Arial"/>
          <w:sz w:val="24"/>
          <w:szCs w:val="24"/>
        </w:rPr>
        <w:t>plans,</w:t>
      </w:r>
      <w:r w:rsidRPr="00230869">
        <w:rPr>
          <w:rFonts w:ascii="Arial" w:eastAsia="Times New Roman" w:hAnsi="Arial" w:cs="Arial"/>
          <w:sz w:val="24"/>
          <w:szCs w:val="24"/>
        </w:rPr>
        <w:t xml:space="preserve"> evacuation plans and drainage diagrams.</w:t>
      </w:r>
    </w:p>
    <w:p w:rsidR="00230869" w:rsidRPr="00230869" w:rsidP="00230869" w14:paraId="38480600" w14:textId="77777777">
      <w:pPr>
        <w:numPr>
          <w:ilvl w:val="0"/>
          <w:numId w:val="6"/>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Discharge Scenarios (1.5)</w:t>
      </w:r>
    </w:p>
    <w:p w:rsidR="00230869" w:rsidRPr="00230869" w:rsidP="00230869" w14:paraId="3E1B05BE" w14:textId="77777777">
      <w:pPr>
        <w:numPr>
          <w:ilvl w:val="1"/>
          <w:numId w:val="6"/>
        </w:numPr>
        <w:tabs>
          <w:tab w:val="num" w:pos="1440"/>
        </w:tabs>
        <w:spacing w:after="0" w:line="240" w:lineRule="auto"/>
        <w:ind w:left="1440" w:hanging="360"/>
        <w:rPr>
          <w:rFonts w:ascii="Arial" w:eastAsia="Times New Roman" w:hAnsi="Arial" w:cs="Arial"/>
          <w:sz w:val="24"/>
          <w:szCs w:val="24"/>
        </w:rPr>
      </w:pPr>
      <w:r w:rsidRPr="00230869">
        <w:rPr>
          <w:rFonts w:ascii="Arial" w:eastAsia="Times New Roman" w:hAnsi="Arial" w:cs="Arial"/>
          <w:sz w:val="24"/>
          <w:szCs w:val="24"/>
        </w:rPr>
        <w:t>This includes discussion and plans for worse-case discharge.</w:t>
      </w:r>
    </w:p>
    <w:p w:rsidR="00230869" w:rsidRPr="00230869" w:rsidP="00230869" w14:paraId="2DB81866" w14:textId="77777777">
      <w:pPr>
        <w:numPr>
          <w:ilvl w:val="0"/>
          <w:numId w:val="6"/>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Vulnerability Analysis; Hazard Evaluation (1.4. 2 and 1.4)</w:t>
      </w:r>
    </w:p>
    <w:p w:rsidR="00230869" w:rsidRPr="00230869" w:rsidP="00230869" w14:paraId="0A8CDABF" w14:textId="77777777">
      <w:pPr>
        <w:numPr>
          <w:ilvl w:val="1"/>
          <w:numId w:val="6"/>
        </w:numPr>
        <w:tabs>
          <w:tab w:val="num" w:pos="1440"/>
        </w:tabs>
        <w:spacing w:after="0" w:line="240" w:lineRule="auto"/>
        <w:ind w:left="1440" w:hanging="360"/>
        <w:rPr>
          <w:rFonts w:ascii="Arial" w:eastAsia="Times New Roman" w:hAnsi="Arial" w:cs="Arial"/>
          <w:sz w:val="24"/>
          <w:szCs w:val="24"/>
        </w:rPr>
      </w:pPr>
      <w:r w:rsidRPr="00230869">
        <w:rPr>
          <w:rFonts w:ascii="Arial" w:eastAsia="Times New Roman" w:hAnsi="Arial" w:cs="Arial"/>
          <w:sz w:val="24"/>
          <w:szCs w:val="24"/>
        </w:rPr>
        <w:t>This would be spill history and analysis of discharge potential.</w:t>
      </w:r>
    </w:p>
    <w:p w:rsidR="00230869" w:rsidRPr="00230869" w:rsidP="00230869" w14:paraId="58B0951F" w14:textId="77777777">
      <w:pPr>
        <w:numPr>
          <w:ilvl w:val="0"/>
          <w:numId w:val="6"/>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 xml:space="preserve">Plan </w:t>
      </w:r>
      <w:r w:rsidRPr="00230869">
        <w:rPr>
          <w:rFonts w:ascii="Arial" w:eastAsia="Times New Roman" w:hAnsi="Arial" w:cs="Arial"/>
          <w:sz w:val="24"/>
          <w:szCs w:val="24"/>
        </w:rPr>
        <w:t>Implementation  (</w:t>
      </w:r>
      <w:r w:rsidRPr="00230869">
        <w:rPr>
          <w:rFonts w:ascii="Arial" w:eastAsia="Times New Roman" w:hAnsi="Arial" w:cs="Arial"/>
          <w:sz w:val="24"/>
          <w:szCs w:val="24"/>
        </w:rPr>
        <w:t>1.7)</w:t>
      </w:r>
    </w:p>
    <w:p w:rsidR="00230869" w:rsidP="00230869" w14:paraId="0955A7E6" w14:textId="557888AB">
      <w:pPr>
        <w:numPr>
          <w:ilvl w:val="1"/>
          <w:numId w:val="6"/>
        </w:numPr>
        <w:tabs>
          <w:tab w:val="num" w:pos="1440"/>
        </w:tabs>
        <w:spacing w:after="0" w:line="240" w:lineRule="auto"/>
        <w:ind w:left="1440" w:hanging="360"/>
        <w:rPr>
          <w:rFonts w:ascii="Arial" w:eastAsia="Times New Roman" w:hAnsi="Arial" w:cs="Arial"/>
          <w:sz w:val="24"/>
          <w:szCs w:val="24"/>
        </w:rPr>
      </w:pPr>
      <w:r w:rsidRPr="00230869">
        <w:rPr>
          <w:rFonts w:ascii="Arial" w:eastAsia="Times New Roman" w:hAnsi="Arial" w:cs="Arial"/>
          <w:sz w:val="24"/>
          <w:szCs w:val="24"/>
        </w:rPr>
        <w:t xml:space="preserve">This would be a description of containment and drainage </w:t>
      </w:r>
      <w:r w:rsidRPr="00230869">
        <w:rPr>
          <w:rFonts w:ascii="Arial" w:eastAsia="Times New Roman" w:hAnsi="Arial" w:cs="Arial"/>
          <w:sz w:val="24"/>
          <w:szCs w:val="24"/>
        </w:rPr>
        <w:t>planning,</w:t>
      </w:r>
      <w:r w:rsidRPr="00230869">
        <w:rPr>
          <w:rFonts w:ascii="Arial" w:eastAsia="Times New Roman" w:hAnsi="Arial" w:cs="Arial"/>
          <w:sz w:val="24"/>
          <w:szCs w:val="24"/>
        </w:rPr>
        <w:t xml:space="preserve"> disposal plans and response resources.</w:t>
      </w:r>
    </w:p>
    <w:p w:rsidR="00230869" w:rsidRPr="00230869" w:rsidP="00230869" w14:paraId="0C1FF3F2" w14:textId="77777777">
      <w:pPr>
        <w:spacing w:after="0" w:line="240" w:lineRule="auto"/>
        <w:ind w:left="1080"/>
        <w:rPr>
          <w:rFonts w:ascii="Arial" w:eastAsia="Times New Roman" w:hAnsi="Arial" w:cs="Arial"/>
          <w:sz w:val="24"/>
          <w:szCs w:val="24"/>
        </w:rPr>
      </w:pPr>
    </w:p>
    <w:p w:rsidR="00230869" w:rsidP="00230869" w14:paraId="3616C9AB" w14:textId="40DE4D00">
      <w:pPr>
        <w:spacing w:after="0" w:line="240" w:lineRule="auto"/>
        <w:rPr>
          <w:rFonts w:ascii="Arial" w:eastAsia="Times New Roman" w:hAnsi="Arial" w:cs="Arial"/>
          <w:b/>
          <w:bCs/>
          <w:color w:val="C10538"/>
          <w:sz w:val="24"/>
          <w:szCs w:val="24"/>
        </w:rPr>
      </w:pPr>
      <w:r w:rsidRPr="00230869">
        <w:rPr>
          <w:rFonts w:ascii="Arial" w:eastAsia="Times New Roman" w:hAnsi="Arial" w:cs="Arial"/>
          <w:b/>
          <w:bCs/>
          <w:color w:val="C10538"/>
          <w:sz w:val="24"/>
          <w:szCs w:val="24"/>
        </w:rPr>
        <w:t>Other Issues Found</w:t>
      </w:r>
    </w:p>
    <w:p w:rsidR="00230869" w:rsidRPr="00230869" w:rsidP="00230869" w14:paraId="2B3CDAC8" w14:textId="77777777">
      <w:pPr>
        <w:spacing w:after="0" w:line="240" w:lineRule="auto"/>
        <w:rPr>
          <w:rFonts w:ascii="Arial" w:eastAsia="Times New Roman" w:hAnsi="Arial" w:cs="Arial"/>
          <w:sz w:val="24"/>
          <w:szCs w:val="24"/>
        </w:rPr>
      </w:pPr>
    </w:p>
    <w:p w:rsidR="00230869" w:rsidRPr="00230869" w:rsidP="00230869" w14:paraId="234377EB" w14:textId="77777777">
      <w:pPr>
        <w:numPr>
          <w:ilvl w:val="0"/>
          <w:numId w:val="7"/>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Lack of details about response equipment. (1.3, 1.3.2)</w:t>
      </w:r>
    </w:p>
    <w:p w:rsidR="00230869" w:rsidRPr="00230869" w:rsidP="00230869" w14:paraId="6E5C4131" w14:textId="77777777">
      <w:pPr>
        <w:numPr>
          <w:ilvl w:val="0"/>
          <w:numId w:val="7"/>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Companies didn't include key information from their Emergency Response Action Plans (ERAPs) (1.1)</w:t>
      </w:r>
    </w:p>
    <w:p w:rsidR="00230869" w:rsidRPr="00230869" w:rsidP="00230869" w14:paraId="643DF84C" w14:textId="77777777">
      <w:pPr>
        <w:numPr>
          <w:ilvl w:val="0"/>
          <w:numId w:val="7"/>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Not conducting required preparedness drills and exercises (1.8)</w:t>
      </w:r>
    </w:p>
    <w:p w:rsidR="00230869" w:rsidRPr="00230869" w:rsidP="00230869" w14:paraId="386B736C" w14:textId="77777777">
      <w:pPr>
        <w:numPr>
          <w:ilvl w:val="0"/>
          <w:numId w:val="7"/>
        </w:numPr>
        <w:tabs>
          <w:tab w:val="num" w:pos="720"/>
        </w:tabs>
        <w:spacing w:after="0" w:line="240" w:lineRule="auto"/>
        <w:ind w:left="720" w:hanging="360"/>
        <w:rPr>
          <w:rFonts w:ascii="Arial" w:eastAsia="Times New Roman" w:hAnsi="Arial" w:cs="Arial"/>
          <w:sz w:val="24"/>
          <w:szCs w:val="24"/>
        </w:rPr>
      </w:pPr>
      <w:r w:rsidRPr="00230869">
        <w:rPr>
          <w:rFonts w:ascii="Arial" w:eastAsia="Times New Roman" w:hAnsi="Arial" w:cs="Arial"/>
          <w:sz w:val="24"/>
          <w:szCs w:val="24"/>
        </w:rPr>
        <w:t>Not training personnel on appropriate oil spill response measures.</w:t>
      </w:r>
    </w:p>
    <w:p w:rsidR="00230869" w:rsidP="00230869" w14:paraId="5ACFAB17" w14:textId="77777777">
      <w:pPr>
        <w:spacing w:after="0" w:line="240" w:lineRule="auto"/>
        <w:rPr>
          <w:rFonts w:ascii="Arial" w:eastAsia="Times New Roman" w:hAnsi="Arial" w:cs="Arial"/>
          <w:sz w:val="24"/>
          <w:szCs w:val="24"/>
        </w:rPr>
      </w:pPr>
    </w:p>
    <w:p w:rsidR="00B61334" w14:paraId="2E02FF6F" w14:textId="6BE3874A">
      <w:pPr>
        <w:spacing w:after="0" w:line="240" w:lineRule="auto"/>
        <w:sectPr>
          <w:pgSz w:w="12240" w:h="15840"/>
          <w:pgMar w:top="1440" w:right="1440" w:bottom="1440" w:left="1440" w:header="720" w:footer="720" w:gutter="0"/>
          <w:cols w:space="720"/>
          <w:docGrid w:linePitch="360"/>
        </w:sectPr>
      </w:pPr>
      <w:r w:rsidRPr="00230869">
        <w:rPr>
          <w:rFonts w:ascii="Arial" w:eastAsia="Times New Roman" w:hAnsi="Arial" w:cs="Arial"/>
          <w:sz w:val="24"/>
          <w:szCs w:val="24"/>
        </w:rPr>
        <w:t>Do you have any of these issues with your own Facility Response Plan</w:t>
      </w:r>
      <w:r w:rsidRPr="00230869">
        <w:rPr>
          <w:rFonts w:ascii="Arial" w:eastAsia="Times New Roman" w:hAnsi="Arial" w:cs="Arial"/>
          <w:sz w:val="24"/>
          <w:szCs w:val="24"/>
        </w:rPr>
        <w:t xml:space="preserve">?  </w:t>
      </w:r>
      <w:r w:rsidRPr="00230869">
        <w:rPr>
          <w:rFonts w:ascii="Arial" w:eastAsia="Times New Roman" w:hAnsi="Arial" w:cs="Arial"/>
          <w:sz w:val="24"/>
          <w:szCs w:val="24"/>
        </w:rPr>
        <w:t> Are you required to have an FRP</w:t>
      </w:r>
      <w:r w:rsidRPr="00230869">
        <w:rPr>
          <w:rFonts w:ascii="Arial" w:eastAsia="Times New Roman" w:hAnsi="Arial" w:cs="Arial"/>
          <w:sz w:val="24"/>
          <w:szCs w:val="24"/>
        </w:rPr>
        <w:t xml:space="preserve">?  </w:t>
      </w:r>
      <w:r w:rsidRPr="00230869">
        <w:rPr>
          <w:rFonts w:ascii="Arial" w:eastAsia="Times New Roman" w:hAnsi="Arial" w:cs="Arial"/>
          <w:sz w:val="24"/>
          <w:szCs w:val="24"/>
        </w:rPr>
        <w:t>We can help</w:t>
      </w:r>
      <w:r w:rsidRPr="00230869">
        <w:rPr>
          <w:rFonts w:ascii="Arial" w:eastAsia="Times New Roman" w:hAnsi="Arial" w:cs="Arial"/>
          <w:sz w:val="24"/>
          <w:szCs w:val="24"/>
        </w:rPr>
        <w:t>!  </w:t>
      </w:r>
      <w:r w:rsidRPr="00230869">
        <w:rPr>
          <w:rFonts w:ascii="Arial" w:eastAsia="Times New Roman" w:hAnsi="Arial" w:cs="Arial"/>
          <w:sz w:val="24"/>
          <w:szCs w:val="24"/>
        </w:rPr>
        <w:t>We can review your plan for compliance to these issues, prepare updates, or provide the required training or scenarios you need to conduct to your employees. </w:t>
      </w:r>
      <w:hyperlink r:id="rId11" w:history="1">
        <w:r w:rsidRPr="00230869">
          <w:rPr>
            <w:rFonts w:ascii="Arial" w:eastAsia="Times New Roman" w:hAnsi="Arial" w:cs="Arial"/>
            <w:color w:val="0000FF"/>
            <w:sz w:val="24"/>
            <w:szCs w:val="24"/>
            <w:u w:val="single"/>
          </w:rPr>
          <w:t xml:space="preserve"> Contact us today</w:t>
        </w:r>
      </w:hyperlink>
      <w:r w:rsidRPr="00230869">
        <w:rPr>
          <w:rFonts w:ascii="Arial" w:eastAsia="Times New Roman" w:hAnsi="Arial" w:cs="Arial"/>
          <w:sz w:val="24"/>
          <w:szCs w:val="24"/>
        </w:rPr>
        <w:t>!</w:t>
      </w:r>
    </w:p>
    <w:p w:rsidR="005745FB">
      <w:pPr>
        <w:spacing w:after="0" w:line="240" w:lineRule="auto"/>
      </w:pPr>
      <w:r>
        <w:t xml:space="preserve">The EPA, along with the Army and the Army Corps of Engineers announced its intent to </w:t>
      </w:r>
      <w:r>
        <w:t xml:space="preserve">make changes to the Clean Water Rule and return the definition of “waters of the United States” (WOTUS) back to what it was prior to the 2015 rule change. </w:t>
      </w:r>
    </w:p>
    <w:p w:rsidR="005745FB">
      <w:pPr>
        <w:spacing w:after="0" w:line="240" w:lineRule="auto"/>
      </w:pPr>
    </w:p>
    <w:p w:rsidR="005745FB">
      <w:pPr>
        <w:spacing w:after="0" w:line="240" w:lineRule="auto"/>
      </w:pPr>
      <w:r>
        <w:t xml:space="preserve">The definition of WOTUS has been at the point of contention between regulators, industry and environmental groups since the Clean Water Act was amended in 2015.   The definition has been at the heart of a number of legal battles and an item of regulatory enforcement uncertainty.  The rules containing it were in a state of stay by the Supreme Court. </w:t>
      </w:r>
    </w:p>
    <w:p w:rsidR="005745FB">
      <w:pPr>
        <w:spacing w:after="0" w:line="240" w:lineRule="auto"/>
      </w:pPr>
    </w:p>
    <w:p w:rsidR="005745FB">
      <w:pPr>
        <w:spacing w:after="0" w:line="240" w:lineRule="auto"/>
      </w:pPr>
      <w:r>
        <w:t>Today’s announcement will turn back the definition of WOTUS to what it was prior to 2015 with a published proposed rule announcement in the Federal Register, along with a public comment period.   Next, the agencies will work to review and revise the definition to replace the approach of the 2015 Clean Water Rule.</w:t>
      </w:r>
    </w:p>
    <w:p w:rsidR="005745FB">
      <w:pPr>
        <w:spacing w:after="0" w:line="240" w:lineRule="auto"/>
      </w:pPr>
    </w:p>
    <w:p w:rsidR="00F46AD9">
      <w:pPr>
        <w:spacing w:after="0" w:line="240" w:lineRule="auto"/>
        <w:sectPr>
          <w:pgSz w:w="12240" w:h="15840"/>
          <w:pgMar w:top="1440" w:right="1440" w:bottom="1440" w:left="1440" w:header="720" w:footer="720" w:gutter="0"/>
          <w:cols w:space="720"/>
          <w:docGrid w:linePitch="360"/>
        </w:sectPr>
      </w:pPr>
      <w:r>
        <w:t xml:space="preserve">EPA’s announcement emphasized the redefinition is intended to </w:t>
      </w:r>
      <w:r w:rsidR="00973748">
        <w:t>“...</w:t>
      </w:r>
      <w:r>
        <w:t>provid</w:t>
      </w:r>
      <w:r w:rsidR="00973748">
        <w:t>e regulatory certainty in a way that is thoughtful, transparent, and collaborative with other agencies and the public.”</w:t>
      </w:r>
    </w:p>
    <w:p w:rsidR="004A431E" w:rsidRPr="00855BB0" w:rsidP="00DF6579">
      <w:pPr>
        <w:spacing w:after="0" w:line="240" w:lineRule="auto"/>
        <w:jc w:val="both"/>
        <w:rPr>
          <w:b/>
          <w:sz w:val="36"/>
        </w:rPr>
      </w:pPr>
      <w:r w:rsidRPr="00855BB0">
        <w:rPr>
          <w:b/>
          <w:sz w:val="36"/>
        </w:rPr>
        <w:t>EPA to Change the Way It Handles Lawsuits</w:t>
      </w:r>
    </w:p>
    <w:p w:rsidR="004A431E" w:rsidP="00DF6579">
      <w:pPr>
        <w:spacing w:after="0" w:line="240" w:lineRule="auto"/>
        <w:jc w:val="both"/>
        <w:rPr>
          <w:sz w:val="24"/>
        </w:rPr>
      </w:pPr>
    </w:p>
    <w:p w:rsidR="00DF6579" w:rsidRPr="000140AD" w:rsidP="00DF6579">
      <w:pPr>
        <w:spacing w:after="0" w:line="240" w:lineRule="auto"/>
        <w:jc w:val="both"/>
        <w:rPr>
          <w:sz w:val="24"/>
        </w:rPr>
      </w:pPr>
      <w:r w:rsidRPr="000140AD">
        <w:rPr>
          <w:sz w:val="24"/>
        </w:rPr>
        <w:t xml:space="preserve">EPA Administrator Scott Pruitt has announced EPA </w:t>
      </w:r>
      <w:r w:rsidR="004A431E">
        <w:rPr>
          <w:sz w:val="24"/>
        </w:rPr>
        <w:t xml:space="preserve">will be </w:t>
      </w:r>
      <w:r w:rsidRPr="000140AD" w:rsidR="00B828B7">
        <w:rPr>
          <w:sz w:val="24"/>
        </w:rPr>
        <w:t>ending practice of “sue and settle</w:t>
      </w:r>
      <w:r w:rsidRPr="000140AD">
        <w:rPr>
          <w:sz w:val="24"/>
        </w:rPr>
        <w:t>.</w:t>
      </w:r>
      <w:r w:rsidRPr="000140AD" w:rsidR="00B828B7">
        <w:rPr>
          <w:sz w:val="24"/>
        </w:rPr>
        <w:t>”</w:t>
      </w:r>
      <w:r w:rsidRPr="000140AD">
        <w:rPr>
          <w:sz w:val="24"/>
        </w:rPr>
        <w:t xml:space="preserve">  </w:t>
      </w:r>
    </w:p>
    <w:p w:rsidR="00DF6579" w:rsidRPr="000140AD" w:rsidP="00DF6579">
      <w:pPr>
        <w:spacing w:after="0" w:line="240" w:lineRule="auto"/>
        <w:jc w:val="both"/>
        <w:rPr>
          <w:sz w:val="24"/>
        </w:rPr>
      </w:pPr>
    </w:p>
    <w:p w:rsidR="00855BB0" w:rsidP="00DF6579">
      <w:pPr>
        <w:spacing w:after="0" w:line="240" w:lineRule="auto"/>
        <w:jc w:val="both"/>
        <w:rPr>
          <w:sz w:val="24"/>
        </w:rPr>
      </w:pPr>
      <w:r w:rsidRPr="000140AD">
        <w:rPr>
          <w:sz w:val="24"/>
        </w:rPr>
        <w:t>In sue and settle, a third-party group sues a federal agenc</w:t>
      </w:r>
      <w:r w:rsidR="004A431E">
        <w:rPr>
          <w:sz w:val="24"/>
        </w:rPr>
        <w:t xml:space="preserve">y, asking the courts to require </w:t>
      </w:r>
      <w:r w:rsidRPr="000140AD">
        <w:rPr>
          <w:sz w:val="24"/>
        </w:rPr>
        <w:t xml:space="preserve">the agency to </w:t>
      </w:r>
      <w:r w:rsidR="004A431E">
        <w:rPr>
          <w:sz w:val="24"/>
        </w:rPr>
        <w:t>change</w:t>
      </w:r>
      <w:r w:rsidRPr="000140AD">
        <w:rPr>
          <w:sz w:val="24"/>
        </w:rPr>
        <w:t xml:space="preserve"> statutory duties or to enforce </w:t>
      </w:r>
      <w:r w:rsidR="004A431E">
        <w:rPr>
          <w:sz w:val="24"/>
        </w:rPr>
        <w:t xml:space="preserve">specific </w:t>
      </w:r>
      <w:r w:rsidRPr="000140AD">
        <w:rPr>
          <w:sz w:val="24"/>
        </w:rPr>
        <w:t>timelines written within laws.  In the past, EPA has settled out of court with the</w:t>
      </w:r>
      <w:r w:rsidR="004A431E">
        <w:rPr>
          <w:sz w:val="24"/>
        </w:rPr>
        <w:t xml:space="preserve">se </w:t>
      </w:r>
      <w:r w:rsidRPr="000140AD">
        <w:rPr>
          <w:sz w:val="24"/>
        </w:rPr>
        <w:t xml:space="preserve">groups through a consent decree or settlement agreement.  EPA says the resulting </w:t>
      </w:r>
      <w:r w:rsidR="004A431E">
        <w:rPr>
          <w:sz w:val="24"/>
        </w:rPr>
        <w:t>negotiations</w:t>
      </w:r>
      <w:r w:rsidRPr="000140AD">
        <w:rPr>
          <w:sz w:val="24"/>
        </w:rPr>
        <w:t xml:space="preserve"> would </w:t>
      </w:r>
      <w:r w:rsidR="004A431E">
        <w:rPr>
          <w:sz w:val="24"/>
        </w:rPr>
        <w:t>often change regulations, causing unreasonable</w:t>
      </w:r>
      <w:r w:rsidRPr="000140AD">
        <w:rPr>
          <w:sz w:val="24"/>
        </w:rPr>
        <w:t xml:space="preserve"> deadlines or commitments to actions which weren’t </w:t>
      </w:r>
      <w:r w:rsidR="004A431E">
        <w:rPr>
          <w:sz w:val="24"/>
        </w:rPr>
        <w:t>part of the existing regulations</w:t>
      </w:r>
      <w:r w:rsidRPr="000140AD">
        <w:rPr>
          <w:sz w:val="24"/>
        </w:rPr>
        <w:t xml:space="preserve">.  </w:t>
      </w:r>
    </w:p>
    <w:p w:rsidR="00855BB0" w:rsidP="00DF6579">
      <w:pPr>
        <w:spacing w:after="0" w:line="240" w:lineRule="auto"/>
        <w:jc w:val="both"/>
        <w:rPr>
          <w:sz w:val="24"/>
        </w:rPr>
      </w:pPr>
    </w:p>
    <w:p w:rsidR="00F46AD9" w:rsidRPr="000140AD" w:rsidP="00DF6579">
      <w:pPr>
        <w:spacing w:after="0" w:line="240" w:lineRule="auto"/>
        <w:jc w:val="both"/>
        <w:rPr>
          <w:sz w:val="24"/>
        </w:rPr>
      </w:pPr>
      <w:r w:rsidRPr="000140AD">
        <w:rPr>
          <w:sz w:val="24"/>
        </w:rPr>
        <w:t xml:space="preserve">These consent agreements </w:t>
      </w:r>
      <w:r w:rsidR="004A431E">
        <w:rPr>
          <w:sz w:val="24"/>
        </w:rPr>
        <w:t xml:space="preserve">were negotiated privately </w:t>
      </w:r>
      <w:r w:rsidRPr="000140AD">
        <w:rPr>
          <w:sz w:val="24"/>
        </w:rPr>
        <w:t xml:space="preserve">and </w:t>
      </w:r>
      <w:r w:rsidR="00855BB0">
        <w:rPr>
          <w:sz w:val="24"/>
        </w:rPr>
        <w:t>any n</w:t>
      </w:r>
      <w:r w:rsidR="004A431E">
        <w:rPr>
          <w:sz w:val="24"/>
        </w:rPr>
        <w:t xml:space="preserve">ew requirements </w:t>
      </w:r>
      <w:r w:rsidRPr="000140AD">
        <w:rPr>
          <w:sz w:val="24"/>
        </w:rPr>
        <w:t>were not eligible for public comment.</w:t>
      </w:r>
      <w:r w:rsidR="004A431E">
        <w:rPr>
          <w:sz w:val="24"/>
        </w:rPr>
        <w:t xml:space="preserve"> On top of that, the agency would pay tens of thousands of dollars in attorney’s fees and litigation costs of the groups which were suing them.</w:t>
      </w:r>
    </w:p>
    <w:p w:rsidR="000140AD" w:rsidRPr="000140AD" w:rsidP="00DF6579">
      <w:pPr>
        <w:spacing w:after="0" w:line="240" w:lineRule="auto"/>
        <w:jc w:val="both"/>
        <w:rPr>
          <w:sz w:val="24"/>
        </w:rPr>
      </w:pPr>
    </w:p>
    <w:p w:rsidR="004A431E" w:rsidP="00DF6579">
      <w:pPr>
        <w:spacing w:after="0" w:line="240" w:lineRule="auto"/>
        <w:jc w:val="both"/>
        <w:rPr>
          <w:sz w:val="24"/>
        </w:rPr>
      </w:pPr>
      <w:r w:rsidRPr="000140AD">
        <w:rPr>
          <w:sz w:val="24"/>
        </w:rPr>
        <w:t>Going forward, EPA promises further transparency and public engagement when it comes to considering a</w:t>
      </w:r>
      <w:r w:rsidR="005A0F67">
        <w:rPr>
          <w:sz w:val="24"/>
        </w:rPr>
        <w:t>ny settlement or consent decree, including:</w:t>
      </w:r>
    </w:p>
    <w:p w:rsidR="004A431E" w:rsidP="00DF6579">
      <w:pPr>
        <w:spacing w:after="0" w:line="240" w:lineRule="auto"/>
        <w:jc w:val="both"/>
        <w:rPr>
          <w:sz w:val="24"/>
        </w:rPr>
      </w:pPr>
    </w:p>
    <w:p w:rsidR="004A431E" w:rsidP="004A431E">
      <w:pPr>
        <w:numPr>
          <w:ilvl w:val="0"/>
          <w:numId w:val="8"/>
        </w:numPr>
        <w:spacing w:after="0" w:line="240" w:lineRule="auto"/>
        <w:ind w:left="720" w:hanging="360"/>
        <w:contextualSpacing/>
        <w:jc w:val="both"/>
        <w:rPr>
          <w:sz w:val="24"/>
        </w:rPr>
      </w:pPr>
      <w:r>
        <w:rPr>
          <w:sz w:val="24"/>
        </w:rPr>
        <w:t>Establishing p</w:t>
      </w:r>
      <w:r w:rsidRPr="004A431E" w:rsidR="000140AD">
        <w:rPr>
          <w:sz w:val="24"/>
        </w:rPr>
        <w:t>rocedures to publish lawsuits, complaints, and petitions which have been filed against the</w:t>
      </w:r>
      <w:r>
        <w:rPr>
          <w:sz w:val="24"/>
        </w:rPr>
        <w:t xml:space="preserve">m or their state </w:t>
      </w:r>
      <w:r w:rsidR="00855BB0">
        <w:rPr>
          <w:sz w:val="24"/>
        </w:rPr>
        <w:t xml:space="preserve">agency </w:t>
      </w:r>
      <w:r>
        <w:rPr>
          <w:sz w:val="24"/>
        </w:rPr>
        <w:t>counterparts;</w:t>
      </w:r>
    </w:p>
    <w:p w:rsidR="004A431E" w:rsidP="004A431E">
      <w:pPr>
        <w:numPr>
          <w:ilvl w:val="0"/>
          <w:numId w:val="8"/>
        </w:numPr>
        <w:spacing w:after="0" w:line="240" w:lineRule="auto"/>
        <w:ind w:left="720" w:hanging="360"/>
        <w:contextualSpacing/>
        <w:jc w:val="both"/>
        <w:rPr>
          <w:sz w:val="24"/>
        </w:rPr>
      </w:pPr>
      <w:r>
        <w:rPr>
          <w:sz w:val="24"/>
        </w:rPr>
        <w:t>P</w:t>
      </w:r>
      <w:r w:rsidRPr="004A431E" w:rsidR="000140AD">
        <w:rPr>
          <w:sz w:val="24"/>
        </w:rPr>
        <w:t>ublishing a list of consent decrees and settlement agreements, including attorney</w:t>
      </w:r>
      <w:r>
        <w:rPr>
          <w:sz w:val="24"/>
        </w:rPr>
        <w:t>’s fees paid;</w:t>
      </w:r>
    </w:p>
    <w:p w:rsidR="004A431E" w:rsidP="004A431E">
      <w:pPr>
        <w:numPr>
          <w:ilvl w:val="0"/>
          <w:numId w:val="8"/>
        </w:numPr>
        <w:spacing w:after="0" w:line="240" w:lineRule="auto"/>
        <w:ind w:left="720" w:hanging="360"/>
        <w:contextualSpacing/>
        <w:jc w:val="both"/>
        <w:rPr>
          <w:sz w:val="24"/>
        </w:rPr>
      </w:pPr>
      <w:r>
        <w:rPr>
          <w:sz w:val="24"/>
        </w:rPr>
        <w:t xml:space="preserve">Providing </w:t>
      </w:r>
      <w:r w:rsidRPr="004A431E" w:rsidR="000140AD">
        <w:rPr>
          <w:sz w:val="24"/>
        </w:rPr>
        <w:t xml:space="preserve">sufficient time </w:t>
      </w:r>
      <w:r>
        <w:rPr>
          <w:sz w:val="24"/>
        </w:rPr>
        <w:t xml:space="preserve">for </w:t>
      </w:r>
      <w:r w:rsidRPr="004A431E" w:rsidR="000140AD">
        <w:rPr>
          <w:sz w:val="24"/>
        </w:rPr>
        <w:t>public comment on any action which would modify a prop</w:t>
      </w:r>
      <w:r>
        <w:rPr>
          <w:sz w:val="24"/>
        </w:rPr>
        <w:t xml:space="preserve">osed or final rule, and publishing </w:t>
      </w:r>
      <w:r w:rsidRPr="004A431E" w:rsidR="000140AD">
        <w:rPr>
          <w:sz w:val="24"/>
        </w:rPr>
        <w:t xml:space="preserve">proposed and modified decrees and </w:t>
      </w:r>
      <w:r>
        <w:rPr>
          <w:sz w:val="24"/>
        </w:rPr>
        <w:t>settlements for public comment;</w:t>
      </w:r>
      <w:r w:rsidRPr="004A431E" w:rsidR="000140AD">
        <w:rPr>
          <w:sz w:val="24"/>
        </w:rPr>
        <w:t xml:space="preserve"> </w:t>
      </w:r>
    </w:p>
    <w:p w:rsidR="004A431E" w:rsidP="004A431E">
      <w:pPr>
        <w:numPr>
          <w:ilvl w:val="0"/>
          <w:numId w:val="8"/>
        </w:numPr>
        <w:spacing w:after="0" w:line="240" w:lineRule="auto"/>
        <w:ind w:left="720" w:hanging="360"/>
        <w:contextualSpacing/>
        <w:jc w:val="both"/>
        <w:rPr>
          <w:sz w:val="24"/>
        </w:rPr>
      </w:pPr>
      <w:r>
        <w:rPr>
          <w:sz w:val="24"/>
        </w:rPr>
        <w:t>Not entering into a</w:t>
      </w:r>
      <w:r w:rsidRPr="004A431E" w:rsidR="000140AD">
        <w:rPr>
          <w:sz w:val="24"/>
        </w:rPr>
        <w:t>ny consent decree that exceeds the authority of the courts</w:t>
      </w:r>
      <w:r>
        <w:rPr>
          <w:sz w:val="24"/>
        </w:rPr>
        <w:t xml:space="preserve">; </w:t>
      </w:r>
      <w:r w:rsidRPr="004A431E" w:rsidR="000140AD">
        <w:rPr>
          <w:sz w:val="24"/>
        </w:rPr>
        <w:t>and</w:t>
      </w:r>
      <w:r>
        <w:rPr>
          <w:sz w:val="24"/>
        </w:rPr>
        <w:t xml:space="preserve">, </w:t>
      </w:r>
    </w:p>
    <w:p w:rsidR="000140AD" w:rsidP="004A431E">
      <w:pPr>
        <w:numPr>
          <w:ilvl w:val="0"/>
          <w:numId w:val="8"/>
        </w:numPr>
        <w:spacing w:after="0" w:line="240" w:lineRule="auto"/>
        <w:ind w:left="720" w:hanging="360"/>
        <w:contextualSpacing/>
        <w:jc w:val="both"/>
        <w:rPr>
          <w:sz w:val="24"/>
        </w:rPr>
      </w:pPr>
      <w:r>
        <w:rPr>
          <w:sz w:val="24"/>
        </w:rPr>
        <w:t xml:space="preserve">No longer paying </w:t>
      </w:r>
      <w:r w:rsidRPr="004A431E">
        <w:rPr>
          <w:sz w:val="24"/>
        </w:rPr>
        <w:t xml:space="preserve">attorney’s fees and litigation costs </w:t>
      </w:r>
      <w:r w:rsidRPr="004A431E" w:rsidR="004A431E">
        <w:rPr>
          <w:sz w:val="24"/>
        </w:rPr>
        <w:t>of the groups who are suing them</w:t>
      </w:r>
      <w:r w:rsidRPr="004A431E">
        <w:rPr>
          <w:sz w:val="24"/>
        </w:rPr>
        <w:t>.</w:t>
      </w:r>
    </w:p>
    <w:p w:rsidR="00855BB0" w:rsidP="00855BB0">
      <w:pPr>
        <w:spacing w:after="0" w:line="240" w:lineRule="auto"/>
        <w:jc w:val="both"/>
        <w:rPr>
          <w:sz w:val="24"/>
        </w:rPr>
      </w:pPr>
    </w:p>
    <w:p w:rsidR="00855BB0" w:rsidRPr="00855BB0" w:rsidP="00855BB0">
      <w:pPr>
        <w:spacing w:after="0" w:line="240" w:lineRule="auto"/>
        <w:jc w:val="both"/>
        <w:rPr>
          <w:sz w:val="24"/>
        </w:rPr>
      </w:pPr>
      <w:r>
        <w:rPr>
          <w:sz w:val="24"/>
        </w:rPr>
        <w:t xml:space="preserve">To learn more, see </w:t>
      </w:r>
      <w:hyperlink r:id="rId12" w:history="1">
        <w:r w:rsidRPr="00855BB0">
          <w:rPr>
            <w:color w:val="0563C1" w:themeColor="hyperlink"/>
            <w:sz w:val="24"/>
            <w:u w:val="single"/>
          </w:rPr>
          <w:t>EPA’s announcement</w:t>
        </w:r>
      </w:hyperlink>
      <w:r>
        <w:rPr>
          <w:color w:val="0070C0"/>
          <w:sz w:val="24"/>
        </w:rPr>
        <w:t>.</w:t>
      </w:r>
    </w:p>
    <w:p w:rsidR="000140AD" w:rsidP="00DF6579">
      <w:pPr>
        <w:spacing w:after="0" w:line="240" w:lineRule="auto"/>
        <w:jc w:val="both"/>
        <w:rPr>
          <w:sz w:val="24"/>
        </w:rPr>
      </w:pPr>
    </w:p>
    <w:p w:rsidR="000140AD" w:rsidRPr="000140AD" w:rsidP="00DF6579">
      <w:pPr>
        <w:spacing w:after="0" w:line="240" w:lineRule="auto"/>
        <w:jc w:val="both"/>
        <w:rPr>
          <w:sz w:val="24"/>
        </w:rPr>
        <w:sectPr>
          <w:pgSz w:w="12240" w:h="15840"/>
          <w:pgMar w:top="1440" w:right="1440" w:bottom="1440" w:left="1440" w:header="720" w:footer="720" w:gutter="0"/>
          <w:cols w:space="720"/>
          <w:docGrid w:linePitch="360"/>
        </w:sectPr>
      </w:pPr>
    </w:p>
    <w:p w:rsidR="00D0323C" w:rsidRPr="00EF11B9" w:rsidP="00EF11B9">
      <w:pPr>
        <w:spacing w:after="0" w:line="240" w:lineRule="auto"/>
        <w:rPr>
          <w:b/>
          <w:sz w:val="24"/>
        </w:rPr>
      </w:pPr>
      <w:r w:rsidRPr="00EF11B9">
        <w:rPr>
          <w:b/>
          <w:sz w:val="24"/>
        </w:rPr>
        <w:t xml:space="preserve">EPA Proposing </w:t>
      </w:r>
      <w:r w:rsidR="00917617">
        <w:rPr>
          <w:b/>
          <w:sz w:val="24"/>
        </w:rPr>
        <w:t>Changes to Aerosol Can Hazardous Waste Regulations</w:t>
      </w:r>
    </w:p>
    <w:p w:rsidR="00EF11B9" w:rsidP="00EF11B9">
      <w:pPr>
        <w:spacing w:after="0" w:line="240" w:lineRule="auto"/>
      </w:pPr>
    </w:p>
    <w:p w:rsidR="00D0323C" w:rsidP="00431F6F">
      <w:pPr>
        <w:spacing w:after="0" w:line="240" w:lineRule="auto"/>
        <w:jc w:val="both"/>
      </w:pPr>
      <w:r>
        <w:t>EPA is proposing to allow generators to handle aerosol cans as a universal waste</w:t>
      </w:r>
      <w:r w:rsidR="00431F6F">
        <w:t xml:space="preserve"> rather than a hazardous waste</w:t>
      </w:r>
      <w:r>
        <w:t>.  As a result, EPA hopes to encourage more recycling, ease regulatory burdens on generators, reduce the amount of cans going to landfills, and save over $3 million per year.</w:t>
      </w:r>
    </w:p>
    <w:p w:rsidR="00D4388F" w:rsidP="00EF11B9">
      <w:pPr>
        <w:spacing w:after="0" w:line="240" w:lineRule="auto"/>
      </w:pPr>
    </w:p>
    <w:p w:rsidR="00D0323C" w:rsidRPr="00EF11B9" w:rsidP="00EF11B9">
      <w:pPr>
        <w:spacing w:after="0" w:line="240" w:lineRule="auto"/>
        <w:rPr>
          <w:color w:val="C00000"/>
        </w:rPr>
      </w:pPr>
      <w:r w:rsidRPr="00EF11B9">
        <w:rPr>
          <w:color w:val="C00000"/>
        </w:rPr>
        <w:t xml:space="preserve">The Current </w:t>
      </w:r>
      <w:r w:rsidR="00917617">
        <w:rPr>
          <w:color w:val="C00000"/>
        </w:rPr>
        <w:t xml:space="preserve">Aerosol Can Hazardous Waste </w:t>
      </w:r>
      <w:r w:rsidRPr="00EF11B9">
        <w:rPr>
          <w:color w:val="C00000"/>
        </w:rPr>
        <w:t>Regulation</w:t>
      </w:r>
    </w:p>
    <w:p w:rsidR="00D4388F" w:rsidP="00EF11B9">
      <w:pPr>
        <w:spacing w:after="0" w:line="240" w:lineRule="auto"/>
      </w:pPr>
    </w:p>
    <w:p w:rsidR="00D9157B" w:rsidP="00EF11B9">
      <w:pPr>
        <w:spacing w:after="0" w:line="240" w:lineRule="auto"/>
        <w:jc w:val="both"/>
      </w:pPr>
      <w:r>
        <w:t xml:space="preserve">Aerosol cans, when discarded, </w:t>
      </w:r>
      <w:r>
        <w:t>a</w:t>
      </w:r>
      <w:r w:rsidR="00431F6F">
        <w:t>re handled</w:t>
      </w:r>
      <w:r>
        <w:t xml:space="preserve"> as hazardous waste</w:t>
      </w:r>
      <w:r w:rsidR="003963CB">
        <w:t>.  E</w:t>
      </w:r>
      <w:r w:rsidR="00D4388F">
        <w:t xml:space="preserve">ntities with these </w:t>
      </w:r>
      <w:r>
        <w:t xml:space="preserve">are required to follow all hazardous waste rules regarding them. </w:t>
      </w:r>
      <w:r w:rsidR="00D4388F">
        <w:t xml:space="preserve"> They can be stored for only 270 days.  Retail stores who discard aerosol cans must</w:t>
      </w:r>
      <w:r w:rsidR="00431F6F">
        <w:t xml:space="preserve"> also</w:t>
      </w:r>
      <w:r w:rsidR="00D4388F">
        <w:t xml:space="preserve"> follow all hazardous waste rules. </w:t>
      </w:r>
      <w:r>
        <w:t xml:space="preserve"> In some states, </w:t>
      </w:r>
      <w:r w:rsidR="00D0323C">
        <w:t xml:space="preserve">generators </w:t>
      </w:r>
      <w:r>
        <w:t>can recycle the cans</w:t>
      </w:r>
      <w:r w:rsidR="00D4388F">
        <w:t xml:space="preserve"> for scrap metal</w:t>
      </w:r>
      <w:r>
        <w:t xml:space="preserve"> by puncturing them and draining the contents into </w:t>
      </w:r>
      <w:r w:rsidR="00D0323C">
        <w:t xml:space="preserve">other containers.  </w:t>
      </w:r>
      <w:r>
        <w:t xml:space="preserve">The can becomes non-hazardous, but the container of leftovers </w:t>
      </w:r>
      <w:r>
        <w:t>is considered</w:t>
      </w:r>
      <w:r w:rsidR="00D0323C">
        <w:t xml:space="preserve"> hazardous waste</w:t>
      </w:r>
      <w:r>
        <w:t>.</w:t>
      </w:r>
      <w:r w:rsidR="00D0323C">
        <w:t xml:space="preserve">  Some states </w:t>
      </w:r>
      <w:r w:rsidR="00D0323C">
        <w:t>don’t</w:t>
      </w:r>
      <w:r w:rsidR="00D0323C">
        <w:t xml:space="preserve"> allow the puncturing and recycling of cans</w:t>
      </w:r>
      <w:r w:rsidR="00431F6F">
        <w:t xml:space="preserve"> at all</w:t>
      </w:r>
      <w:r w:rsidR="00D0323C">
        <w:t xml:space="preserve">, even under carbon filtration.  </w:t>
      </w:r>
    </w:p>
    <w:p w:rsidR="00D4388F" w:rsidP="00EF11B9">
      <w:pPr>
        <w:spacing w:after="0" w:line="240" w:lineRule="auto"/>
      </w:pPr>
    </w:p>
    <w:p w:rsidR="00D9157B" w:rsidRPr="00EF11B9" w:rsidP="00EF11B9">
      <w:pPr>
        <w:spacing w:after="0" w:line="240" w:lineRule="auto"/>
        <w:rPr>
          <w:color w:val="C00000"/>
        </w:rPr>
      </w:pPr>
      <w:r w:rsidRPr="00EF11B9">
        <w:rPr>
          <w:color w:val="C00000"/>
        </w:rPr>
        <w:t xml:space="preserve">The Proposed </w:t>
      </w:r>
      <w:r w:rsidR="00917617">
        <w:rPr>
          <w:color w:val="C00000"/>
        </w:rPr>
        <w:t xml:space="preserve">Aerosol Can Hazardous Waste </w:t>
      </w:r>
      <w:r w:rsidRPr="00EF11B9">
        <w:rPr>
          <w:color w:val="C00000"/>
        </w:rPr>
        <w:t>Regulation</w:t>
      </w:r>
    </w:p>
    <w:p w:rsidR="00D4388F" w:rsidP="00EF11B9">
      <w:pPr>
        <w:spacing w:after="0" w:line="240" w:lineRule="auto"/>
      </w:pPr>
    </w:p>
    <w:p w:rsidR="00D4388F" w:rsidP="00EF11B9">
      <w:pPr>
        <w:spacing w:after="0" w:line="240" w:lineRule="auto"/>
        <w:jc w:val="both"/>
      </w:pPr>
      <w:r>
        <w:t xml:space="preserve">The proposed regulation would make discarded aerosol cans a universal waste.  Other </w:t>
      </w:r>
      <w:r w:rsidR="00431F6F">
        <w:t xml:space="preserve">EPA </w:t>
      </w:r>
      <w:r>
        <w:t>universal wastes include b</w:t>
      </w:r>
      <w:r w:rsidR="00D9157B">
        <w:t>atteries, mercury-containing equipment, and hazardous waste mercury lamps</w:t>
      </w:r>
      <w:r>
        <w:t xml:space="preserve">.  </w:t>
      </w:r>
      <w:r w:rsidR="00D9157B">
        <w:t xml:space="preserve">Universal wastes can be </w:t>
      </w:r>
      <w:r>
        <w:t xml:space="preserve">stored and </w:t>
      </w:r>
      <w:r w:rsidR="00D9157B">
        <w:t xml:space="preserve">collected for up to one year and don’t need a </w:t>
      </w:r>
      <w:r>
        <w:t xml:space="preserve">hazardous waste </w:t>
      </w:r>
      <w:r w:rsidR="00D9157B">
        <w:t xml:space="preserve">manifest as long as </w:t>
      </w:r>
      <w:r w:rsidR="00D9157B">
        <w:t>they’re</w:t>
      </w:r>
      <w:r w:rsidR="00D9157B">
        <w:t xml:space="preserve"> properly packaged and labeled.  </w:t>
      </w:r>
    </w:p>
    <w:p w:rsidR="00D4388F" w:rsidP="00EF11B9">
      <w:pPr>
        <w:spacing w:after="0" w:line="240" w:lineRule="auto"/>
        <w:jc w:val="both"/>
      </w:pPr>
    </w:p>
    <w:p w:rsidR="00D4388F" w:rsidP="00EF11B9">
      <w:pPr>
        <w:spacing w:after="0" w:line="240" w:lineRule="auto"/>
        <w:jc w:val="both"/>
      </w:pPr>
      <w:r>
        <w:t xml:space="preserve">As for can recycling, the proposed rule would encourage generators to collect and send their cans to a centralized hazardous waste handler for recycling.  Any company recycling aerosol cans would be subject to special requirements.  Only approved commercial devices for safely puncturing cans </w:t>
      </w:r>
      <w:r>
        <w:t>could be used</w:t>
      </w:r>
      <w:r>
        <w:t xml:space="preserve">.  </w:t>
      </w:r>
      <w:r w:rsidR="00431F6F">
        <w:t xml:space="preserve">These facilities </w:t>
      </w:r>
      <w:r>
        <w:t xml:space="preserve">would also be required to have written procedures for operations and maintenance of the </w:t>
      </w:r>
      <w:r w:rsidR="00431F6F">
        <w:t>machines</w:t>
      </w:r>
      <w:r>
        <w:t xml:space="preserve">, how </w:t>
      </w:r>
      <w:r w:rsidR="00431F6F">
        <w:t xml:space="preserve">incompatible wastes would be segregated, </w:t>
      </w:r>
      <w:r>
        <w:t>proper hazardous waste management practices</w:t>
      </w:r>
      <w:r w:rsidR="00431F6F">
        <w:t xml:space="preserve"> to </w:t>
      </w:r>
      <w:r w:rsidR="00431F6F">
        <w:t>be followed</w:t>
      </w:r>
      <w:r>
        <w:t xml:space="preserve">, and </w:t>
      </w:r>
      <w:r w:rsidR="00431F6F">
        <w:t xml:space="preserve">what </w:t>
      </w:r>
      <w:r>
        <w:t xml:space="preserve">emergency </w:t>
      </w:r>
      <w:r w:rsidR="00431F6F">
        <w:t xml:space="preserve">spill </w:t>
      </w:r>
      <w:r>
        <w:t>procedures</w:t>
      </w:r>
      <w:r w:rsidR="00431F6F">
        <w:t xml:space="preserve"> would be followed</w:t>
      </w:r>
      <w:r>
        <w:t xml:space="preserve">. </w:t>
      </w:r>
    </w:p>
    <w:p w:rsidR="009916B1" w:rsidP="00EF11B9">
      <w:pPr>
        <w:spacing w:after="0" w:line="240" w:lineRule="auto"/>
        <w:jc w:val="both"/>
      </w:pPr>
    </w:p>
    <w:p w:rsidR="009916B1" w:rsidP="00EF11B9">
      <w:pPr>
        <w:spacing w:after="0" w:line="240" w:lineRule="auto"/>
        <w:jc w:val="both"/>
      </w:pPr>
      <w:r>
        <w:t xml:space="preserve">EPA’s intent is to ease retail’s burden of managing hazardous waste, ease generators’ hazardous waste management burden of handling the cans as hazardous waste, and </w:t>
      </w:r>
      <w:r w:rsidR="00431F6F">
        <w:t xml:space="preserve">encouraging </w:t>
      </w:r>
      <w:r>
        <w:t xml:space="preserve">more states and more entities </w:t>
      </w:r>
      <w:r w:rsidR="00431F6F">
        <w:t>to</w:t>
      </w:r>
      <w:r>
        <w:t xml:space="preserve"> </w:t>
      </w:r>
      <w:r w:rsidR="00431F6F">
        <w:t>recycle them</w:t>
      </w:r>
      <w:r>
        <w:t>.</w:t>
      </w:r>
    </w:p>
    <w:p w:rsidR="00D4388F" w:rsidP="00EF11B9">
      <w:pPr>
        <w:spacing w:after="0" w:line="240" w:lineRule="auto"/>
      </w:pPr>
    </w:p>
    <w:p w:rsidR="00EF11B9" w:rsidRPr="00EF11B9" w:rsidP="00EF11B9">
      <w:pPr>
        <w:spacing w:after="0" w:line="240" w:lineRule="auto"/>
        <w:rPr>
          <w:color w:val="C00000"/>
        </w:rPr>
      </w:pPr>
      <w:r w:rsidRPr="00EF11B9">
        <w:rPr>
          <w:color w:val="C00000"/>
        </w:rPr>
        <w:t>Gaps</w:t>
      </w:r>
    </w:p>
    <w:p w:rsidR="00EF11B9" w:rsidP="00EF11B9">
      <w:pPr>
        <w:spacing w:after="0" w:line="240" w:lineRule="auto"/>
      </w:pPr>
    </w:p>
    <w:p w:rsidR="00EF11B9" w:rsidP="009916B1">
      <w:pPr>
        <w:spacing w:after="0" w:line="240" w:lineRule="auto"/>
        <w:jc w:val="both"/>
      </w:pPr>
      <w:r>
        <w:t>There are still some gaps and un</w:t>
      </w:r>
      <w:r w:rsidR="009916B1">
        <w:t xml:space="preserve">knowns within the regulations such </w:t>
      </w:r>
      <w:r w:rsidR="009916B1">
        <w:t>as:</w:t>
      </w:r>
      <w:r w:rsidR="009916B1">
        <w:t xml:space="preserve"> What is t</w:t>
      </w:r>
      <w:r>
        <w:t xml:space="preserve">he exact definition of </w:t>
      </w:r>
      <w:r w:rsidR="009916B1">
        <w:t xml:space="preserve">an aerosol can, </w:t>
      </w:r>
      <w:r>
        <w:t xml:space="preserve">that is, </w:t>
      </w:r>
      <w:r w:rsidR="009916B1">
        <w:t>would</w:t>
      </w:r>
      <w:r>
        <w:t xml:space="preserve"> cans that do</w:t>
      </w:r>
      <w:r w:rsidR="00431F6F">
        <w:t xml:space="preserve"> </w:t>
      </w:r>
      <w:r>
        <w:t>n</w:t>
      </w:r>
      <w:r w:rsidR="00431F6F">
        <w:t>o</w:t>
      </w:r>
      <w:r>
        <w:t xml:space="preserve">t aerate </w:t>
      </w:r>
      <w:r w:rsidR="00431F6F">
        <w:t xml:space="preserve">(such as </w:t>
      </w:r>
      <w:r>
        <w:t>shav</w:t>
      </w:r>
      <w:r w:rsidR="009916B1">
        <w:t>ing gel cans</w:t>
      </w:r>
      <w:r w:rsidR="00431F6F">
        <w:t>)</w:t>
      </w:r>
      <w:r w:rsidR="009916B1">
        <w:t xml:space="preserve">, be included? </w:t>
      </w:r>
      <w:r>
        <w:t xml:space="preserve"> </w:t>
      </w:r>
      <w:r w:rsidR="009916B1">
        <w:t>At what point between full, empty, “RCRA empty”, and used would the cans be eligible for universal waste consideration?  S</w:t>
      </w:r>
      <w:r>
        <w:t>hould</w:t>
      </w:r>
      <w:r w:rsidR="009916B1">
        <w:t xml:space="preserve"> there </w:t>
      </w:r>
      <w:r>
        <w:t xml:space="preserve">be a size limit on </w:t>
      </w:r>
      <w:r w:rsidR="009916B1">
        <w:t>the cans</w:t>
      </w:r>
      <w:r w:rsidR="00431F6F">
        <w:t>;</w:t>
      </w:r>
      <w:r w:rsidR="009916B1">
        <w:t xml:space="preserve"> </w:t>
      </w:r>
      <w:r w:rsidR="00431F6F">
        <w:t>w</w:t>
      </w:r>
      <w:r w:rsidR="009916B1">
        <w:t xml:space="preserve">ould cylinders be included?  Would </w:t>
      </w:r>
      <w:r>
        <w:t xml:space="preserve">the equipment that some generators </w:t>
      </w:r>
      <w:r w:rsidR="009916B1">
        <w:t xml:space="preserve">have already invested in to puncture and recycle </w:t>
      </w:r>
      <w:r>
        <w:t xml:space="preserve">their own cans </w:t>
      </w:r>
      <w:r w:rsidR="009916B1">
        <w:t xml:space="preserve">be </w:t>
      </w:r>
      <w:r>
        <w:t>suitable</w:t>
      </w:r>
      <w:r w:rsidR="009916B1">
        <w:t xml:space="preserve"> under the new regulation</w:t>
      </w:r>
      <w:r>
        <w:t xml:space="preserve">?  </w:t>
      </w:r>
    </w:p>
    <w:p w:rsidR="00EF11B9" w:rsidP="00EF11B9">
      <w:pPr>
        <w:spacing w:after="0" w:line="240" w:lineRule="auto"/>
      </w:pPr>
    </w:p>
    <w:p w:rsidR="00D4388F" w:rsidP="00EF11B9">
      <w:pPr>
        <w:spacing w:after="0" w:line="240" w:lineRule="auto"/>
        <w:sectPr>
          <w:pgSz w:w="12240" w:h="15840"/>
          <w:pgMar w:top="1440" w:right="1440" w:bottom="1440" w:left="1440" w:header="720" w:footer="720" w:gutter="0"/>
          <w:cols w:space="720"/>
          <w:docGrid w:linePitch="360"/>
        </w:sectPr>
      </w:pPr>
      <w:r>
        <w:t xml:space="preserve">EPA is accepting comments until May 15, 2018.  To read more about </w:t>
      </w:r>
      <w:r>
        <w:t>the proposed regulation</w:t>
      </w:r>
      <w:r w:rsidR="003963E5">
        <w:t xml:space="preserve"> and where to send your comments</w:t>
      </w:r>
      <w:r>
        <w:t>,</w:t>
      </w:r>
      <w:r>
        <w:t xml:space="preserve"> </w:t>
      </w:r>
      <w:hyperlink r:id="rId13" w:history="1">
        <w:r w:rsidRPr="003963E5">
          <w:rPr>
            <w:rStyle w:val="Hyperlink"/>
          </w:rPr>
          <w:t>read here</w:t>
        </w:r>
      </w:hyperlink>
      <w:r>
        <w:t xml:space="preserve">.  </w:t>
      </w:r>
    </w:p>
    <w:p w:rsidR="009D7A7A" w:rsidRPr="00484863" w:rsidP="00484863">
      <w:pPr>
        <w:spacing w:after="0" w:line="240" w:lineRule="auto"/>
        <w:jc w:val="center"/>
        <w:rPr>
          <w:b/>
          <w:color w:val="C00000"/>
          <w:sz w:val="28"/>
        </w:rPr>
      </w:pPr>
      <w:r w:rsidRPr="00484863">
        <w:rPr>
          <w:b/>
          <w:color w:val="C00000"/>
          <w:sz w:val="28"/>
        </w:rPr>
        <w:t>EPA’s National Compliance Initiatives Show Upcoming Enforcement Priorities</w:t>
      </w:r>
    </w:p>
    <w:p w:rsidR="009D7A7A" w:rsidP="003C5BB1">
      <w:pPr>
        <w:spacing w:after="0" w:line="240" w:lineRule="auto"/>
      </w:pPr>
    </w:p>
    <w:p w:rsidR="00700CF8" w:rsidRPr="009D7A7A" w:rsidP="003C5BB1">
      <w:pPr>
        <w:spacing w:after="0" w:line="240" w:lineRule="auto"/>
        <w:rPr>
          <w:rFonts w:ascii="Times New Roman" w:hAnsi="Times New Roman" w:cs="Times New Roman"/>
        </w:rPr>
      </w:pPr>
      <w:r w:rsidRPr="009D7A7A">
        <w:rPr>
          <w:rFonts w:ascii="Times New Roman" w:hAnsi="Times New Roman" w:cs="Times New Roman"/>
        </w:rPr>
        <w:t xml:space="preserve">Just </w:t>
      </w:r>
      <w:r w:rsidRPr="009D7A7A">
        <w:rPr>
          <w:rFonts w:ascii="Times New Roman" w:hAnsi="Times New Roman" w:cs="Times New Roman"/>
        </w:rPr>
        <w:t>like</w:t>
      </w:r>
      <w:r w:rsidRPr="009D7A7A">
        <w:rPr>
          <w:rFonts w:ascii="Times New Roman" w:hAnsi="Times New Roman" w:cs="Times New Roman"/>
        </w:rPr>
        <w:t xml:space="preserve"> OSHA has national emphasis programs for areas they want to target in their enforcement, EPA has its own national emphasis targets.  Called the National Compliance Initiatives (NCI), EPA has listed </w:t>
      </w:r>
      <w:r w:rsidRPr="009D7A7A">
        <w:rPr>
          <w:rFonts w:ascii="Times New Roman" w:hAnsi="Times New Roman" w:cs="Times New Roman"/>
        </w:rPr>
        <w:t>7</w:t>
      </w:r>
      <w:r w:rsidRPr="009D7A7A">
        <w:rPr>
          <w:rFonts w:ascii="Times New Roman" w:hAnsi="Times New Roman" w:cs="Times New Roman"/>
        </w:rPr>
        <w:t xml:space="preserve"> priority ar</w:t>
      </w:r>
      <w:r w:rsidRPr="009D7A7A">
        <w:rPr>
          <w:rFonts w:ascii="Times New Roman" w:hAnsi="Times New Roman" w:cs="Times New Roman"/>
        </w:rPr>
        <w:t xml:space="preserve">eas to </w:t>
      </w:r>
      <w:r w:rsidRPr="009D7A7A" w:rsidR="002723D1">
        <w:rPr>
          <w:rFonts w:ascii="Times New Roman" w:hAnsi="Times New Roman" w:cs="Times New Roman"/>
        </w:rPr>
        <w:t xml:space="preserve">target for enforcement for </w:t>
      </w:r>
      <w:r w:rsidR="009D7A7A">
        <w:rPr>
          <w:rFonts w:ascii="Times New Roman" w:hAnsi="Times New Roman" w:cs="Times New Roman"/>
        </w:rPr>
        <w:t xml:space="preserve">Fiscal Years </w:t>
      </w:r>
      <w:r w:rsidRPr="009D7A7A" w:rsidR="002723D1">
        <w:rPr>
          <w:rFonts w:ascii="Times New Roman" w:hAnsi="Times New Roman" w:cs="Times New Roman"/>
        </w:rPr>
        <w:t xml:space="preserve">2020-2023.  </w:t>
      </w:r>
    </w:p>
    <w:p w:rsidR="003C5BB1" w:rsidRPr="009D7A7A" w:rsidP="003C5BB1">
      <w:pPr>
        <w:spacing w:after="0" w:line="240" w:lineRule="auto"/>
        <w:rPr>
          <w:rFonts w:ascii="Times New Roman" w:hAnsi="Times New Roman" w:cs="Times New Roman"/>
        </w:rPr>
      </w:pPr>
    </w:p>
    <w:p w:rsidR="003C5BB1" w:rsidRPr="009D7A7A" w:rsidP="003C5BB1">
      <w:pPr>
        <w:spacing w:after="0" w:line="240" w:lineRule="auto"/>
        <w:rPr>
          <w:rFonts w:ascii="Times New Roman" w:hAnsi="Times New Roman" w:cs="Times New Roman"/>
        </w:rPr>
      </w:pPr>
      <w:r w:rsidRPr="009D7A7A">
        <w:rPr>
          <w:rFonts w:ascii="Times New Roman" w:hAnsi="Times New Roman" w:cs="Times New Roman"/>
        </w:rPr>
        <w:t xml:space="preserve">So </w:t>
      </w:r>
      <w:r w:rsidRPr="009D7A7A">
        <w:rPr>
          <w:rFonts w:ascii="Times New Roman" w:hAnsi="Times New Roman" w:cs="Times New Roman"/>
        </w:rPr>
        <w:t>what’s</w:t>
      </w:r>
      <w:r w:rsidRPr="009D7A7A">
        <w:rPr>
          <w:rFonts w:ascii="Times New Roman" w:hAnsi="Times New Roman" w:cs="Times New Roman"/>
        </w:rPr>
        <w:t xml:space="preserve"> on EPA’s NCI Target List?</w:t>
      </w:r>
    </w:p>
    <w:p w:rsidR="002D2161" w:rsidRPr="009D7A7A" w:rsidP="003C5BB1">
      <w:pPr>
        <w:spacing w:after="0" w:line="240" w:lineRule="auto"/>
        <w:jc w:val="both"/>
        <w:rPr>
          <w:rFonts w:ascii="Times New Roman" w:hAnsi="Times New Roman" w:cs="Times New Roman"/>
        </w:rPr>
      </w:pPr>
    </w:p>
    <w:p w:rsidR="002D2161" w:rsidRPr="009D7A7A" w:rsidP="003C5BB1">
      <w:pPr>
        <w:spacing w:after="0" w:line="240" w:lineRule="auto"/>
        <w:jc w:val="both"/>
        <w:rPr>
          <w:rFonts w:cstheme="minorHAnsi"/>
          <w:b/>
        </w:rPr>
      </w:pPr>
      <w:r w:rsidRPr="009D7A7A">
        <w:rPr>
          <w:rFonts w:cstheme="minorHAnsi"/>
          <w:b/>
        </w:rPr>
        <w:t xml:space="preserve">Air – Reducing Air Emissions </w:t>
      </w:r>
      <w:r w:rsidRPr="009D7A7A" w:rsidR="000701CA">
        <w:rPr>
          <w:rFonts w:cstheme="minorHAnsi"/>
          <w:b/>
        </w:rPr>
        <w:t>at</w:t>
      </w:r>
      <w:r w:rsidRPr="009D7A7A">
        <w:rPr>
          <w:rFonts w:cstheme="minorHAnsi"/>
          <w:b/>
        </w:rPr>
        <w:t xml:space="preserve"> Hazardous Waste </w:t>
      </w:r>
      <w:r w:rsidRPr="009D7A7A" w:rsidR="000701CA">
        <w:rPr>
          <w:rFonts w:cstheme="minorHAnsi"/>
          <w:b/>
        </w:rPr>
        <w:t>LQGs and TSDFs</w:t>
      </w:r>
    </w:p>
    <w:p w:rsidR="000701CA" w:rsidRPr="009D7A7A" w:rsidP="003C5BB1">
      <w:pPr>
        <w:spacing w:after="0" w:line="240" w:lineRule="auto"/>
        <w:jc w:val="both"/>
        <w:rPr>
          <w:rFonts w:ascii="Times New Roman" w:hAnsi="Times New Roman" w:cs="Times New Roman"/>
        </w:rPr>
      </w:pPr>
    </w:p>
    <w:p w:rsidR="000701CA" w:rsidRPr="009D7A7A" w:rsidP="003C5BB1">
      <w:pPr>
        <w:spacing w:after="0" w:line="240" w:lineRule="auto"/>
        <w:jc w:val="both"/>
        <w:rPr>
          <w:rFonts w:ascii="Times New Roman" w:hAnsi="Times New Roman" w:cs="Times New Roman"/>
        </w:rPr>
      </w:pPr>
      <w:r w:rsidRPr="009D7A7A">
        <w:rPr>
          <w:rFonts w:ascii="Times New Roman" w:hAnsi="Times New Roman" w:cs="Times New Roman"/>
        </w:rPr>
        <w:t xml:space="preserve">EPA has found </w:t>
      </w:r>
      <w:r w:rsidRPr="009D7A7A" w:rsidR="002723D1">
        <w:rPr>
          <w:rFonts w:ascii="Times New Roman" w:hAnsi="Times New Roman" w:cs="Times New Roman"/>
        </w:rPr>
        <w:t xml:space="preserve">that </w:t>
      </w:r>
      <w:r w:rsidRPr="009D7A7A">
        <w:rPr>
          <w:rFonts w:ascii="Times New Roman" w:hAnsi="Times New Roman" w:cs="Times New Roman"/>
        </w:rPr>
        <w:t>facilities that generate a greater amount of hazardous waste have air emissions issues.  Their focus will be on air emissions at Large Quantity Generators</w:t>
      </w:r>
      <w:r w:rsidRPr="009D7A7A" w:rsidR="009B5F8E">
        <w:rPr>
          <w:rFonts w:ascii="Times New Roman" w:hAnsi="Times New Roman" w:cs="Times New Roman"/>
        </w:rPr>
        <w:t xml:space="preserve"> (LQGs)</w:t>
      </w:r>
      <w:r w:rsidRPr="009D7A7A">
        <w:rPr>
          <w:rFonts w:ascii="Times New Roman" w:hAnsi="Times New Roman" w:cs="Times New Roman"/>
        </w:rPr>
        <w:t xml:space="preserve"> and Treatment, Storage and Disposal </w:t>
      </w:r>
      <w:r w:rsidRPr="009D7A7A" w:rsidR="009B5F8E">
        <w:rPr>
          <w:rFonts w:ascii="Times New Roman" w:hAnsi="Times New Roman" w:cs="Times New Roman"/>
        </w:rPr>
        <w:t>F</w:t>
      </w:r>
      <w:r w:rsidRPr="009D7A7A">
        <w:rPr>
          <w:rFonts w:ascii="Times New Roman" w:hAnsi="Times New Roman" w:cs="Times New Roman"/>
        </w:rPr>
        <w:t>acilities</w:t>
      </w:r>
      <w:r w:rsidRPr="009D7A7A" w:rsidR="009B5F8E">
        <w:rPr>
          <w:rFonts w:ascii="Times New Roman" w:hAnsi="Times New Roman" w:cs="Times New Roman"/>
        </w:rPr>
        <w:t xml:space="preserve"> (TSDFs)</w:t>
      </w:r>
      <w:r w:rsidRPr="009D7A7A">
        <w:rPr>
          <w:rFonts w:ascii="Times New Roman" w:hAnsi="Times New Roman" w:cs="Times New Roman"/>
        </w:rPr>
        <w:t xml:space="preserve">.  This emphasis item was in the agency’s last list of NCIs, and inspectors have found there is still significant noncompliance </w:t>
      </w:r>
      <w:r w:rsidRPr="009D7A7A" w:rsidR="002723D1">
        <w:rPr>
          <w:rFonts w:ascii="Times New Roman" w:hAnsi="Times New Roman" w:cs="Times New Roman"/>
        </w:rPr>
        <w:t>at</w:t>
      </w:r>
      <w:r w:rsidRPr="009D7A7A">
        <w:rPr>
          <w:rFonts w:ascii="Times New Roman" w:hAnsi="Times New Roman" w:cs="Times New Roman"/>
        </w:rPr>
        <w:t xml:space="preserve"> these facilities.  EPA wants improved compliance in controlling organic air emissions from certain management activities. </w:t>
      </w:r>
      <w:r w:rsidRPr="009D7A7A" w:rsidR="009B5F8E">
        <w:rPr>
          <w:rFonts w:ascii="Times New Roman" w:hAnsi="Times New Roman" w:cs="Times New Roman"/>
        </w:rPr>
        <w:t xml:space="preserve"> T</w:t>
      </w:r>
      <w:r w:rsidRPr="009D7A7A">
        <w:rPr>
          <w:rFonts w:ascii="Times New Roman" w:hAnsi="Times New Roman" w:cs="Times New Roman"/>
        </w:rPr>
        <w:t>hey</w:t>
      </w:r>
      <w:r w:rsidRPr="009D7A7A" w:rsidR="002723D1">
        <w:rPr>
          <w:rFonts w:ascii="Times New Roman" w:hAnsi="Times New Roman" w:cs="Times New Roman"/>
        </w:rPr>
        <w:t xml:space="preserve"> will</w:t>
      </w:r>
      <w:r w:rsidRPr="009D7A7A" w:rsidR="009B5F8E">
        <w:rPr>
          <w:rFonts w:ascii="Times New Roman" w:hAnsi="Times New Roman" w:cs="Times New Roman"/>
        </w:rPr>
        <w:t xml:space="preserve"> especially</w:t>
      </w:r>
      <w:r w:rsidRPr="009D7A7A" w:rsidR="002723D1">
        <w:rPr>
          <w:rFonts w:ascii="Times New Roman" w:hAnsi="Times New Roman" w:cs="Times New Roman"/>
        </w:rPr>
        <w:t xml:space="preserve"> be looking at the</w:t>
      </w:r>
      <w:r w:rsidRPr="009D7A7A" w:rsidR="009B5F8E">
        <w:rPr>
          <w:rFonts w:ascii="Times New Roman" w:hAnsi="Times New Roman" w:cs="Times New Roman"/>
        </w:rPr>
        <w:t xml:space="preserve"> following </w:t>
      </w:r>
      <w:r w:rsidRPr="009D7A7A" w:rsidR="002723D1">
        <w:rPr>
          <w:rFonts w:ascii="Times New Roman" w:hAnsi="Times New Roman" w:cs="Times New Roman"/>
        </w:rPr>
        <w:t xml:space="preserve">areas in </w:t>
      </w:r>
      <w:r w:rsidRPr="009D7A7A">
        <w:rPr>
          <w:rFonts w:ascii="Times New Roman" w:hAnsi="Times New Roman" w:cs="Times New Roman"/>
        </w:rPr>
        <w:t>which they are continuously finding problems:</w:t>
      </w:r>
    </w:p>
    <w:p w:rsidR="000701CA" w:rsidRPr="009D7A7A" w:rsidP="003C5BB1">
      <w:pPr>
        <w:spacing w:after="0" w:line="240" w:lineRule="auto"/>
        <w:jc w:val="both"/>
        <w:rPr>
          <w:rFonts w:ascii="Times New Roman" w:hAnsi="Times New Roman" w:cs="Times New Roman"/>
        </w:rPr>
      </w:pPr>
    </w:p>
    <w:p w:rsidR="000701CA" w:rsidRPr="009D7A7A" w:rsidP="000701CA">
      <w:pPr>
        <w:pStyle w:val="ListParagraph"/>
        <w:numPr>
          <w:ilvl w:val="0"/>
          <w:numId w:val="9"/>
        </w:numPr>
        <w:spacing w:after="0" w:line="240" w:lineRule="auto"/>
        <w:jc w:val="both"/>
        <w:rPr>
          <w:rFonts w:ascii="Times New Roman" w:hAnsi="Times New Roman" w:cs="Times New Roman"/>
        </w:rPr>
      </w:pPr>
      <w:r w:rsidRPr="009D7A7A">
        <w:rPr>
          <w:rFonts w:ascii="Times New Roman" w:hAnsi="Times New Roman" w:cs="Times New Roman"/>
        </w:rPr>
        <w:t>Leaking or open pressure relief valves;</w:t>
      </w:r>
    </w:p>
    <w:p w:rsidR="000701CA" w:rsidRPr="009D7A7A" w:rsidP="000701CA">
      <w:pPr>
        <w:pStyle w:val="ListParagraph"/>
        <w:numPr>
          <w:ilvl w:val="0"/>
          <w:numId w:val="9"/>
        </w:numPr>
        <w:spacing w:after="0" w:line="240" w:lineRule="auto"/>
        <w:jc w:val="both"/>
        <w:rPr>
          <w:rFonts w:ascii="Times New Roman" w:hAnsi="Times New Roman" w:cs="Times New Roman"/>
        </w:rPr>
      </w:pPr>
      <w:r w:rsidRPr="009D7A7A">
        <w:rPr>
          <w:rFonts w:ascii="Times New Roman" w:hAnsi="Times New Roman" w:cs="Times New Roman"/>
        </w:rPr>
        <w:t>Tank closure devices;</w:t>
      </w:r>
    </w:p>
    <w:p w:rsidR="000701CA" w:rsidRPr="009D7A7A" w:rsidP="000701CA">
      <w:pPr>
        <w:pStyle w:val="ListParagraph"/>
        <w:numPr>
          <w:ilvl w:val="0"/>
          <w:numId w:val="9"/>
        </w:numPr>
        <w:spacing w:after="0" w:line="240" w:lineRule="auto"/>
        <w:jc w:val="both"/>
        <w:rPr>
          <w:rFonts w:ascii="Times New Roman" w:hAnsi="Times New Roman" w:cs="Times New Roman"/>
        </w:rPr>
      </w:pPr>
      <w:r w:rsidRPr="009D7A7A">
        <w:rPr>
          <w:rFonts w:ascii="Times New Roman" w:hAnsi="Times New Roman" w:cs="Times New Roman"/>
        </w:rPr>
        <w:t>Monitoring; and,</w:t>
      </w:r>
    </w:p>
    <w:p w:rsidR="000701CA" w:rsidRPr="009D7A7A" w:rsidP="000701CA">
      <w:pPr>
        <w:pStyle w:val="ListParagraph"/>
        <w:numPr>
          <w:ilvl w:val="0"/>
          <w:numId w:val="9"/>
        </w:numPr>
        <w:spacing w:after="0" w:line="240" w:lineRule="auto"/>
        <w:jc w:val="both"/>
        <w:rPr>
          <w:rFonts w:ascii="Times New Roman" w:hAnsi="Times New Roman" w:cs="Times New Roman"/>
        </w:rPr>
      </w:pPr>
      <w:r w:rsidRPr="009D7A7A">
        <w:rPr>
          <w:rFonts w:ascii="Times New Roman" w:hAnsi="Times New Roman" w:cs="Times New Roman"/>
        </w:rPr>
        <w:t>Recordkeeping.</w:t>
      </w:r>
    </w:p>
    <w:p w:rsidR="000701CA" w:rsidRPr="009D7A7A" w:rsidP="000701CA">
      <w:pPr>
        <w:spacing w:after="0" w:line="240" w:lineRule="auto"/>
        <w:jc w:val="both"/>
        <w:rPr>
          <w:rFonts w:ascii="Times New Roman" w:hAnsi="Times New Roman" w:cs="Times New Roman"/>
        </w:rPr>
      </w:pPr>
    </w:p>
    <w:p w:rsidR="005426D5" w:rsidRPr="009D7A7A" w:rsidP="000701CA">
      <w:pPr>
        <w:spacing w:after="0" w:line="240" w:lineRule="auto"/>
        <w:jc w:val="both"/>
        <w:rPr>
          <w:rFonts w:cstheme="minorHAnsi"/>
          <w:b/>
        </w:rPr>
      </w:pPr>
      <w:r w:rsidRPr="009D7A7A">
        <w:rPr>
          <w:rFonts w:cstheme="minorHAnsi"/>
          <w:b/>
        </w:rPr>
        <w:t>Water – Reducing NPDES Permits Noncompliance</w:t>
      </w:r>
    </w:p>
    <w:p w:rsidR="005426D5" w:rsidRPr="009D7A7A" w:rsidP="000701CA">
      <w:pPr>
        <w:spacing w:after="0" w:line="240" w:lineRule="auto"/>
        <w:jc w:val="both"/>
        <w:rPr>
          <w:rFonts w:ascii="Times New Roman" w:hAnsi="Times New Roman" w:cs="Times New Roman"/>
        </w:rPr>
      </w:pPr>
    </w:p>
    <w:p w:rsidR="005426D5" w:rsidRPr="009D7A7A" w:rsidP="000701CA">
      <w:pPr>
        <w:spacing w:after="0" w:line="240" w:lineRule="auto"/>
        <w:jc w:val="both"/>
        <w:rPr>
          <w:rFonts w:ascii="Times New Roman" w:hAnsi="Times New Roman" w:cs="Times New Roman"/>
        </w:rPr>
      </w:pPr>
      <w:r w:rsidRPr="009D7A7A">
        <w:rPr>
          <w:rFonts w:ascii="Times New Roman" w:hAnsi="Times New Roman" w:cs="Times New Roman"/>
        </w:rPr>
        <w:t xml:space="preserve">EPA will be looking at your </w:t>
      </w:r>
      <w:r w:rsidRPr="009D7A7A" w:rsidR="009B5F8E">
        <w:rPr>
          <w:rFonts w:ascii="Times New Roman" w:hAnsi="Times New Roman" w:cs="Times New Roman"/>
        </w:rPr>
        <w:t xml:space="preserve">facility’s </w:t>
      </w:r>
      <w:r w:rsidRPr="009D7A7A">
        <w:rPr>
          <w:rFonts w:ascii="Times New Roman" w:hAnsi="Times New Roman" w:cs="Times New Roman"/>
        </w:rPr>
        <w:t xml:space="preserve">NPDES (National Pollutant Discharge Elimination System) permits to see if </w:t>
      </w:r>
      <w:r w:rsidRPr="009D7A7A">
        <w:rPr>
          <w:rFonts w:ascii="Times New Roman" w:hAnsi="Times New Roman" w:cs="Times New Roman"/>
        </w:rPr>
        <w:t>you’re</w:t>
      </w:r>
      <w:r w:rsidRPr="009D7A7A">
        <w:rPr>
          <w:rFonts w:ascii="Times New Roman" w:hAnsi="Times New Roman" w:cs="Times New Roman"/>
        </w:rPr>
        <w:t xml:space="preserve"> in compliance. </w:t>
      </w:r>
      <w:r w:rsidRPr="009D7A7A" w:rsidR="00347AFB">
        <w:rPr>
          <w:rFonts w:ascii="Times New Roman" w:hAnsi="Times New Roman" w:cs="Times New Roman"/>
        </w:rPr>
        <w:t xml:space="preserve"> NPDES permits are for water discharges, whether they be wastewater, </w:t>
      </w:r>
      <w:r w:rsidRPr="009D7A7A" w:rsidR="00347AFB">
        <w:rPr>
          <w:rFonts w:ascii="Times New Roman" w:hAnsi="Times New Roman" w:cs="Times New Roman"/>
        </w:rPr>
        <w:t>stormwater</w:t>
      </w:r>
      <w:r w:rsidRPr="009D7A7A" w:rsidR="00347AFB">
        <w:rPr>
          <w:rFonts w:ascii="Times New Roman" w:hAnsi="Times New Roman" w:cs="Times New Roman"/>
        </w:rPr>
        <w:t xml:space="preserve"> or otherwise.  </w:t>
      </w:r>
      <w:r w:rsidRPr="009D7A7A" w:rsidR="00347AFB">
        <w:rPr>
          <w:rFonts w:ascii="Times New Roman" w:hAnsi="Times New Roman" w:cs="Times New Roman"/>
        </w:rPr>
        <w:t>In 2018, 11,000 permits had violations totaling 4 billion pounds of pollutants above permitted limits, and EPA wants to crack down on that.</w:t>
      </w:r>
      <w:r w:rsidRPr="009D7A7A" w:rsidR="00347AFB">
        <w:rPr>
          <w:rFonts w:ascii="Times New Roman" w:hAnsi="Times New Roman" w:cs="Times New Roman"/>
        </w:rPr>
        <w:t xml:space="preserve">  Out o</w:t>
      </w:r>
      <w:r w:rsidRPr="009D7A7A">
        <w:rPr>
          <w:rFonts w:ascii="Times New Roman" w:hAnsi="Times New Roman" w:cs="Times New Roman"/>
        </w:rPr>
        <w:t>f 40,000 facilities with NPDES permits, EPA estimates 29% are in significant noncompliance</w:t>
      </w:r>
      <w:r w:rsidRPr="009D7A7A" w:rsidR="009B5F8E">
        <w:rPr>
          <w:rFonts w:ascii="Times New Roman" w:hAnsi="Times New Roman" w:cs="Times New Roman"/>
        </w:rPr>
        <w:t xml:space="preserve">.  </w:t>
      </w:r>
      <w:r w:rsidRPr="009D7A7A" w:rsidR="00347AFB">
        <w:rPr>
          <w:rFonts w:ascii="Times New Roman" w:hAnsi="Times New Roman" w:cs="Times New Roman"/>
        </w:rPr>
        <w:t>EPA’s goal is to cut that in half by fall 2022</w:t>
      </w:r>
      <w:r w:rsidRPr="009D7A7A">
        <w:rPr>
          <w:rFonts w:ascii="Times New Roman" w:hAnsi="Times New Roman" w:cs="Times New Roman"/>
        </w:rPr>
        <w:t>.</w:t>
      </w:r>
      <w:r w:rsidRPr="009D7A7A" w:rsidR="00347AFB">
        <w:rPr>
          <w:rFonts w:ascii="Times New Roman" w:hAnsi="Times New Roman" w:cs="Times New Roman"/>
        </w:rPr>
        <w:t xml:space="preserve">  EPA specifically mentions failure to submit </w:t>
      </w:r>
      <w:r w:rsidRPr="009D7A7A" w:rsidR="009B5F8E">
        <w:rPr>
          <w:rFonts w:ascii="Times New Roman" w:hAnsi="Times New Roman" w:cs="Times New Roman"/>
        </w:rPr>
        <w:t xml:space="preserve">required </w:t>
      </w:r>
      <w:r w:rsidRPr="009D7A7A" w:rsidR="00347AFB">
        <w:rPr>
          <w:rFonts w:ascii="Times New Roman" w:hAnsi="Times New Roman" w:cs="Times New Roman"/>
        </w:rPr>
        <w:t>reports and significant exceedances of limits as two of the most violated areas.</w:t>
      </w:r>
    </w:p>
    <w:p w:rsidR="00700CC3" w:rsidRPr="009D7A7A" w:rsidP="00700CC3">
      <w:pPr>
        <w:spacing w:after="0" w:line="240" w:lineRule="auto"/>
        <w:rPr>
          <w:rFonts w:ascii="Times New Roman" w:hAnsi="Times New Roman" w:cs="Times New Roman"/>
          <w:b/>
        </w:rPr>
      </w:pPr>
    </w:p>
    <w:p w:rsidR="00700CC3" w:rsidRPr="009D7A7A" w:rsidP="00700CC3">
      <w:pPr>
        <w:spacing w:after="0" w:line="240" w:lineRule="auto"/>
        <w:rPr>
          <w:rFonts w:cstheme="minorHAnsi"/>
          <w:b/>
        </w:rPr>
      </w:pPr>
      <w:r w:rsidRPr="009D7A7A">
        <w:rPr>
          <w:rFonts w:cstheme="minorHAnsi"/>
          <w:b/>
        </w:rPr>
        <w:t>Air – Reducing Excess Emissions of HAPs and VOCs from Stationary Sources</w:t>
      </w:r>
    </w:p>
    <w:p w:rsidR="00700CC3" w:rsidRPr="009D7A7A" w:rsidP="00700CC3">
      <w:pPr>
        <w:spacing w:after="0" w:line="240" w:lineRule="auto"/>
        <w:rPr>
          <w:rFonts w:ascii="Times New Roman" w:hAnsi="Times New Roman" w:cs="Times New Roman"/>
        </w:rPr>
      </w:pPr>
    </w:p>
    <w:p w:rsidR="00700CC3" w:rsidRPr="009D7A7A" w:rsidP="00700CC3">
      <w:pPr>
        <w:spacing w:after="0" w:line="240" w:lineRule="auto"/>
        <w:jc w:val="both"/>
        <w:rPr>
          <w:rFonts w:ascii="Times New Roman" w:hAnsi="Times New Roman" w:cs="Times New Roman"/>
        </w:rPr>
      </w:pPr>
      <w:r w:rsidRPr="009D7A7A">
        <w:rPr>
          <w:rFonts w:ascii="Times New Roman" w:hAnsi="Times New Roman" w:cs="Times New Roman"/>
        </w:rPr>
        <w:t xml:space="preserve">EPA wants a focus on reducing emissions of volatile organic compounds (VOCs) and hazardous air pollutants (HAPs).   </w:t>
      </w:r>
      <w:r w:rsidRPr="009D7A7A" w:rsidR="009B5F8E">
        <w:rPr>
          <w:rFonts w:ascii="Times New Roman" w:hAnsi="Times New Roman" w:cs="Times New Roman"/>
        </w:rPr>
        <w:t>T</w:t>
      </w:r>
      <w:r w:rsidRPr="009D7A7A">
        <w:rPr>
          <w:rFonts w:ascii="Times New Roman" w:hAnsi="Times New Roman" w:cs="Times New Roman"/>
        </w:rPr>
        <w:t>hey will be focusing on sources of VOCs that may have substantial impact on an area’s attainment or non-attainment of National</w:t>
      </w:r>
      <w:r w:rsidRPr="009D7A7A" w:rsidR="009B5F8E">
        <w:rPr>
          <w:rFonts w:ascii="Times New Roman" w:hAnsi="Times New Roman" w:cs="Times New Roman"/>
        </w:rPr>
        <w:t xml:space="preserve"> Ambient Air Quality Standards</w:t>
      </w:r>
      <w:r w:rsidRPr="009D7A7A">
        <w:rPr>
          <w:rFonts w:ascii="Times New Roman" w:hAnsi="Times New Roman" w:cs="Times New Roman"/>
        </w:rPr>
        <w:t xml:space="preserve">.  EPA will also be focusing on areas with a greater concentration of HAP sources.  EPA has listed over 180 chemicals that are HAPs, including mercury, asbestos, toluene, cadmium, chromium, benzene, </w:t>
      </w:r>
      <w:r w:rsidRPr="009D7A7A">
        <w:rPr>
          <w:rFonts w:ascii="Times New Roman" w:hAnsi="Times New Roman" w:cs="Times New Roman"/>
        </w:rPr>
        <w:t>perchloroethylene</w:t>
      </w:r>
      <w:r w:rsidRPr="009D7A7A">
        <w:rPr>
          <w:rFonts w:ascii="Times New Roman" w:hAnsi="Times New Roman" w:cs="Times New Roman"/>
        </w:rPr>
        <w:t>, and lead.</w:t>
      </w:r>
    </w:p>
    <w:p w:rsidR="00700CC3" w:rsidRPr="009D7A7A" w:rsidP="00700CC3">
      <w:pPr>
        <w:spacing w:after="0" w:line="240" w:lineRule="auto"/>
        <w:jc w:val="both"/>
        <w:rPr>
          <w:rFonts w:ascii="Times New Roman" w:hAnsi="Times New Roman" w:cs="Times New Roman"/>
          <w:b/>
        </w:rPr>
      </w:pPr>
    </w:p>
    <w:p w:rsidR="00700CC3" w:rsidRPr="009D7A7A" w:rsidP="00700CC3">
      <w:pPr>
        <w:spacing w:after="0" w:line="240" w:lineRule="auto"/>
        <w:jc w:val="both"/>
        <w:rPr>
          <w:rFonts w:cstheme="minorHAnsi"/>
          <w:b/>
        </w:rPr>
      </w:pPr>
      <w:r w:rsidRPr="009D7A7A">
        <w:rPr>
          <w:rFonts w:cstheme="minorHAnsi"/>
          <w:b/>
        </w:rPr>
        <w:t>Hazardous Chemicals – Reducing Risks of Accidental Releases at Industrial and Chemical Facilities</w:t>
      </w:r>
    </w:p>
    <w:p w:rsidR="00700CC3" w:rsidRPr="009D7A7A" w:rsidP="00700CC3">
      <w:pPr>
        <w:spacing w:after="0" w:line="240" w:lineRule="auto"/>
        <w:jc w:val="both"/>
        <w:rPr>
          <w:rFonts w:ascii="Times New Roman" w:hAnsi="Times New Roman" w:cs="Times New Roman"/>
        </w:rPr>
      </w:pPr>
    </w:p>
    <w:p w:rsidR="00700CC3" w:rsidRPr="009D7A7A" w:rsidP="00700CC3">
      <w:pPr>
        <w:spacing w:after="0" w:line="240" w:lineRule="auto"/>
        <w:jc w:val="both"/>
        <w:rPr>
          <w:rFonts w:ascii="Times New Roman" w:hAnsi="Times New Roman" w:cs="Times New Roman"/>
        </w:rPr>
      </w:pPr>
      <w:r w:rsidRPr="009D7A7A">
        <w:rPr>
          <w:rFonts w:ascii="Times New Roman" w:hAnsi="Times New Roman" w:cs="Times New Roman"/>
        </w:rPr>
        <w:t xml:space="preserve">This was on EPA’s list last time, and is continuing.   This NCI not only applies to facilities subject to Risk Management Program requirements (for accidental chemical releases at facilities that store certain chemicals above a certain threshold).   EPA cites a General Duty Clause in their Clean Air Act to cover all facilities with regulated substances and extremely hazardous substances, regardless of quantity.  </w:t>
      </w:r>
      <w:r w:rsidRPr="009D7A7A">
        <w:rPr>
          <w:rFonts w:ascii="Times New Roman" w:hAnsi="Times New Roman" w:cs="Times New Roman"/>
        </w:rPr>
        <w:t>They’ll</w:t>
      </w:r>
      <w:r w:rsidRPr="009D7A7A">
        <w:rPr>
          <w:rFonts w:ascii="Times New Roman" w:hAnsi="Times New Roman" w:cs="Times New Roman"/>
        </w:rPr>
        <w:t xml:space="preserve"> be using that General Duty Clause (Clean Air Act Section 112(r)) which requires companies:</w:t>
      </w:r>
    </w:p>
    <w:p w:rsidR="00700CC3" w:rsidRPr="009D7A7A" w:rsidP="00700CC3">
      <w:pPr>
        <w:spacing w:after="0" w:line="240" w:lineRule="auto"/>
        <w:jc w:val="both"/>
        <w:rPr>
          <w:rFonts w:ascii="Times New Roman" w:hAnsi="Times New Roman" w:cs="Times New Roman"/>
        </w:rPr>
      </w:pPr>
    </w:p>
    <w:p w:rsidR="00700CC3" w:rsidRPr="009D7A7A" w:rsidP="00700CC3">
      <w:pPr>
        <w:pStyle w:val="ListParagraph"/>
        <w:numPr>
          <w:ilvl w:val="0"/>
          <w:numId w:val="10"/>
        </w:numPr>
        <w:spacing w:after="0" w:line="240" w:lineRule="auto"/>
        <w:jc w:val="both"/>
        <w:rPr>
          <w:rFonts w:ascii="Times New Roman" w:hAnsi="Times New Roman" w:cs="Times New Roman"/>
        </w:rPr>
      </w:pPr>
      <w:r w:rsidRPr="009D7A7A">
        <w:rPr>
          <w:rFonts w:ascii="Times New Roman" w:hAnsi="Times New Roman" w:cs="Times New Roman"/>
        </w:rPr>
        <w:t>Identify hazards that may result from accidental releases by using appropriate hazard assessment techniques;</w:t>
      </w:r>
    </w:p>
    <w:p w:rsidR="00700CC3" w:rsidRPr="009D7A7A" w:rsidP="00700CC3">
      <w:pPr>
        <w:pStyle w:val="ListParagraph"/>
        <w:numPr>
          <w:ilvl w:val="0"/>
          <w:numId w:val="10"/>
        </w:numPr>
        <w:spacing w:after="0" w:line="240" w:lineRule="auto"/>
        <w:jc w:val="both"/>
        <w:rPr>
          <w:rFonts w:ascii="Times New Roman" w:hAnsi="Times New Roman" w:cs="Times New Roman"/>
        </w:rPr>
      </w:pPr>
      <w:r w:rsidRPr="009D7A7A">
        <w:rPr>
          <w:rFonts w:ascii="Times New Roman" w:hAnsi="Times New Roman" w:cs="Times New Roman"/>
        </w:rPr>
        <w:t>Design and maintain a safe facility;</w:t>
      </w:r>
    </w:p>
    <w:p w:rsidR="00700CC3" w:rsidRPr="009D7A7A" w:rsidP="00700CC3">
      <w:pPr>
        <w:pStyle w:val="ListParagraph"/>
        <w:numPr>
          <w:ilvl w:val="0"/>
          <w:numId w:val="10"/>
        </w:numPr>
        <w:spacing w:after="0" w:line="240" w:lineRule="auto"/>
        <w:jc w:val="both"/>
        <w:rPr>
          <w:rFonts w:ascii="Times New Roman" w:hAnsi="Times New Roman" w:cs="Times New Roman"/>
        </w:rPr>
      </w:pPr>
      <w:r w:rsidRPr="009D7A7A">
        <w:rPr>
          <w:rFonts w:ascii="Times New Roman" w:hAnsi="Times New Roman" w:cs="Times New Roman"/>
        </w:rPr>
        <w:t>Take steps to prevent releases; and,</w:t>
      </w:r>
    </w:p>
    <w:p w:rsidR="00700CC3" w:rsidRPr="009D7A7A" w:rsidP="00700CC3">
      <w:pPr>
        <w:pStyle w:val="ListParagraph"/>
        <w:numPr>
          <w:ilvl w:val="0"/>
          <w:numId w:val="10"/>
        </w:numPr>
        <w:spacing w:after="0" w:line="240" w:lineRule="auto"/>
        <w:jc w:val="both"/>
        <w:rPr>
          <w:rFonts w:ascii="Times New Roman" w:hAnsi="Times New Roman" w:cs="Times New Roman"/>
        </w:rPr>
      </w:pPr>
      <w:r w:rsidRPr="009D7A7A">
        <w:rPr>
          <w:rFonts w:ascii="Times New Roman" w:hAnsi="Times New Roman" w:cs="Times New Roman"/>
        </w:rPr>
        <w:t>Minimize the consequences of the accidental releases that occur.</w:t>
      </w:r>
    </w:p>
    <w:p w:rsidR="009B5F8E" w:rsidRPr="009D7A7A" w:rsidP="009B5F8E">
      <w:pPr>
        <w:spacing w:after="0" w:line="240" w:lineRule="auto"/>
        <w:jc w:val="both"/>
        <w:rPr>
          <w:rFonts w:ascii="Times New Roman" w:hAnsi="Times New Roman" w:cs="Times New Roman"/>
        </w:rPr>
      </w:pPr>
    </w:p>
    <w:p w:rsidR="009B5F8E" w:rsidRPr="009D7A7A" w:rsidP="009B5F8E">
      <w:pPr>
        <w:spacing w:after="0" w:line="240" w:lineRule="auto"/>
        <w:jc w:val="both"/>
        <w:rPr>
          <w:rFonts w:ascii="Times New Roman" w:hAnsi="Times New Roman" w:cs="Times New Roman"/>
        </w:rPr>
      </w:pPr>
      <w:r w:rsidRPr="009D7A7A">
        <w:rPr>
          <w:rFonts w:ascii="Times New Roman" w:hAnsi="Times New Roman" w:cs="Times New Roman"/>
        </w:rPr>
        <w:t xml:space="preserve">It will be important that your facility </w:t>
      </w:r>
      <w:r w:rsidRPr="009D7A7A" w:rsidR="0074308A">
        <w:rPr>
          <w:rFonts w:ascii="Times New Roman" w:hAnsi="Times New Roman" w:cs="Times New Roman"/>
        </w:rPr>
        <w:t xml:space="preserve">not only </w:t>
      </w:r>
      <w:r w:rsidRPr="009D7A7A">
        <w:rPr>
          <w:rFonts w:ascii="Times New Roman" w:hAnsi="Times New Roman" w:cs="Times New Roman"/>
        </w:rPr>
        <w:t xml:space="preserve">has conducted the proper hazard assessments and has plans </w:t>
      </w:r>
      <w:r w:rsidRPr="009D7A7A" w:rsidR="0074308A">
        <w:rPr>
          <w:rFonts w:ascii="Times New Roman" w:hAnsi="Times New Roman" w:cs="Times New Roman"/>
        </w:rPr>
        <w:t xml:space="preserve">and controls in place, </w:t>
      </w:r>
      <w:r w:rsidRPr="009D7A7A" w:rsidR="0074308A">
        <w:rPr>
          <w:rFonts w:ascii="Times New Roman" w:hAnsi="Times New Roman" w:cs="Times New Roman"/>
        </w:rPr>
        <w:t>but</w:t>
      </w:r>
      <w:r w:rsidRPr="009D7A7A" w:rsidR="0074308A">
        <w:rPr>
          <w:rFonts w:ascii="Times New Roman" w:hAnsi="Times New Roman" w:cs="Times New Roman"/>
        </w:rPr>
        <w:t xml:space="preserve"> has documentation that has occurred.  This exercise and documentation will help you with both EPA and OSHA compliance.</w:t>
      </w:r>
    </w:p>
    <w:p w:rsidR="00700CC3" w:rsidRPr="009D7A7A" w:rsidP="00700CC3">
      <w:pPr>
        <w:spacing w:after="0" w:line="240" w:lineRule="auto"/>
        <w:jc w:val="both"/>
        <w:rPr>
          <w:rFonts w:ascii="Times New Roman" w:hAnsi="Times New Roman" w:cs="Times New Roman"/>
          <w:b/>
        </w:rPr>
      </w:pPr>
    </w:p>
    <w:p w:rsidR="00700CC3" w:rsidRPr="009D7A7A" w:rsidP="00700CC3">
      <w:pPr>
        <w:spacing w:after="0" w:line="240" w:lineRule="auto"/>
        <w:jc w:val="both"/>
        <w:rPr>
          <w:rFonts w:cstheme="minorHAnsi"/>
          <w:b/>
        </w:rPr>
      </w:pPr>
      <w:r w:rsidRPr="009D7A7A">
        <w:rPr>
          <w:rFonts w:cstheme="minorHAnsi"/>
          <w:b/>
        </w:rPr>
        <w:t>Air – Stopping Aftermarket Defeat Devices for Engines</w:t>
      </w:r>
    </w:p>
    <w:p w:rsidR="00700CC3" w:rsidRPr="009D7A7A" w:rsidP="00700CC3">
      <w:pPr>
        <w:spacing w:after="0" w:line="240" w:lineRule="auto"/>
        <w:jc w:val="both"/>
        <w:rPr>
          <w:rFonts w:ascii="Times New Roman" w:hAnsi="Times New Roman" w:cs="Times New Roman"/>
        </w:rPr>
      </w:pPr>
    </w:p>
    <w:p w:rsidR="00700CC3" w:rsidRPr="009D7A7A" w:rsidP="00700CC3">
      <w:pPr>
        <w:spacing w:after="0" w:line="240" w:lineRule="auto"/>
        <w:jc w:val="both"/>
        <w:rPr>
          <w:rFonts w:ascii="Times New Roman" w:hAnsi="Times New Roman" w:cs="Times New Roman"/>
        </w:rPr>
      </w:pPr>
      <w:r w:rsidRPr="009D7A7A">
        <w:rPr>
          <w:rFonts w:ascii="Times New Roman" w:hAnsi="Times New Roman" w:cs="Times New Roman"/>
        </w:rPr>
        <w:t>This is a new item on EPA’s list.  They will be looking to stop the manufacture, sale and installation of defeat devices on engines.  Often called tuners, these devices bypass the engines’ emissions control systems in order to improve engine performance or fuel efficiency.  The</w:t>
      </w:r>
      <w:r w:rsidRPr="009D7A7A" w:rsidR="0074308A">
        <w:rPr>
          <w:rFonts w:ascii="Times New Roman" w:hAnsi="Times New Roman" w:cs="Times New Roman"/>
        </w:rPr>
        <w:t xml:space="preserve"> systems m</w:t>
      </w:r>
      <w:r w:rsidRPr="009D7A7A">
        <w:rPr>
          <w:rFonts w:ascii="Times New Roman" w:hAnsi="Times New Roman" w:cs="Times New Roman"/>
        </w:rPr>
        <w:t>odify the exhaust system or electronic chips within the vehicle.   EPA has been levying fines on car manufacturers for a number of years</w:t>
      </w:r>
      <w:r w:rsidRPr="009D7A7A" w:rsidR="0074308A">
        <w:rPr>
          <w:rFonts w:ascii="Times New Roman" w:hAnsi="Times New Roman" w:cs="Times New Roman"/>
        </w:rPr>
        <w:t xml:space="preserve"> in this area</w:t>
      </w:r>
      <w:r w:rsidRPr="009D7A7A">
        <w:rPr>
          <w:rFonts w:ascii="Times New Roman" w:hAnsi="Times New Roman" w:cs="Times New Roman"/>
        </w:rPr>
        <w:t xml:space="preserve">.  One of the most famous cases is the recent Volkswagen emissions scandal where vehicles </w:t>
      </w:r>
      <w:r w:rsidRPr="009D7A7A">
        <w:rPr>
          <w:rFonts w:ascii="Times New Roman" w:hAnsi="Times New Roman" w:cs="Times New Roman"/>
        </w:rPr>
        <w:t xml:space="preserve">were rigged to recognize regulatory </w:t>
      </w:r>
      <w:r w:rsidRPr="009D7A7A" w:rsidR="0074308A">
        <w:rPr>
          <w:rFonts w:ascii="Times New Roman" w:hAnsi="Times New Roman" w:cs="Times New Roman"/>
        </w:rPr>
        <w:t xml:space="preserve">emissions </w:t>
      </w:r>
      <w:r w:rsidRPr="009D7A7A">
        <w:rPr>
          <w:rFonts w:ascii="Times New Roman" w:hAnsi="Times New Roman" w:cs="Times New Roman"/>
        </w:rPr>
        <w:t>testing, but operated differently in real world driving conditions</w:t>
      </w:r>
      <w:r w:rsidRPr="009D7A7A">
        <w:rPr>
          <w:rFonts w:ascii="Times New Roman" w:hAnsi="Times New Roman" w:cs="Times New Roman"/>
        </w:rPr>
        <w:t xml:space="preserve">.  </w:t>
      </w:r>
      <w:r w:rsidRPr="009D7A7A" w:rsidR="0074308A">
        <w:rPr>
          <w:rFonts w:ascii="Times New Roman" w:hAnsi="Times New Roman" w:cs="Times New Roman"/>
        </w:rPr>
        <w:t xml:space="preserve"> </w:t>
      </w:r>
      <w:r w:rsidRPr="009D7A7A">
        <w:rPr>
          <w:rFonts w:ascii="Times New Roman" w:hAnsi="Times New Roman" w:cs="Times New Roman"/>
        </w:rPr>
        <w:t xml:space="preserve">Now EPA is going after the aftermarket manufacturers and have already started.  However, the emphasis </w:t>
      </w:r>
      <w:r w:rsidRPr="009D7A7A">
        <w:rPr>
          <w:rFonts w:ascii="Times New Roman" w:hAnsi="Times New Roman" w:cs="Times New Roman"/>
        </w:rPr>
        <w:t>isn’t</w:t>
      </w:r>
      <w:r w:rsidRPr="009D7A7A">
        <w:rPr>
          <w:rFonts w:ascii="Times New Roman" w:hAnsi="Times New Roman" w:cs="Times New Roman"/>
        </w:rPr>
        <w:t xml:space="preserve"> just limited to vehicles on the road, it’s for any engine, including non-road vehicles and engines.</w:t>
      </w:r>
    </w:p>
    <w:p w:rsidR="00347AFB" w:rsidRPr="009D7A7A" w:rsidP="000701CA">
      <w:pPr>
        <w:spacing w:after="0" w:line="240" w:lineRule="auto"/>
        <w:jc w:val="both"/>
        <w:rPr>
          <w:rFonts w:ascii="Times New Roman" w:hAnsi="Times New Roman" w:cs="Times New Roman"/>
        </w:rPr>
      </w:pPr>
    </w:p>
    <w:p w:rsidR="00347AFB" w:rsidRPr="009D7A7A" w:rsidP="000701CA">
      <w:pPr>
        <w:spacing w:after="0" w:line="240" w:lineRule="auto"/>
        <w:jc w:val="both"/>
        <w:rPr>
          <w:rFonts w:cstheme="minorHAnsi"/>
          <w:b/>
        </w:rPr>
      </w:pPr>
      <w:r w:rsidRPr="009D7A7A">
        <w:rPr>
          <w:rFonts w:cstheme="minorHAnsi"/>
          <w:b/>
        </w:rPr>
        <w:t>Water – Noncompliance with Drinking Water Standards at Community Systems</w:t>
      </w:r>
    </w:p>
    <w:p w:rsidR="00347AFB" w:rsidRPr="009D7A7A" w:rsidP="000701CA">
      <w:pPr>
        <w:spacing w:after="0" w:line="240" w:lineRule="auto"/>
        <w:jc w:val="both"/>
        <w:rPr>
          <w:rFonts w:ascii="Times New Roman" w:hAnsi="Times New Roman" w:cs="Times New Roman"/>
        </w:rPr>
      </w:pPr>
    </w:p>
    <w:p w:rsidR="00347AFB" w:rsidRPr="009D7A7A" w:rsidP="000701CA">
      <w:pPr>
        <w:spacing w:after="0" w:line="240" w:lineRule="auto"/>
        <w:jc w:val="both"/>
        <w:rPr>
          <w:rFonts w:ascii="Times New Roman" w:hAnsi="Times New Roman" w:cs="Times New Roman"/>
        </w:rPr>
      </w:pPr>
      <w:r w:rsidRPr="009D7A7A">
        <w:rPr>
          <w:rFonts w:ascii="Times New Roman" w:hAnsi="Times New Roman" w:cs="Times New Roman"/>
        </w:rPr>
        <w:t>This is a new NCI area for EPA.  EPA says that out of 50,000 Community Water Systems that serve water to the same people year-round, 40% violated at least one drinking water standard in 2018.  Also at these facilities, 30% had monitoring and reporting violations and 7% had health violations.  EPA’s goal is to reduce this noncompliance by 25% by having EPA’s Office of Water work to increase capacity within the states and tribes to address</w:t>
      </w:r>
      <w:r w:rsidRPr="009D7A7A" w:rsidR="0074308A">
        <w:rPr>
          <w:rFonts w:ascii="Times New Roman" w:hAnsi="Times New Roman" w:cs="Times New Roman"/>
        </w:rPr>
        <w:t xml:space="preserve"> these</w:t>
      </w:r>
      <w:r w:rsidRPr="009D7A7A">
        <w:rPr>
          <w:rFonts w:ascii="Times New Roman" w:hAnsi="Times New Roman" w:cs="Times New Roman"/>
        </w:rPr>
        <w:t xml:space="preserve"> violations.</w:t>
      </w:r>
    </w:p>
    <w:p w:rsidR="0043394A" w:rsidRPr="009D7A7A" w:rsidP="000701CA">
      <w:pPr>
        <w:spacing w:after="0" w:line="240" w:lineRule="auto"/>
        <w:jc w:val="both"/>
        <w:rPr>
          <w:rFonts w:ascii="Times New Roman" w:hAnsi="Times New Roman" w:cs="Times New Roman"/>
        </w:rPr>
      </w:pPr>
    </w:p>
    <w:p w:rsidR="008558C8" w:rsidRPr="009D7A7A" w:rsidP="008558C8">
      <w:pPr>
        <w:spacing w:after="0" w:line="240" w:lineRule="auto"/>
        <w:jc w:val="both"/>
        <w:rPr>
          <w:rFonts w:cstheme="minorHAnsi"/>
          <w:b/>
        </w:rPr>
      </w:pPr>
      <w:r w:rsidRPr="009D7A7A">
        <w:rPr>
          <w:rFonts w:cstheme="minorHAnsi"/>
          <w:b/>
        </w:rPr>
        <w:t>Lead – Child Exposure to Lead</w:t>
      </w:r>
    </w:p>
    <w:p w:rsidR="008558C8" w:rsidRPr="009D7A7A" w:rsidP="008558C8">
      <w:pPr>
        <w:spacing w:after="0" w:line="240" w:lineRule="auto"/>
        <w:jc w:val="both"/>
        <w:rPr>
          <w:rFonts w:ascii="Times New Roman" w:hAnsi="Times New Roman" w:cs="Times New Roman"/>
        </w:rPr>
      </w:pPr>
    </w:p>
    <w:p w:rsidR="008558C8" w:rsidRPr="009D7A7A" w:rsidP="008558C8">
      <w:pPr>
        <w:spacing w:after="0" w:line="240" w:lineRule="auto"/>
        <w:jc w:val="both"/>
        <w:rPr>
          <w:rFonts w:ascii="Times New Roman" w:hAnsi="Times New Roman" w:cs="Times New Roman"/>
        </w:rPr>
      </w:pPr>
      <w:r w:rsidRPr="009D7A7A">
        <w:rPr>
          <w:rFonts w:ascii="Times New Roman" w:hAnsi="Times New Roman" w:cs="Times New Roman"/>
        </w:rPr>
        <w:t xml:space="preserve">This one is an unofficial </w:t>
      </w:r>
      <w:r w:rsidRPr="009D7A7A" w:rsidR="0074308A">
        <w:rPr>
          <w:rFonts w:ascii="Times New Roman" w:hAnsi="Times New Roman" w:cs="Times New Roman"/>
        </w:rPr>
        <w:t xml:space="preserve">NCI </w:t>
      </w:r>
      <w:r w:rsidRPr="009D7A7A">
        <w:rPr>
          <w:rFonts w:ascii="Times New Roman" w:hAnsi="Times New Roman" w:cs="Times New Roman"/>
        </w:rPr>
        <w:t>emphasis</w:t>
      </w:r>
      <w:r w:rsidR="009D7A7A">
        <w:rPr>
          <w:rFonts w:ascii="Times New Roman" w:hAnsi="Times New Roman" w:cs="Times New Roman"/>
        </w:rPr>
        <w:t xml:space="preserve"> because i</w:t>
      </w:r>
      <w:r w:rsidRPr="009D7A7A">
        <w:rPr>
          <w:rFonts w:ascii="Times New Roman" w:hAnsi="Times New Roman" w:cs="Times New Roman"/>
        </w:rPr>
        <w:t xml:space="preserve">t </w:t>
      </w:r>
      <w:r w:rsidRPr="009D7A7A" w:rsidR="0074308A">
        <w:rPr>
          <w:rFonts w:ascii="Times New Roman" w:hAnsi="Times New Roman" w:cs="Times New Roman"/>
        </w:rPr>
        <w:t xml:space="preserve">will </w:t>
      </w:r>
      <w:r w:rsidR="009D7A7A">
        <w:rPr>
          <w:rFonts w:ascii="Times New Roman" w:hAnsi="Times New Roman" w:cs="Times New Roman"/>
        </w:rPr>
        <w:t>be treated</w:t>
      </w:r>
      <w:r w:rsidR="009D7A7A">
        <w:rPr>
          <w:rFonts w:ascii="Times New Roman" w:hAnsi="Times New Roman" w:cs="Times New Roman"/>
        </w:rPr>
        <w:t xml:space="preserve"> as a directive but </w:t>
      </w:r>
      <w:r w:rsidRPr="009D7A7A" w:rsidR="0074308A">
        <w:rPr>
          <w:rFonts w:ascii="Times New Roman" w:hAnsi="Times New Roman" w:cs="Times New Roman"/>
        </w:rPr>
        <w:t xml:space="preserve">not </w:t>
      </w:r>
      <w:r w:rsidRPr="009D7A7A">
        <w:rPr>
          <w:rFonts w:ascii="Times New Roman" w:hAnsi="Times New Roman" w:cs="Times New Roman"/>
        </w:rPr>
        <w:t xml:space="preserve">be a part of the official NCI enforcement list as a separate program.  EPA has an overall initiative for lead, and the NCI guidance documents affirm enforcement commitment to participating in that initiative.   Plans for </w:t>
      </w:r>
      <w:r w:rsidRPr="009D7A7A" w:rsidR="0074308A">
        <w:rPr>
          <w:rFonts w:ascii="Times New Roman" w:hAnsi="Times New Roman" w:cs="Times New Roman"/>
        </w:rPr>
        <w:t>EPA’s overall</w:t>
      </w:r>
      <w:r w:rsidRPr="009D7A7A">
        <w:rPr>
          <w:rFonts w:ascii="Times New Roman" w:hAnsi="Times New Roman" w:cs="Times New Roman"/>
        </w:rPr>
        <w:t xml:space="preserve"> lead initiative include:</w:t>
      </w:r>
    </w:p>
    <w:p w:rsidR="008558C8" w:rsidRPr="009D7A7A" w:rsidP="008558C8">
      <w:pPr>
        <w:spacing w:after="0" w:line="240" w:lineRule="auto"/>
        <w:jc w:val="both"/>
        <w:rPr>
          <w:rFonts w:ascii="Times New Roman" w:hAnsi="Times New Roman" w:cs="Times New Roman"/>
        </w:rPr>
      </w:pPr>
    </w:p>
    <w:p w:rsidR="008558C8" w:rsidRPr="009D7A7A" w:rsidP="00DE3420">
      <w:pPr>
        <w:pStyle w:val="ListParagraph"/>
        <w:numPr>
          <w:ilvl w:val="0"/>
          <w:numId w:val="11"/>
        </w:numPr>
        <w:spacing w:after="0" w:line="240" w:lineRule="auto"/>
        <w:jc w:val="both"/>
        <w:rPr>
          <w:rFonts w:ascii="Times New Roman" w:hAnsi="Times New Roman" w:cs="Times New Roman"/>
        </w:rPr>
      </w:pPr>
      <w:r w:rsidRPr="009D7A7A">
        <w:rPr>
          <w:rFonts w:ascii="Times New Roman" w:hAnsi="Times New Roman" w:cs="Times New Roman"/>
        </w:rPr>
        <w:t>Increasing</w:t>
      </w:r>
      <w:r w:rsidRPr="009D7A7A">
        <w:rPr>
          <w:rFonts w:ascii="Times New Roman" w:hAnsi="Times New Roman" w:cs="Times New Roman"/>
        </w:rPr>
        <w:t xml:space="preserve"> compliance with and awareness of lead-safe renovations with the Renovation, Repair and Painting rule;</w:t>
      </w:r>
    </w:p>
    <w:p w:rsidR="008558C8" w:rsidRPr="009D7A7A" w:rsidP="00DE3420">
      <w:pPr>
        <w:pStyle w:val="ListParagraph"/>
        <w:numPr>
          <w:ilvl w:val="0"/>
          <w:numId w:val="11"/>
        </w:numPr>
        <w:spacing w:after="0" w:line="240" w:lineRule="auto"/>
        <w:jc w:val="both"/>
        <w:rPr>
          <w:rFonts w:ascii="Times New Roman" w:hAnsi="Times New Roman" w:cs="Times New Roman"/>
        </w:rPr>
      </w:pPr>
      <w:r w:rsidRPr="009D7A7A">
        <w:rPr>
          <w:rFonts w:ascii="Times New Roman" w:hAnsi="Times New Roman" w:cs="Times New Roman"/>
        </w:rPr>
        <w:t>Developing a mapping tool to identify communities with higher lead exposures;</w:t>
      </w:r>
    </w:p>
    <w:p w:rsidR="008558C8" w:rsidRPr="009D7A7A" w:rsidP="00DE3420">
      <w:pPr>
        <w:pStyle w:val="ListParagraph"/>
        <w:numPr>
          <w:ilvl w:val="0"/>
          <w:numId w:val="11"/>
        </w:numPr>
        <w:spacing w:after="0" w:line="240" w:lineRule="auto"/>
        <w:jc w:val="both"/>
        <w:rPr>
          <w:rFonts w:ascii="Times New Roman" w:hAnsi="Times New Roman" w:cs="Times New Roman"/>
        </w:rPr>
      </w:pPr>
      <w:r w:rsidRPr="009D7A7A">
        <w:rPr>
          <w:rFonts w:ascii="Times New Roman" w:hAnsi="Times New Roman" w:cs="Times New Roman"/>
        </w:rPr>
        <w:t>Targeted geographical initiatives; and,</w:t>
      </w:r>
    </w:p>
    <w:p w:rsidR="008558C8" w:rsidRPr="009D7A7A" w:rsidP="00DE3420">
      <w:pPr>
        <w:pStyle w:val="ListParagraph"/>
        <w:numPr>
          <w:ilvl w:val="0"/>
          <w:numId w:val="11"/>
        </w:numPr>
        <w:spacing w:after="0" w:line="240" w:lineRule="auto"/>
        <w:jc w:val="both"/>
        <w:rPr>
          <w:rFonts w:ascii="Times New Roman" w:hAnsi="Times New Roman" w:cs="Times New Roman"/>
        </w:rPr>
      </w:pPr>
      <w:r w:rsidRPr="009D7A7A">
        <w:rPr>
          <w:rFonts w:ascii="Times New Roman" w:hAnsi="Times New Roman" w:cs="Times New Roman"/>
        </w:rPr>
        <w:t>Public awareness campaigns on lead issues.</w:t>
      </w:r>
    </w:p>
    <w:p w:rsidR="008558C8" w:rsidRPr="009D7A7A" w:rsidP="008558C8">
      <w:pPr>
        <w:spacing w:after="0" w:line="240" w:lineRule="auto"/>
        <w:jc w:val="both"/>
        <w:rPr>
          <w:rFonts w:ascii="Times New Roman" w:hAnsi="Times New Roman" w:cs="Times New Roman"/>
        </w:rPr>
      </w:pPr>
    </w:p>
    <w:p w:rsidR="008558C8" w:rsidRPr="009D7A7A" w:rsidP="008558C8">
      <w:pPr>
        <w:spacing w:after="0" w:line="240" w:lineRule="auto"/>
        <w:jc w:val="both"/>
        <w:rPr>
          <w:rFonts w:cstheme="minorHAnsi"/>
          <w:b/>
        </w:rPr>
      </w:pPr>
      <w:r w:rsidRPr="009D7A7A">
        <w:rPr>
          <w:rFonts w:cstheme="minorHAnsi"/>
          <w:b/>
        </w:rPr>
        <w:t>What’s</w:t>
      </w:r>
      <w:r w:rsidRPr="009D7A7A">
        <w:rPr>
          <w:rFonts w:cstheme="minorHAnsi"/>
          <w:b/>
        </w:rPr>
        <w:t xml:space="preserve"> Next:  </w:t>
      </w:r>
      <w:r w:rsidRPr="009D7A7A">
        <w:rPr>
          <w:rFonts w:cstheme="minorHAnsi"/>
          <w:b/>
        </w:rPr>
        <w:t>Regional Plans</w:t>
      </w:r>
    </w:p>
    <w:p w:rsidR="008558C8" w:rsidRPr="009D7A7A" w:rsidP="008558C8">
      <w:pPr>
        <w:spacing w:after="0" w:line="240" w:lineRule="auto"/>
        <w:jc w:val="both"/>
        <w:rPr>
          <w:rFonts w:ascii="Times New Roman" w:hAnsi="Times New Roman" w:cs="Times New Roman"/>
        </w:rPr>
      </w:pPr>
    </w:p>
    <w:p w:rsidR="008558C8" w:rsidRPr="009D7A7A" w:rsidP="008558C8">
      <w:pPr>
        <w:spacing w:after="0" w:line="240" w:lineRule="auto"/>
        <w:jc w:val="both"/>
        <w:rPr>
          <w:rFonts w:ascii="Times New Roman" w:hAnsi="Times New Roman" w:cs="Times New Roman"/>
        </w:rPr>
      </w:pPr>
      <w:r w:rsidRPr="009D7A7A">
        <w:rPr>
          <w:rFonts w:ascii="Times New Roman" w:hAnsi="Times New Roman" w:cs="Times New Roman"/>
        </w:rPr>
        <w:t xml:space="preserve">Each region is to develop a strategic plan on how they will be accomplishing these NCI goals.  Within these </w:t>
      </w:r>
      <w:r w:rsidRPr="009D7A7A">
        <w:rPr>
          <w:rFonts w:ascii="Times New Roman" w:hAnsi="Times New Roman" w:cs="Times New Roman"/>
        </w:rPr>
        <w:t>plans</w:t>
      </w:r>
      <w:r w:rsidRPr="009D7A7A">
        <w:rPr>
          <w:rFonts w:ascii="Times New Roman" w:hAnsi="Times New Roman" w:cs="Times New Roman"/>
        </w:rPr>
        <w:t xml:space="preserve"> the regions are to determine how they’re going to allocate resources to these NCIs and how much investment will be put into each one.  The plans are due August 1. </w:t>
      </w:r>
      <w:r w:rsidRPr="009D7A7A" w:rsidR="00DE3420">
        <w:rPr>
          <w:rFonts w:ascii="Times New Roman" w:hAnsi="Times New Roman" w:cs="Times New Roman"/>
        </w:rPr>
        <w:t xml:space="preserve">  </w:t>
      </w:r>
    </w:p>
    <w:p w:rsidR="00DE3420" w:rsidRPr="009D7A7A" w:rsidP="008558C8">
      <w:pPr>
        <w:spacing w:after="0" w:line="240" w:lineRule="auto"/>
        <w:jc w:val="both"/>
        <w:rPr>
          <w:rFonts w:ascii="Times New Roman" w:hAnsi="Times New Roman" w:cs="Times New Roman"/>
        </w:rPr>
      </w:pPr>
    </w:p>
    <w:p w:rsidR="008558C8" w:rsidRPr="009D7A7A">
      <w:pPr>
        <w:spacing w:after="0" w:line="240" w:lineRule="auto"/>
        <w:jc w:val="both"/>
        <w:rPr>
          <w:rFonts w:ascii="Times New Roman" w:hAnsi="Times New Roman" w:cs="Times New Roman"/>
        </w:rPr>
        <w:sectPr>
          <w:pgSz w:w="12240" w:h="15840"/>
          <w:pgMar w:top="1440" w:right="1440" w:bottom="1440" w:left="1440" w:header="720" w:footer="720" w:gutter="0"/>
          <w:cols w:space="720"/>
          <w:docGrid w:linePitch="360"/>
        </w:sectPr>
      </w:pPr>
      <w:r w:rsidRPr="009D7A7A">
        <w:rPr>
          <w:rFonts w:ascii="Times New Roman" w:hAnsi="Times New Roman" w:cs="Times New Roman"/>
        </w:rPr>
        <w:t>These NCIs are the goals for Fiscal Year 2020-2023, thus they will go into effect October 1, 2019.</w:t>
      </w:r>
    </w:p>
    <w:p w:rsidR="00B61334" w:rsidRPr="00515BE5" w14:paraId="6C98EE83" w14:textId="0F8A055A">
      <w:pPr>
        <w:spacing w:after="0" w:line="240" w:lineRule="auto"/>
        <w:rPr>
          <w:b/>
          <w:bCs/>
          <w:sz w:val="28"/>
          <w:szCs w:val="28"/>
        </w:rPr>
      </w:pPr>
      <w:r w:rsidRPr="00515BE5">
        <w:rPr>
          <w:b/>
          <w:bCs/>
          <w:sz w:val="28"/>
          <w:szCs w:val="28"/>
        </w:rPr>
        <w:t>EPA Names Most Common SPCC Errors – Do You Have Any of These?</w:t>
      </w:r>
    </w:p>
    <w:p w:rsidR="00847A7C" w14:paraId="34E025E5" w14:textId="161A8EB2">
      <w:pPr>
        <w:spacing w:after="0" w:line="240" w:lineRule="auto"/>
      </w:pPr>
    </w:p>
    <w:p w:rsidR="00847A7C" w14:paraId="1CC2D674" w14:textId="4C930D42">
      <w:pPr>
        <w:spacing w:after="0" w:line="240" w:lineRule="auto"/>
      </w:pPr>
      <w:r>
        <w:t xml:space="preserve">EPA recently reviewed inspection data from its regional offices to get an idea of what errors were being found in </w:t>
      </w:r>
      <w:hyperlink r:id="rId9" w:history="1">
        <w:r w:rsidRPr="00515BE5">
          <w:rPr>
            <w:color w:val="0563C1" w:themeColor="hyperlink"/>
            <w:u w:val="single"/>
          </w:rPr>
          <w:t>SPCC (Spill Prevention, Control and Counterme</w:t>
        </w:r>
        <w:r w:rsidRPr="00515BE5">
          <w:rPr>
            <w:color w:val="0563C1" w:themeColor="hyperlink"/>
            <w:u w:val="single"/>
          </w:rPr>
          <w:t>a</w:t>
        </w:r>
        <w:r w:rsidRPr="00515BE5">
          <w:rPr>
            <w:color w:val="0563C1" w:themeColor="hyperlink"/>
            <w:u w:val="single"/>
          </w:rPr>
          <w:t>sures) Plans</w:t>
        </w:r>
      </w:hyperlink>
      <w:r>
        <w:t>.  The goal of the review was to help EPA determine how clear their rules were to help companies comply with the regulations.</w:t>
      </w:r>
    </w:p>
    <w:p w:rsidR="00847A7C" w14:paraId="066400D4" w14:textId="77777777">
      <w:pPr>
        <w:spacing w:after="0" w:line="240" w:lineRule="auto"/>
      </w:pPr>
    </w:p>
    <w:p w:rsidR="00847A7C" w:rsidP="00847A7C" w14:paraId="13E1079A" w14:textId="09AECB62">
      <w:pPr>
        <w:spacing w:after="0" w:line="240" w:lineRule="auto"/>
        <w:jc w:val="both"/>
      </w:pPr>
      <w:r>
        <w:t>The data was reviewed for companies who had SPCC Plan issues, with a preference for companies with higher oil storage capacity and who also had to have Facility Response Plans (FRPs) onsite as well.  Inspection data was reviewed for 120 companies with oil storage capacity between 4,000 gallons and 857,000,000 gallons.</w:t>
      </w:r>
    </w:p>
    <w:p w:rsidR="00847A7C" w14:paraId="02E395C7" w14:textId="6FF5AE7C">
      <w:pPr>
        <w:spacing w:after="0" w:line="240" w:lineRule="auto"/>
      </w:pPr>
    </w:p>
    <w:p w:rsidR="00847A7C" w14:paraId="3F33B7EC" w14:textId="5BC619E9">
      <w:pPr>
        <w:spacing w:after="0" w:line="240" w:lineRule="auto"/>
      </w:pPr>
      <w:r>
        <w:t xml:space="preserve">Of those, 10 companies didn’t have an SPCC Plan.  Of the remaining, they found the companies averaged 4 issues with their plans.  </w:t>
      </w:r>
    </w:p>
    <w:p w:rsidR="00847A7C" w14:paraId="59DCEB51" w14:textId="33595BB9">
      <w:pPr>
        <w:spacing w:after="0" w:line="240" w:lineRule="auto"/>
      </w:pPr>
    </w:p>
    <w:p w:rsidR="00CE407A" w:rsidRPr="00515BE5" w14:paraId="62AC3700" w14:textId="1C6F4323">
      <w:pPr>
        <w:spacing w:after="0" w:line="240" w:lineRule="auto"/>
        <w:rPr>
          <w:b/>
          <w:bCs/>
        </w:rPr>
      </w:pPr>
      <w:r w:rsidRPr="00515BE5">
        <w:rPr>
          <w:b/>
          <w:bCs/>
        </w:rPr>
        <w:t xml:space="preserve">Top </w:t>
      </w:r>
      <w:r w:rsidRPr="00515BE5" w:rsidR="00515BE5">
        <w:rPr>
          <w:b/>
          <w:bCs/>
        </w:rPr>
        <w:t xml:space="preserve">9 </w:t>
      </w:r>
      <w:r w:rsidRPr="00515BE5">
        <w:rPr>
          <w:b/>
          <w:bCs/>
        </w:rPr>
        <w:t>Deficienc</w:t>
      </w:r>
      <w:r w:rsidRPr="00515BE5" w:rsidR="00515BE5">
        <w:rPr>
          <w:b/>
          <w:bCs/>
        </w:rPr>
        <w:t>ies of the Standard (in Order)</w:t>
      </w:r>
    </w:p>
    <w:p w:rsidR="00CE407A" w14:paraId="44B6758E" w14:textId="77777777">
      <w:pPr>
        <w:spacing w:after="0" w:line="240" w:lineRule="auto"/>
      </w:pPr>
    </w:p>
    <w:p w:rsidR="00CE407A" w:rsidP="00CE407A" w14:paraId="36BA0D17" w14:textId="29BF9D8B">
      <w:pPr>
        <w:numPr>
          <w:ilvl w:val="0"/>
          <w:numId w:val="12"/>
        </w:numPr>
        <w:spacing w:after="0" w:line="240" w:lineRule="auto"/>
        <w:ind w:left="720" w:hanging="360"/>
        <w:contextualSpacing/>
      </w:pPr>
      <w:r>
        <w:t>Plan Content</w:t>
      </w:r>
      <w:r w:rsidR="00515BE5">
        <w:t>, Certifications &amp; Reviews (112.3, 112.5, 112.7) – 119 of the 120 had this deficiency</w:t>
      </w:r>
    </w:p>
    <w:p w:rsidR="00CE407A" w:rsidP="00CE407A" w14:paraId="0A3A714C" w14:textId="7F1B81FB">
      <w:pPr>
        <w:numPr>
          <w:ilvl w:val="0"/>
          <w:numId w:val="12"/>
        </w:numPr>
        <w:spacing w:after="0" w:line="240" w:lineRule="auto"/>
        <w:ind w:left="720" w:hanging="360"/>
        <w:contextualSpacing/>
      </w:pPr>
      <w:r>
        <w:t>General Secondary Containment</w:t>
      </w:r>
      <w:r w:rsidR="00515BE5">
        <w:t xml:space="preserve"> (112.7)</w:t>
      </w:r>
    </w:p>
    <w:p w:rsidR="00CE407A" w:rsidP="00CE407A" w14:paraId="7221E4EB" w14:textId="26B59456">
      <w:pPr>
        <w:numPr>
          <w:ilvl w:val="0"/>
          <w:numId w:val="12"/>
        </w:numPr>
        <w:spacing w:after="0" w:line="240" w:lineRule="auto"/>
        <w:ind w:left="720" w:hanging="360"/>
        <w:contextualSpacing/>
      </w:pPr>
      <w:r>
        <w:t xml:space="preserve">Testing and Inspection: </w:t>
      </w:r>
      <w:r>
        <w:t>Integrity Testing</w:t>
      </w:r>
      <w:r>
        <w:t xml:space="preserve"> (112.8, 112.12)</w:t>
      </w:r>
    </w:p>
    <w:p w:rsidR="00CE407A" w:rsidP="00CE407A" w14:paraId="4B641FAD" w14:textId="76B009D0">
      <w:pPr>
        <w:numPr>
          <w:ilvl w:val="0"/>
          <w:numId w:val="12"/>
        </w:numPr>
        <w:spacing w:after="0" w:line="240" w:lineRule="auto"/>
        <w:ind w:left="720" w:hanging="360"/>
        <w:contextualSpacing/>
      </w:pPr>
      <w:r>
        <w:t>Sized Secondary Containment</w:t>
      </w:r>
      <w:r w:rsidR="00515BE5">
        <w:t xml:space="preserve"> (112.8, 112.9, 112.12)</w:t>
      </w:r>
    </w:p>
    <w:p w:rsidR="00CE407A" w:rsidP="00CE407A" w14:paraId="1974B39B" w14:textId="582D34D4">
      <w:pPr>
        <w:numPr>
          <w:ilvl w:val="0"/>
          <w:numId w:val="12"/>
        </w:numPr>
        <w:spacing w:after="0" w:line="240" w:lineRule="auto"/>
        <w:ind w:left="720" w:hanging="360"/>
        <w:contextualSpacing/>
      </w:pPr>
      <w:r>
        <w:t>Drainage</w:t>
      </w:r>
      <w:r w:rsidR="00515BE5">
        <w:t xml:space="preserve"> (112.8)</w:t>
      </w:r>
    </w:p>
    <w:p w:rsidR="00515BE5" w:rsidP="00CE407A" w14:paraId="665799B6" w14:textId="4F9ACC2A">
      <w:pPr>
        <w:numPr>
          <w:ilvl w:val="0"/>
          <w:numId w:val="12"/>
        </w:numPr>
        <w:spacing w:after="0" w:line="240" w:lineRule="auto"/>
        <w:ind w:left="720" w:hanging="360"/>
        <w:contextualSpacing/>
      </w:pPr>
      <w:r>
        <w:t>Piping: General (112.8)</w:t>
      </w:r>
    </w:p>
    <w:p w:rsidR="00515BE5" w:rsidP="00CE407A" w14:paraId="01F6EB4A" w14:textId="18840262">
      <w:pPr>
        <w:numPr>
          <w:ilvl w:val="0"/>
          <w:numId w:val="12"/>
        </w:numPr>
        <w:spacing w:after="0" w:line="240" w:lineRule="auto"/>
        <w:ind w:left="720" w:hanging="360"/>
        <w:contextualSpacing/>
      </w:pPr>
      <w:r>
        <w:t>Piping: Inspections (112.8, 112.9)</w:t>
      </w:r>
    </w:p>
    <w:p w:rsidR="00515BE5" w:rsidP="00CE407A" w14:paraId="64A3A7E9" w14:textId="568E5B3A">
      <w:pPr>
        <w:numPr>
          <w:ilvl w:val="0"/>
          <w:numId w:val="12"/>
        </w:numPr>
        <w:spacing w:after="0" w:line="240" w:lineRule="auto"/>
        <w:ind w:left="720" w:hanging="360"/>
        <w:contextualSpacing/>
      </w:pPr>
      <w:r>
        <w:t>Discharge Prediction (112.7)</w:t>
      </w:r>
    </w:p>
    <w:p w:rsidR="00515BE5" w:rsidP="00CE407A" w14:paraId="477647D7" w14:textId="0A722071">
      <w:pPr>
        <w:numPr>
          <w:ilvl w:val="0"/>
          <w:numId w:val="12"/>
        </w:numPr>
        <w:spacing w:after="0" w:line="240" w:lineRule="auto"/>
        <w:ind w:left="720" w:hanging="360"/>
        <w:contextualSpacing/>
      </w:pPr>
      <w:r>
        <w:t>PE Certification (112.3)</w:t>
      </w:r>
    </w:p>
    <w:p w:rsidR="00CE407A" w14:paraId="497F1ADC" w14:textId="2C363D9E">
      <w:pPr>
        <w:spacing w:after="0" w:line="240" w:lineRule="auto"/>
      </w:pPr>
    </w:p>
    <w:p w:rsidR="00AB6388" w14:paraId="3F659196" w14:textId="10F5374D">
      <w:pPr>
        <w:spacing w:after="0" w:line="240" w:lineRule="auto"/>
      </w:pPr>
      <w:r>
        <w:t>Some examples of these include:</w:t>
      </w:r>
    </w:p>
    <w:p w:rsidR="00AB6388" w14:paraId="373658AA" w14:textId="3AF44C32">
      <w:pPr>
        <w:spacing w:after="0" w:line="240" w:lineRule="auto"/>
      </w:pPr>
    </w:p>
    <w:p w:rsidR="00AB6388" w:rsidP="00515BE5" w14:paraId="491BFD38" w14:textId="78CF7876">
      <w:pPr>
        <w:numPr>
          <w:ilvl w:val="0"/>
          <w:numId w:val="13"/>
        </w:numPr>
        <w:spacing w:after="0" w:line="240" w:lineRule="auto"/>
        <w:ind w:left="720" w:hanging="360"/>
        <w:contextualSpacing/>
      </w:pPr>
      <w:r>
        <w:t xml:space="preserve">Inadequate or no documentation of the required 5-year review of the </w:t>
      </w:r>
      <w:r>
        <w:t>plan</w:t>
      </w:r>
      <w:r w:rsidR="00515BE5">
        <w:t>;</w:t>
      </w:r>
    </w:p>
    <w:p w:rsidR="00AB6388" w:rsidP="00515BE5" w14:paraId="76D734B9" w14:textId="4A4D4CB0">
      <w:pPr>
        <w:numPr>
          <w:ilvl w:val="0"/>
          <w:numId w:val="13"/>
        </w:numPr>
        <w:spacing w:after="0" w:line="240" w:lineRule="auto"/>
        <w:ind w:left="720" w:hanging="360"/>
        <w:contextualSpacing/>
      </w:pPr>
      <w:r>
        <w:t xml:space="preserve">Failure to address required containment for </w:t>
      </w:r>
      <w:r>
        <w:t>piping</w:t>
      </w:r>
      <w:r w:rsidR="00515BE5">
        <w:t>;</w:t>
      </w:r>
    </w:p>
    <w:p w:rsidR="00AB6388" w:rsidP="00515BE5" w14:paraId="680E090C" w14:textId="1283E5AA">
      <w:pPr>
        <w:numPr>
          <w:ilvl w:val="0"/>
          <w:numId w:val="13"/>
        </w:numPr>
        <w:spacing w:after="0" w:line="240" w:lineRule="auto"/>
        <w:ind w:left="720" w:hanging="360"/>
        <w:contextualSpacing/>
      </w:pPr>
      <w:r>
        <w:t xml:space="preserve">Failure to address integrity testing of bulk storage </w:t>
      </w:r>
      <w:r>
        <w:t>containers</w:t>
      </w:r>
      <w:r w:rsidR="00515BE5">
        <w:t>;</w:t>
      </w:r>
    </w:p>
    <w:p w:rsidR="00AB6388" w:rsidP="00515BE5" w14:paraId="6E1AB116" w14:textId="4EF71AE4">
      <w:pPr>
        <w:numPr>
          <w:ilvl w:val="0"/>
          <w:numId w:val="13"/>
        </w:numPr>
        <w:spacing w:after="0" w:line="240" w:lineRule="auto"/>
        <w:ind w:left="720" w:hanging="360"/>
        <w:contextualSpacing/>
      </w:pPr>
      <w:r>
        <w:t>Failure to demonstrate that secondary containment met the requisite size of design requirements</w:t>
      </w:r>
      <w:r w:rsidR="00515BE5">
        <w:t>; and,</w:t>
      </w:r>
    </w:p>
    <w:p w:rsidR="00AB6388" w:rsidP="00515BE5" w14:paraId="37CCA110" w14:textId="690E698C">
      <w:pPr>
        <w:numPr>
          <w:ilvl w:val="0"/>
          <w:numId w:val="13"/>
        </w:numPr>
        <w:spacing w:after="0" w:line="240" w:lineRule="auto"/>
        <w:ind w:left="720" w:hanging="360"/>
        <w:contextualSpacing/>
      </w:pPr>
      <w:r>
        <w:t>Failure to provide procedures for controlling stormwater discharges from diked areas</w:t>
      </w:r>
      <w:r w:rsidR="00515BE5">
        <w:t>.</w:t>
      </w:r>
    </w:p>
    <w:p w:rsidR="00AB6388" w14:paraId="638248A6" w14:textId="77777777">
      <w:pPr>
        <w:spacing w:after="0" w:line="240" w:lineRule="auto"/>
      </w:pPr>
    </w:p>
    <w:p w:rsidR="00CE407A" w14:paraId="07CF2292" w14:textId="56D634BA">
      <w:pPr>
        <w:spacing w:after="0" w:line="240" w:lineRule="auto"/>
      </w:pPr>
      <w:r>
        <w:t xml:space="preserve">Do you have these issues with your own SPCC plan?   Are you required to have an SPCC Plan?  Check out </w:t>
      </w:r>
      <w:hyperlink r:id="rId9" w:history="1">
        <w:r w:rsidRPr="00515BE5">
          <w:rPr>
            <w:color w:val="0563C1" w:themeColor="hyperlink"/>
            <w:u w:val="single"/>
          </w:rPr>
          <w:t>our blog about SPCC plans</w:t>
        </w:r>
      </w:hyperlink>
      <w:r>
        <w:t>, or contact us today to help.  We can review your plan for compliance to these issues, conduct the required 5-year update, or provide the required training you need to conduct to your employees.  Contact us today!</w:t>
      </w:r>
    </w:p>
    <w:p w:rsidR="00CE407A" w14:paraId="06FEF1A0" w14:textId="77777777">
      <w:pPr>
        <w:spacing w:after="0" w:line="240" w:lineRule="auto"/>
        <w:sectPr>
          <w:pgSz w:w="12240" w:h="15840"/>
          <w:pgMar w:top="1440" w:right="1440" w:bottom="1440" w:left="1440" w:header="720" w:footer="720" w:gutter="0"/>
          <w:cols w:space="720"/>
          <w:docGrid w:linePitch="360"/>
        </w:sectPr>
      </w:pPr>
    </w:p>
    <w:p w:rsidR="00E51018" w:rsidRPr="00ED04FC" w:rsidP="007F18C0">
      <w:pPr>
        <w:spacing w:after="0" w:line="240" w:lineRule="auto"/>
        <w:rPr>
          <w:rFonts w:ascii="Arial" w:hAnsi="Arial" w:cs="Arial"/>
          <w:b/>
          <w:sz w:val="28"/>
          <w:szCs w:val="20"/>
        </w:rPr>
      </w:pPr>
      <w:r>
        <w:rPr>
          <w:rFonts w:ascii="Arial" w:hAnsi="Arial" w:cs="Arial"/>
          <w:b/>
          <w:sz w:val="28"/>
          <w:szCs w:val="20"/>
        </w:rPr>
        <w:t>What is EPA’s General Duty Clause</w:t>
      </w:r>
      <w:r w:rsidRPr="00ED04FC" w:rsidR="003A70A6">
        <w:rPr>
          <w:rFonts w:ascii="Arial" w:hAnsi="Arial" w:cs="Arial"/>
          <w:b/>
          <w:sz w:val="28"/>
          <w:szCs w:val="20"/>
        </w:rPr>
        <w:t>?</w:t>
      </w:r>
    </w:p>
    <w:p w:rsidR="003A70A6" w:rsidRPr="004566B9" w:rsidP="007F18C0">
      <w:pPr>
        <w:spacing w:after="0" w:line="240" w:lineRule="auto"/>
        <w:rPr>
          <w:rFonts w:ascii="Arial" w:hAnsi="Arial" w:cs="Arial"/>
          <w:sz w:val="20"/>
          <w:szCs w:val="20"/>
        </w:rPr>
      </w:pPr>
    </w:p>
    <w:p w:rsidR="003A70A6" w:rsidRPr="004566B9" w:rsidP="003C36CA">
      <w:pPr>
        <w:spacing w:after="0" w:line="240" w:lineRule="auto"/>
        <w:jc w:val="both"/>
        <w:rPr>
          <w:rFonts w:ascii="Arial" w:hAnsi="Arial" w:cs="Arial"/>
          <w:sz w:val="20"/>
          <w:szCs w:val="20"/>
        </w:rPr>
      </w:pPr>
      <w:r w:rsidRPr="004566B9">
        <w:rPr>
          <w:rFonts w:ascii="Arial" w:hAnsi="Arial" w:cs="Arial"/>
          <w:sz w:val="20"/>
          <w:szCs w:val="20"/>
        </w:rPr>
        <w:t xml:space="preserve">In our last blog, we </w:t>
      </w:r>
      <w:r w:rsidR="0095154E">
        <w:rPr>
          <w:rFonts w:ascii="Arial" w:hAnsi="Arial" w:cs="Arial"/>
          <w:sz w:val="20"/>
          <w:szCs w:val="20"/>
        </w:rPr>
        <w:t>looked</w:t>
      </w:r>
      <w:r w:rsidRPr="004566B9">
        <w:rPr>
          <w:rFonts w:ascii="Arial" w:hAnsi="Arial" w:cs="Arial"/>
          <w:sz w:val="20"/>
          <w:szCs w:val="20"/>
        </w:rPr>
        <w:t xml:space="preserve"> at OSHA’s General Duty Clause</w:t>
      </w:r>
      <w:r w:rsidR="0095154E">
        <w:rPr>
          <w:rFonts w:ascii="Arial" w:hAnsi="Arial" w:cs="Arial"/>
          <w:sz w:val="20"/>
          <w:szCs w:val="20"/>
        </w:rPr>
        <w:t xml:space="preserve"> and some example violations</w:t>
      </w:r>
      <w:r w:rsidRPr="004566B9">
        <w:rPr>
          <w:rFonts w:ascii="Arial" w:hAnsi="Arial" w:cs="Arial"/>
          <w:sz w:val="20"/>
          <w:szCs w:val="20"/>
        </w:rPr>
        <w:t>.  Did you know that EPA has a General Duty Clause as well?</w:t>
      </w:r>
    </w:p>
    <w:p w:rsidR="003A70A6" w:rsidRPr="004566B9" w:rsidP="003C36CA">
      <w:pPr>
        <w:spacing w:after="0" w:line="240" w:lineRule="auto"/>
        <w:jc w:val="both"/>
        <w:rPr>
          <w:rFonts w:ascii="Arial" w:hAnsi="Arial" w:cs="Arial"/>
          <w:sz w:val="20"/>
          <w:szCs w:val="20"/>
        </w:rPr>
      </w:pPr>
    </w:p>
    <w:p w:rsidR="000C7E22" w:rsidP="003C36CA">
      <w:pPr>
        <w:spacing w:after="0" w:line="240" w:lineRule="auto"/>
        <w:jc w:val="both"/>
        <w:rPr>
          <w:rFonts w:ascii="Arial" w:hAnsi="Arial" w:cs="Arial"/>
          <w:sz w:val="20"/>
          <w:szCs w:val="20"/>
        </w:rPr>
      </w:pPr>
      <w:r>
        <w:rPr>
          <w:rFonts w:ascii="Arial" w:hAnsi="Arial" w:cs="Arial"/>
          <w:sz w:val="20"/>
          <w:szCs w:val="20"/>
        </w:rPr>
        <w:t xml:space="preserve">The </w:t>
      </w:r>
      <w:r w:rsidRPr="004566B9" w:rsidR="003A70A6">
        <w:rPr>
          <w:rFonts w:ascii="Arial" w:hAnsi="Arial" w:cs="Arial"/>
          <w:sz w:val="20"/>
          <w:szCs w:val="20"/>
        </w:rPr>
        <w:t>EPA General Duty Clause can be found in the Clean Air Act, Section 112(r</w:t>
      </w:r>
      <w:r w:rsidRPr="004566B9" w:rsidR="003A70A6">
        <w:rPr>
          <w:rFonts w:ascii="Arial" w:hAnsi="Arial" w:cs="Arial"/>
          <w:sz w:val="20"/>
          <w:szCs w:val="20"/>
        </w:rPr>
        <w:t>)(</w:t>
      </w:r>
      <w:r w:rsidRPr="004566B9" w:rsidR="003A70A6">
        <w:rPr>
          <w:rFonts w:ascii="Arial" w:hAnsi="Arial" w:cs="Arial"/>
          <w:sz w:val="20"/>
          <w:szCs w:val="20"/>
        </w:rPr>
        <w:t>1).  It s</w:t>
      </w:r>
      <w:r w:rsidR="00385CD2">
        <w:rPr>
          <w:rFonts w:ascii="Arial" w:hAnsi="Arial" w:cs="Arial"/>
          <w:sz w:val="20"/>
          <w:szCs w:val="20"/>
        </w:rPr>
        <w:t>tates</w:t>
      </w:r>
      <w:r w:rsidRPr="004566B9" w:rsidR="003A70A6">
        <w:rPr>
          <w:rFonts w:ascii="Arial" w:hAnsi="Arial" w:cs="Arial"/>
          <w:sz w:val="20"/>
          <w:szCs w:val="20"/>
        </w:rPr>
        <w:t xml:space="preserve"> companies </w:t>
      </w:r>
      <w:r w:rsidR="00385CD2">
        <w:rPr>
          <w:rFonts w:ascii="Arial" w:hAnsi="Arial" w:cs="Arial"/>
          <w:sz w:val="20"/>
          <w:szCs w:val="20"/>
        </w:rPr>
        <w:t>that</w:t>
      </w:r>
      <w:r w:rsidRPr="004566B9" w:rsidR="003A70A6">
        <w:rPr>
          <w:rFonts w:ascii="Arial" w:hAnsi="Arial" w:cs="Arial"/>
          <w:sz w:val="20"/>
          <w:szCs w:val="20"/>
        </w:rPr>
        <w:t xml:space="preserve"> produce, process, handle or store hazardous substances/chemicals have a </w:t>
      </w:r>
      <w:r w:rsidR="004566B9">
        <w:rPr>
          <w:rFonts w:ascii="Arial" w:hAnsi="Arial" w:cs="Arial"/>
          <w:sz w:val="20"/>
          <w:szCs w:val="20"/>
        </w:rPr>
        <w:t xml:space="preserve">primary </w:t>
      </w:r>
      <w:r w:rsidRPr="004566B9" w:rsidR="003A70A6">
        <w:rPr>
          <w:rFonts w:ascii="Arial" w:hAnsi="Arial" w:cs="Arial"/>
          <w:sz w:val="20"/>
          <w:szCs w:val="20"/>
        </w:rPr>
        <w:t xml:space="preserve">duty to identify </w:t>
      </w:r>
      <w:r w:rsidR="004566B9">
        <w:rPr>
          <w:rFonts w:ascii="Arial" w:hAnsi="Arial" w:cs="Arial"/>
          <w:sz w:val="20"/>
          <w:szCs w:val="20"/>
        </w:rPr>
        <w:t xml:space="preserve">release </w:t>
      </w:r>
      <w:r w:rsidRPr="004566B9" w:rsidR="003A70A6">
        <w:rPr>
          <w:rFonts w:ascii="Arial" w:hAnsi="Arial" w:cs="Arial"/>
          <w:sz w:val="20"/>
          <w:szCs w:val="20"/>
        </w:rPr>
        <w:t xml:space="preserve">hazards </w:t>
      </w:r>
      <w:r w:rsidR="004566B9">
        <w:rPr>
          <w:rFonts w:ascii="Arial" w:hAnsi="Arial" w:cs="Arial"/>
          <w:sz w:val="20"/>
          <w:szCs w:val="20"/>
        </w:rPr>
        <w:t>and prevent chemical accidents</w:t>
      </w:r>
      <w:r w:rsidR="00385CD2">
        <w:rPr>
          <w:rFonts w:ascii="Arial" w:hAnsi="Arial" w:cs="Arial"/>
          <w:sz w:val="20"/>
          <w:szCs w:val="20"/>
        </w:rPr>
        <w:t xml:space="preserve">. </w:t>
      </w:r>
    </w:p>
    <w:p w:rsidR="00385CD2" w:rsidP="003C36CA">
      <w:pPr>
        <w:spacing w:after="0" w:line="240" w:lineRule="auto"/>
        <w:jc w:val="both"/>
        <w:rPr>
          <w:rFonts w:ascii="Arial" w:hAnsi="Arial" w:cs="Arial"/>
          <w:sz w:val="20"/>
          <w:szCs w:val="20"/>
        </w:rPr>
      </w:pPr>
    </w:p>
    <w:p w:rsidR="00385CD2" w:rsidP="003C36CA">
      <w:pPr>
        <w:spacing w:after="0" w:line="240" w:lineRule="auto"/>
        <w:jc w:val="both"/>
        <w:rPr>
          <w:rFonts w:ascii="Arial" w:hAnsi="Arial" w:cs="Arial"/>
          <w:sz w:val="20"/>
          <w:szCs w:val="20"/>
        </w:rPr>
      </w:pPr>
      <w:r>
        <w:rPr>
          <w:rFonts w:ascii="Arial" w:hAnsi="Arial" w:cs="Arial"/>
          <w:sz w:val="20"/>
          <w:szCs w:val="20"/>
        </w:rPr>
        <w:t xml:space="preserve">If your company </w:t>
      </w:r>
      <w:r>
        <w:rPr>
          <w:rFonts w:ascii="Arial" w:hAnsi="Arial" w:cs="Arial"/>
          <w:sz w:val="20"/>
          <w:szCs w:val="20"/>
        </w:rPr>
        <w:t>doesn’t</w:t>
      </w:r>
      <w:r>
        <w:rPr>
          <w:rFonts w:ascii="Arial" w:hAnsi="Arial" w:cs="Arial"/>
          <w:sz w:val="20"/>
          <w:szCs w:val="20"/>
        </w:rPr>
        <w:t xml:space="preserve"> fall under EPA’s Risk Management Plan (</w:t>
      </w:r>
      <w:r w:rsidR="00C96C64">
        <w:rPr>
          <w:rFonts w:ascii="Arial" w:hAnsi="Arial" w:cs="Arial"/>
          <w:sz w:val="20"/>
          <w:szCs w:val="20"/>
        </w:rPr>
        <w:t>RMP</w:t>
      </w:r>
      <w:r>
        <w:rPr>
          <w:rFonts w:ascii="Arial" w:hAnsi="Arial" w:cs="Arial"/>
          <w:sz w:val="20"/>
          <w:szCs w:val="20"/>
        </w:rPr>
        <w:t>) requirements, you will fall under EPA’s General Duty Clause.</w:t>
      </w:r>
    </w:p>
    <w:p w:rsidR="00385CD2" w:rsidP="003C36CA">
      <w:pPr>
        <w:spacing w:after="0" w:line="240" w:lineRule="auto"/>
        <w:jc w:val="both"/>
        <w:rPr>
          <w:rFonts w:ascii="Arial" w:hAnsi="Arial" w:cs="Arial"/>
          <w:sz w:val="20"/>
          <w:szCs w:val="20"/>
        </w:rPr>
      </w:pPr>
    </w:p>
    <w:p w:rsidR="00C96C64" w:rsidRPr="007F18C0" w:rsidP="00C96C64">
      <w:pPr>
        <w:spacing w:after="0" w:line="240" w:lineRule="auto"/>
        <w:jc w:val="both"/>
        <w:rPr>
          <w:rFonts w:ascii="Arial" w:hAnsi="Arial" w:cs="Arial"/>
          <w:b/>
          <w:color w:val="C30538"/>
          <w:sz w:val="20"/>
          <w:szCs w:val="20"/>
        </w:rPr>
      </w:pPr>
      <w:r w:rsidRPr="007F18C0">
        <w:rPr>
          <w:rFonts w:ascii="Arial" w:hAnsi="Arial" w:cs="Arial"/>
          <w:b/>
          <w:color w:val="C30538"/>
          <w:sz w:val="20"/>
          <w:szCs w:val="20"/>
        </w:rPr>
        <w:t>General Duty Clause vs. RMP</w:t>
      </w:r>
    </w:p>
    <w:p w:rsidR="00C96C64" w:rsidP="00C96C64">
      <w:pPr>
        <w:spacing w:after="0" w:line="240" w:lineRule="auto"/>
        <w:jc w:val="both"/>
        <w:rPr>
          <w:rFonts w:ascii="Arial" w:hAnsi="Arial" w:cs="Arial"/>
          <w:sz w:val="20"/>
          <w:szCs w:val="20"/>
        </w:rPr>
      </w:pPr>
    </w:p>
    <w:p w:rsidR="00C96C64" w:rsidP="00C96C64">
      <w:pPr>
        <w:spacing w:after="0" w:line="240" w:lineRule="auto"/>
        <w:jc w:val="both"/>
        <w:rPr>
          <w:rFonts w:ascii="Arial" w:hAnsi="Arial" w:cs="Arial"/>
          <w:sz w:val="20"/>
          <w:szCs w:val="20"/>
        </w:rPr>
      </w:pPr>
      <w:r>
        <w:rPr>
          <w:rFonts w:ascii="Arial" w:hAnsi="Arial" w:cs="Arial"/>
          <w:sz w:val="20"/>
          <w:szCs w:val="20"/>
        </w:rPr>
        <w:t xml:space="preserve">If you </w:t>
      </w:r>
      <w:r w:rsidRPr="004566B9">
        <w:rPr>
          <w:rFonts w:ascii="Arial" w:hAnsi="Arial" w:cs="Arial"/>
          <w:sz w:val="20"/>
          <w:szCs w:val="20"/>
        </w:rPr>
        <w:t>produce, process, handle or store hazardous substances/chemicals</w:t>
      </w:r>
      <w:r>
        <w:rPr>
          <w:rFonts w:ascii="Arial" w:hAnsi="Arial" w:cs="Arial"/>
          <w:sz w:val="20"/>
          <w:szCs w:val="20"/>
        </w:rPr>
        <w:t xml:space="preserve">, you will need to comply with either the </w:t>
      </w:r>
      <w:r w:rsidR="000E2286">
        <w:rPr>
          <w:rFonts w:ascii="Arial" w:hAnsi="Arial" w:cs="Arial"/>
          <w:sz w:val="20"/>
          <w:szCs w:val="20"/>
        </w:rPr>
        <w:t xml:space="preserve">EPA </w:t>
      </w:r>
      <w:r>
        <w:rPr>
          <w:rFonts w:ascii="Arial" w:hAnsi="Arial" w:cs="Arial"/>
          <w:sz w:val="20"/>
          <w:szCs w:val="20"/>
        </w:rPr>
        <w:t>General Duty Clause or the requirements for EPA</w:t>
      </w:r>
      <w:r>
        <w:rPr>
          <w:rFonts w:ascii="Arial" w:hAnsi="Arial" w:cs="Arial"/>
          <w:sz w:val="20"/>
          <w:szCs w:val="20"/>
        </w:rPr>
        <w:t>’s Risk Management Plan (RMP) based</w:t>
      </w:r>
      <w:r>
        <w:rPr>
          <w:rFonts w:ascii="Arial" w:hAnsi="Arial" w:cs="Arial"/>
          <w:sz w:val="20"/>
          <w:szCs w:val="20"/>
        </w:rPr>
        <w:t xml:space="preserve"> on your operations.</w:t>
      </w:r>
    </w:p>
    <w:p w:rsidR="00C96C64" w:rsidP="00C96C64">
      <w:pPr>
        <w:spacing w:after="0" w:line="240" w:lineRule="auto"/>
        <w:jc w:val="both"/>
        <w:rPr>
          <w:rFonts w:ascii="Arial" w:hAnsi="Arial" w:cs="Arial"/>
          <w:sz w:val="20"/>
          <w:szCs w:val="20"/>
        </w:rPr>
      </w:pPr>
    </w:p>
    <w:p w:rsidR="00C96C64" w:rsidP="00C96C64">
      <w:pPr>
        <w:spacing w:after="0" w:line="240" w:lineRule="auto"/>
        <w:jc w:val="both"/>
        <w:rPr>
          <w:rFonts w:ascii="Arial" w:hAnsi="Arial" w:cs="Arial"/>
          <w:sz w:val="20"/>
          <w:szCs w:val="20"/>
        </w:rPr>
      </w:pPr>
      <w:r>
        <w:rPr>
          <w:rFonts w:ascii="Arial" w:hAnsi="Arial" w:cs="Arial"/>
          <w:sz w:val="20"/>
          <w:szCs w:val="20"/>
        </w:rPr>
        <w:t>The requirements for RMP can also be found this</w:t>
      </w:r>
      <w:r w:rsidRPr="004566B9">
        <w:rPr>
          <w:rFonts w:ascii="Arial" w:hAnsi="Arial" w:cs="Arial"/>
          <w:sz w:val="20"/>
          <w:szCs w:val="20"/>
        </w:rPr>
        <w:t xml:space="preserve"> same Clean Air Act Section 112(r)</w:t>
      </w:r>
      <w:r>
        <w:rPr>
          <w:rFonts w:ascii="Arial" w:hAnsi="Arial" w:cs="Arial"/>
          <w:sz w:val="20"/>
          <w:szCs w:val="20"/>
        </w:rPr>
        <w:t xml:space="preserve"> as the General Duty Clause, and </w:t>
      </w:r>
      <w:r>
        <w:rPr>
          <w:rFonts w:ascii="Arial" w:hAnsi="Arial" w:cs="Arial"/>
          <w:sz w:val="20"/>
          <w:szCs w:val="20"/>
        </w:rPr>
        <w:t>it also</w:t>
      </w:r>
      <w:r>
        <w:rPr>
          <w:rFonts w:ascii="Arial" w:hAnsi="Arial" w:cs="Arial"/>
          <w:sz w:val="20"/>
          <w:szCs w:val="20"/>
        </w:rPr>
        <w:t xml:space="preserve"> applies to the same types of facilities who use hazardous chemicals.  However, RMP is focused on </w:t>
      </w:r>
      <w:r w:rsidRPr="004566B9">
        <w:rPr>
          <w:rFonts w:ascii="Arial" w:hAnsi="Arial" w:cs="Arial"/>
          <w:sz w:val="20"/>
          <w:szCs w:val="20"/>
        </w:rPr>
        <w:t xml:space="preserve">one or more of </w:t>
      </w:r>
      <w:r w:rsidRPr="004566B9">
        <w:rPr>
          <w:rFonts w:ascii="Arial" w:hAnsi="Arial" w:cs="Arial"/>
          <w:sz w:val="20"/>
          <w:szCs w:val="20"/>
        </w:rPr>
        <w:t>140 target</w:t>
      </w:r>
      <w:r>
        <w:rPr>
          <w:rFonts w:ascii="Arial" w:hAnsi="Arial" w:cs="Arial"/>
          <w:sz w:val="20"/>
          <w:szCs w:val="20"/>
        </w:rPr>
        <w:t>ed</w:t>
      </w:r>
      <w:r>
        <w:rPr>
          <w:rFonts w:ascii="Arial" w:hAnsi="Arial" w:cs="Arial"/>
          <w:sz w:val="20"/>
          <w:szCs w:val="20"/>
        </w:rPr>
        <w:t xml:space="preserve"> toxic or flammable chemicals that have the potential to be released at certain </w:t>
      </w:r>
      <w:r w:rsidRPr="004566B9">
        <w:rPr>
          <w:rFonts w:ascii="Arial" w:hAnsi="Arial" w:cs="Arial"/>
          <w:sz w:val="20"/>
          <w:szCs w:val="20"/>
        </w:rPr>
        <w:t>threshold</w:t>
      </w:r>
      <w:r>
        <w:rPr>
          <w:rFonts w:ascii="Arial" w:hAnsi="Arial" w:cs="Arial"/>
          <w:sz w:val="20"/>
          <w:szCs w:val="20"/>
        </w:rPr>
        <w:t xml:space="preserve"> quantities</w:t>
      </w:r>
      <w:r w:rsidRPr="004566B9">
        <w:rPr>
          <w:rFonts w:ascii="Arial" w:hAnsi="Arial" w:cs="Arial"/>
          <w:sz w:val="20"/>
          <w:szCs w:val="20"/>
        </w:rPr>
        <w:t xml:space="preserve">.  </w:t>
      </w:r>
      <w:r>
        <w:rPr>
          <w:rFonts w:ascii="Arial" w:hAnsi="Arial" w:cs="Arial"/>
          <w:sz w:val="20"/>
          <w:szCs w:val="20"/>
        </w:rPr>
        <w:t xml:space="preserve"> </w:t>
      </w:r>
    </w:p>
    <w:p w:rsidR="00C96C64" w:rsidP="00C96C64">
      <w:pPr>
        <w:spacing w:after="0" w:line="240" w:lineRule="auto"/>
        <w:jc w:val="both"/>
        <w:rPr>
          <w:rFonts w:ascii="Arial" w:hAnsi="Arial" w:cs="Arial"/>
          <w:sz w:val="20"/>
          <w:szCs w:val="20"/>
        </w:rPr>
      </w:pPr>
    </w:p>
    <w:p w:rsidR="00C96C64" w:rsidRPr="004566B9" w:rsidP="00C96C64">
      <w:pPr>
        <w:spacing w:after="0" w:line="240" w:lineRule="auto"/>
        <w:jc w:val="both"/>
        <w:rPr>
          <w:rFonts w:ascii="Arial" w:hAnsi="Arial" w:cs="Arial"/>
          <w:sz w:val="20"/>
          <w:szCs w:val="20"/>
        </w:rPr>
      </w:pPr>
      <w:r>
        <w:rPr>
          <w:rFonts w:ascii="Arial" w:hAnsi="Arial" w:cs="Arial"/>
          <w:sz w:val="20"/>
          <w:szCs w:val="20"/>
        </w:rPr>
        <w:t xml:space="preserve">RMPs </w:t>
      </w:r>
      <w:r>
        <w:rPr>
          <w:rFonts w:ascii="Arial" w:hAnsi="Arial" w:cs="Arial"/>
          <w:sz w:val="20"/>
          <w:szCs w:val="20"/>
        </w:rPr>
        <w:t>are directly submitted</w:t>
      </w:r>
      <w:r>
        <w:rPr>
          <w:rFonts w:ascii="Arial" w:hAnsi="Arial" w:cs="Arial"/>
          <w:sz w:val="20"/>
          <w:szCs w:val="20"/>
        </w:rPr>
        <w:t xml:space="preserve"> to EPA.  </w:t>
      </w:r>
      <w:r w:rsidRPr="004566B9">
        <w:rPr>
          <w:rFonts w:ascii="Arial" w:hAnsi="Arial" w:cs="Arial"/>
          <w:sz w:val="20"/>
          <w:szCs w:val="20"/>
        </w:rPr>
        <w:t>Water treatment plants, agricultural COOPs, and chemical manufacturers are typical types of companies who need to comply with RMP.  Ammonia, chlorine, propane, and sulfur dioxide are among those 140 chemicals.</w:t>
      </w:r>
    </w:p>
    <w:p w:rsidR="00C96C64" w:rsidP="00C96C64">
      <w:pPr>
        <w:spacing w:after="0" w:line="240" w:lineRule="auto"/>
        <w:jc w:val="both"/>
        <w:rPr>
          <w:rFonts w:ascii="Arial" w:hAnsi="Arial" w:cs="Arial"/>
          <w:sz w:val="20"/>
          <w:szCs w:val="20"/>
        </w:rPr>
      </w:pPr>
    </w:p>
    <w:p w:rsidR="00C96C64" w:rsidP="00C96C64">
      <w:pPr>
        <w:spacing w:after="0" w:line="240" w:lineRule="auto"/>
        <w:jc w:val="both"/>
        <w:rPr>
          <w:rFonts w:ascii="Arial" w:hAnsi="Arial" w:cs="Arial"/>
          <w:sz w:val="20"/>
          <w:szCs w:val="20"/>
        </w:rPr>
      </w:pPr>
      <w:r>
        <w:rPr>
          <w:rFonts w:ascii="Arial" w:hAnsi="Arial" w:cs="Arial"/>
          <w:sz w:val="20"/>
          <w:szCs w:val="20"/>
        </w:rPr>
        <w:t>RMPs must include:</w:t>
      </w:r>
    </w:p>
    <w:p w:rsidR="00C96C64" w:rsidP="00C96C64">
      <w:pPr>
        <w:spacing w:after="0" w:line="240" w:lineRule="auto"/>
        <w:jc w:val="both"/>
        <w:rPr>
          <w:rFonts w:ascii="Arial" w:hAnsi="Arial" w:cs="Arial"/>
          <w:sz w:val="20"/>
          <w:szCs w:val="20"/>
        </w:rPr>
      </w:pPr>
    </w:p>
    <w:p w:rsidR="00C96C64" w:rsidP="00C96C6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Potential effects of a chemical accident</w:t>
      </w:r>
    </w:p>
    <w:p w:rsidR="00C96C64" w:rsidRPr="00EA100D" w:rsidP="00C96C64">
      <w:pPr>
        <w:pStyle w:val="ListParagraph"/>
        <w:numPr>
          <w:ilvl w:val="0"/>
          <w:numId w:val="14"/>
        </w:numPr>
        <w:spacing w:after="0" w:line="240" w:lineRule="auto"/>
        <w:jc w:val="both"/>
        <w:rPr>
          <w:rFonts w:ascii="Arial" w:hAnsi="Arial" w:cs="Arial"/>
          <w:sz w:val="20"/>
          <w:szCs w:val="20"/>
        </w:rPr>
      </w:pPr>
      <w:r w:rsidRPr="00EA100D">
        <w:rPr>
          <w:rFonts w:ascii="Arial" w:hAnsi="Arial" w:cs="Arial"/>
          <w:sz w:val="20"/>
          <w:szCs w:val="20"/>
        </w:rPr>
        <w:t>Hazard assessments</w:t>
      </w:r>
    </w:p>
    <w:p w:rsidR="00C96C64" w:rsidRPr="00EA100D" w:rsidP="00C96C64">
      <w:pPr>
        <w:pStyle w:val="ListParagraph"/>
        <w:numPr>
          <w:ilvl w:val="0"/>
          <w:numId w:val="14"/>
        </w:numPr>
        <w:spacing w:after="0" w:line="240" w:lineRule="auto"/>
        <w:jc w:val="both"/>
        <w:rPr>
          <w:rFonts w:ascii="Arial" w:hAnsi="Arial" w:cs="Arial"/>
          <w:sz w:val="20"/>
          <w:szCs w:val="20"/>
        </w:rPr>
      </w:pPr>
      <w:r w:rsidRPr="00EA100D">
        <w:rPr>
          <w:rFonts w:ascii="Arial" w:hAnsi="Arial" w:cs="Arial"/>
          <w:sz w:val="20"/>
          <w:szCs w:val="20"/>
        </w:rPr>
        <w:t>5-year accident history</w:t>
      </w:r>
    </w:p>
    <w:p w:rsidR="00C96C64" w:rsidRPr="00EA100D" w:rsidP="00C96C64">
      <w:pPr>
        <w:pStyle w:val="ListParagraph"/>
        <w:numPr>
          <w:ilvl w:val="0"/>
          <w:numId w:val="14"/>
        </w:numPr>
        <w:spacing w:after="0" w:line="240" w:lineRule="auto"/>
        <w:jc w:val="both"/>
        <w:rPr>
          <w:rFonts w:ascii="Arial" w:hAnsi="Arial" w:cs="Arial"/>
          <w:sz w:val="20"/>
          <w:szCs w:val="20"/>
        </w:rPr>
      </w:pPr>
      <w:r w:rsidRPr="00EA100D">
        <w:rPr>
          <w:rFonts w:ascii="Arial" w:hAnsi="Arial" w:cs="Arial"/>
          <w:sz w:val="20"/>
          <w:szCs w:val="20"/>
        </w:rPr>
        <w:t>Evaluation of worst-case scenarios and alternative accident release potentials</w:t>
      </w:r>
    </w:p>
    <w:p w:rsidR="00C96C64" w:rsidRPr="00EA100D" w:rsidP="00C96C64">
      <w:pPr>
        <w:pStyle w:val="ListParagraph"/>
        <w:numPr>
          <w:ilvl w:val="0"/>
          <w:numId w:val="14"/>
        </w:numPr>
        <w:spacing w:after="0" w:line="240" w:lineRule="auto"/>
        <w:jc w:val="both"/>
        <w:rPr>
          <w:rFonts w:ascii="Arial" w:hAnsi="Arial" w:cs="Arial"/>
          <w:sz w:val="20"/>
          <w:szCs w:val="20"/>
        </w:rPr>
      </w:pPr>
      <w:r w:rsidRPr="00EA100D">
        <w:rPr>
          <w:rFonts w:ascii="Arial" w:hAnsi="Arial" w:cs="Arial"/>
          <w:sz w:val="20"/>
          <w:szCs w:val="20"/>
        </w:rPr>
        <w:t>Prevention programs that include safety precautions, maintenance, monitoring, and employee training measures</w:t>
      </w:r>
    </w:p>
    <w:p w:rsidR="00C96C64" w:rsidRPr="00EA100D" w:rsidP="00C96C64">
      <w:pPr>
        <w:pStyle w:val="ListParagraph"/>
        <w:numPr>
          <w:ilvl w:val="0"/>
          <w:numId w:val="14"/>
        </w:numPr>
        <w:spacing w:after="0" w:line="240" w:lineRule="auto"/>
        <w:jc w:val="both"/>
        <w:rPr>
          <w:rFonts w:ascii="Arial" w:hAnsi="Arial" w:cs="Arial"/>
          <w:sz w:val="20"/>
          <w:szCs w:val="20"/>
        </w:rPr>
      </w:pPr>
      <w:r w:rsidRPr="00EA100D">
        <w:rPr>
          <w:rFonts w:ascii="Arial" w:hAnsi="Arial" w:cs="Arial"/>
          <w:sz w:val="20"/>
          <w:szCs w:val="20"/>
        </w:rPr>
        <w:t>Emergency response program that lists emergency health care, employee training measures, procedures for informing the public.</w:t>
      </w:r>
    </w:p>
    <w:p w:rsidR="00C96C64" w:rsidP="003C36CA">
      <w:pPr>
        <w:spacing w:after="0" w:line="240" w:lineRule="auto"/>
        <w:jc w:val="both"/>
        <w:rPr>
          <w:rFonts w:ascii="Arial" w:hAnsi="Arial" w:cs="Arial"/>
          <w:b/>
          <w:color w:val="C30538"/>
          <w:sz w:val="20"/>
          <w:szCs w:val="20"/>
        </w:rPr>
      </w:pPr>
    </w:p>
    <w:p w:rsidR="000C7E22" w:rsidRPr="007F18C0" w:rsidP="003C36CA">
      <w:pPr>
        <w:spacing w:after="0" w:line="240" w:lineRule="auto"/>
        <w:jc w:val="both"/>
        <w:rPr>
          <w:rFonts w:ascii="Arial" w:hAnsi="Arial" w:cs="Arial"/>
          <w:b/>
          <w:color w:val="C30538"/>
          <w:sz w:val="20"/>
          <w:szCs w:val="20"/>
        </w:rPr>
      </w:pPr>
      <w:r w:rsidRPr="007F18C0">
        <w:rPr>
          <w:rFonts w:ascii="Arial" w:hAnsi="Arial" w:cs="Arial"/>
          <w:b/>
          <w:color w:val="C30538"/>
          <w:sz w:val="20"/>
          <w:szCs w:val="20"/>
        </w:rPr>
        <w:t xml:space="preserve">What </w:t>
      </w:r>
      <w:r w:rsidR="00C96C64">
        <w:rPr>
          <w:rFonts w:ascii="Arial" w:hAnsi="Arial" w:cs="Arial"/>
          <w:b/>
          <w:color w:val="C30538"/>
          <w:sz w:val="20"/>
          <w:szCs w:val="20"/>
        </w:rPr>
        <w:t xml:space="preserve">is </w:t>
      </w:r>
      <w:r w:rsidR="00C96C64">
        <w:rPr>
          <w:rFonts w:ascii="Arial" w:hAnsi="Arial" w:cs="Arial"/>
          <w:b/>
          <w:color w:val="C30538"/>
          <w:sz w:val="20"/>
          <w:szCs w:val="20"/>
        </w:rPr>
        <w:t>Required</w:t>
      </w:r>
      <w:r w:rsidR="00C96C64">
        <w:rPr>
          <w:rFonts w:ascii="Arial" w:hAnsi="Arial" w:cs="Arial"/>
          <w:b/>
          <w:color w:val="C30538"/>
          <w:sz w:val="20"/>
          <w:szCs w:val="20"/>
        </w:rPr>
        <w:t xml:space="preserve"> by EPA’s </w:t>
      </w:r>
      <w:r w:rsidRPr="007F18C0">
        <w:rPr>
          <w:rFonts w:ascii="Arial" w:hAnsi="Arial" w:cs="Arial"/>
          <w:b/>
          <w:color w:val="C30538"/>
          <w:sz w:val="20"/>
          <w:szCs w:val="20"/>
        </w:rPr>
        <w:t>General Duty Clause?</w:t>
      </w:r>
    </w:p>
    <w:p w:rsidR="004566B9" w:rsidP="003C36CA">
      <w:pPr>
        <w:spacing w:after="0" w:line="240" w:lineRule="auto"/>
        <w:jc w:val="both"/>
        <w:rPr>
          <w:rFonts w:ascii="Arial" w:hAnsi="Arial" w:cs="Arial"/>
          <w:sz w:val="20"/>
          <w:szCs w:val="20"/>
        </w:rPr>
      </w:pPr>
    </w:p>
    <w:p w:rsidR="009176E0" w:rsidP="003C36CA">
      <w:pPr>
        <w:spacing w:after="0" w:line="240" w:lineRule="auto"/>
        <w:jc w:val="both"/>
        <w:rPr>
          <w:rFonts w:ascii="Arial" w:hAnsi="Arial" w:cs="Arial"/>
          <w:sz w:val="20"/>
          <w:szCs w:val="20"/>
        </w:rPr>
      </w:pPr>
      <w:r>
        <w:rPr>
          <w:rFonts w:ascii="Arial" w:hAnsi="Arial" w:cs="Arial"/>
          <w:sz w:val="20"/>
          <w:szCs w:val="20"/>
        </w:rPr>
        <w:t>In an EPA inspection, the inspector can ask your company to produce the all relevant information to show you are complying with the General Duty Clause.  To be compliant, c</w:t>
      </w:r>
      <w:r w:rsidR="008445C8">
        <w:rPr>
          <w:rFonts w:ascii="Arial" w:hAnsi="Arial" w:cs="Arial"/>
          <w:sz w:val="20"/>
          <w:szCs w:val="20"/>
        </w:rPr>
        <w:t>ompanies are required to address the following:</w:t>
      </w:r>
    </w:p>
    <w:p w:rsidR="004566B9" w:rsidRPr="004566B9" w:rsidP="003C36CA">
      <w:pPr>
        <w:spacing w:after="0" w:line="240" w:lineRule="auto"/>
        <w:jc w:val="both"/>
        <w:rPr>
          <w:rFonts w:ascii="Arial" w:hAnsi="Arial" w:cs="Arial"/>
          <w:sz w:val="20"/>
          <w:szCs w:val="20"/>
        </w:rPr>
      </w:pPr>
    </w:p>
    <w:p w:rsidR="009176E0" w:rsidP="003C36CA">
      <w:pPr>
        <w:pStyle w:val="ListParagraph"/>
        <w:numPr>
          <w:ilvl w:val="0"/>
          <w:numId w:val="15"/>
        </w:numPr>
        <w:spacing w:after="0" w:line="240" w:lineRule="auto"/>
        <w:jc w:val="both"/>
        <w:rPr>
          <w:rFonts w:ascii="Arial" w:hAnsi="Arial" w:cs="Arial"/>
          <w:sz w:val="20"/>
          <w:szCs w:val="20"/>
        </w:rPr>
      </w:pPr>
      <w:r w:rsidRPr="004566B9">
        <w:rPr>
          <w:rFonts w:ascii="Arial" w:hAnsi="Arial" w:cs="Arial"/>
          <w:sz w:val="20"/>
          <w:szCs w:val="20"/>
        </w:rPr>
        <w:t>Identify hazards which could occur if an accidental release happens</w:t>
      </w:r>
    </w:p>
    <w:p w:rsidR="003C36CA" w:rsidRPr="003C36CA" w:rsidP="003C36CA">
      <w:pPr>
        <w:spacing w:after="0" w:line="240" w:lineRule="auto"/>
        <w:jc w:val="both"/>
        <w:rPr>
          <w:rFonts w:ascii="Arial" w:hAnsi="Arial" w:cs="Arial"/>
          <w:sz w:val="20"/>
          <w:szCs w:val="20"/>
        </w:rPr>
      </w:pP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Identify the environmental, health and safety hazards</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Identify potential release scenarios through experience/industry research, analysis and logic trees, or “What If” brainstorming</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Determine consequences in each scenario</w:t>
      </w:r>
    </w:p>
    <w:p w:rsidR="004866A2" w:rsidRPr="004866A2" w:rsidP="003C36CA">
      <w:pPr>
        <w:spacing w:after="0" w:line="240" w:lineRule="auto"/>
        <w:ind w:left="720"/>
        <w:jc w:val="both"/>
        <w:rPr>
          <w:rFonts w:ascii="Arial" w:hAnsi="Arial" w:cs="Arial"/>
          <w:sz w:val="20"/>
          <w:szCs w:val="20"/>
        </w:rPr>
      </w:pPr>
    </w:p>
    <w:p w:rsidR="008445C8" w:rsidP="003C36CA">
      <w:pPr>
        <w:pStyle w:val="ListParagraph"/>
        <w:numPr>
          <w:ilvl w:val="0"/>
          <w:numId w:val="15"/>
        </w:numPr>
        <w:spacing w:after="0" w:line="240" w:lineRule="auto"/>
        <w:jc w:val="both"/>
        <w:rPr>
          <w:rFonts w:ascii="Arial" w:hAnsi="Arial" w:cs="Arial"/>
          <w:sz w:val="20"/>
          <w:szCs w:val="20"/>
        </w:rPr>
      </w:pPr>
      <w:r w:rsidRPr="004566B9">
        <w:rPr>
          <w:rFonts w:ascii="Arial" w:hAnsi="Arial" w:cs="Arial"/>
          <w:sz w:val="20"/>
          <w:szCs w:val="20"/>
        </w:rPr>
        <w:t>Design and maintain a safe facility</w:t>
      </w:r>
      <w:r>
        <w:rPr>
          <w:rFonts w:ascii="Arial" w:hAnsi="Arial" w:cs="Arial"/>
          <w:sz w:val="20"/>
          <w:szCs w:val="20"/>
        </w:rPr>
        <w:t xml:space="preserve"> by putting features such as </w:t>
      </w:r>
      <w:r w:rsidR="003C36CA">
        <w:rPr>
          <w:rFonts w:ascii="Arial" w:hAnsi="Arial" w:cs="Arial"/>
          <w:sz w:val="20"/>
          <w:szCs w:val="20"/>
        </w:rPr>
        <w:t>these in place</w:t>
      </w:r>
    </w:p>
    <w:p w:rsidR="003C36CA" w:rsidRPr="003C36CA" w:rsidP="003C36CA">
      <w:pPr>
        <w:spacing w:after="0" w:line="240" w:lineRule="auto"/>
        <w:jc w:val="both"/>
        <w:rPr>
          <w:rFonts w:ascii="Arial" w:hAnsi="Arial" w:cs="Arial"/>
          <w:sz w:val="20"/>
          <w:szCs w:val="20"/>
        </w:rPr>
      </w:pPr>
    </w:p>
    <w:p w:rsidR="004866A2" w:rsidRP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D</w:t>
      </w:r>
      <w:r w:rsidRPr="008445C8">
        <w:rPr>
          <w:rFonts w:ascii="Arial" w:hAnsi="Arial" w:cs="Arial"/>
          <w:sz w:val="20"/>
          <w:szCs w:val="20"/>
        </w:rPr>
        <w:t>esign safety codes</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Use less hazardous chemicals when possible</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Equipment quality control, using alternate processes, determine process siting, using safety technology</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Standard Operating Procedures</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Employee training</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Change management</w:t>
      </w:r>
    </w:p>
    <w:p w:rsidR="004866A2"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Incident investigation programs</w:t>
      </w:r>
    </w:p>
    <w:p w:rsid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Self audits</w:t>
      </w:r>
    </w:p>
    <w:p w:rsid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Preventative maintenance programs</w:t>
      </w:r>
    </w:p>
    <w:p w:rsidR="004866A2" w:rsidRPr="008445C8" w:rsidP="003C36CA">
      <w:pPr>
        <w:spacing w:after="0" w:line="240" w:lineRule="auto"/>
        <w:ind w:left="720"/>
        <w:jc w:val="both"/>
        <w:rPr>
          <w:rFonts w:ascii="Arial" w:hAnsi="Arial" w:cs="Arial"/>
          <w:sz w:val="20"/>
          <w:szCs w:val="20"/>
        </w:rPr>
      </w:pPr>
    </w:p>
    <w:p w:rsidR="004866A2" w:rsidP="003C36CA">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Determine potential cons</w:t>
      </w:r>
      <w:r w:rsidRPr="004566B9" w:rsidR="009176E0">
        <w:rPr>
          <w:rFonts w:ascii="Arial" w:hAnsi="Arial" w:cs="Arial"/>
          <w:sz w:val="20"/>
          <w:szCs w:val="20"/>
        </w:rPr>
        <w:t xml:space="preserve">equences of accidental releases </w:t>
      </w:r>
      <w:r>
        <w:rPr>
          <w:rFonts w:ascii="Arial" w:hAnsi="Arial" w:cs="Arial"/>
          <w:sz w:val="20"/>
          <w:szCs w:val="20"/>
        </w:rPr>
        <w:t>and minimize them</w:t>
      </w:r>
    </w:p>
    <w:p w:rsidR="003C36CA" w:rsidRPr="003C36CA" w:rsidP="003C36CA">
      <w:pPr>
        <w:spacing w:after="0" w:line="240" w:lineRule="auto"/>
        <w:jc w:val="both"/>
        <w:rPr>
          <w:rFonts w:ascii="Arial" w:hAnsi="Arial" w:cs="Arial"/>
          <w:sz w:val="20"/>
          <w:szCs w:val="20"/>
        </w:rPr>
      </w:pPr>
    </w:p>
    <w:p w:rsid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Development of an Emergency Response Plan that contains, at a minimum: anticipated releases, mitigation, notification process to local responders and local responder involvement.</w:t>
      </w:r>
    </w:p>
    <w:p w:rsid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Coordination with local emergency response officials including the local emergency planning committee</w:t>
      </w:r>
    </w:p>
    <w:p w:rsid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Training for “out of the norm” circumstances</w:t>
      </w:r>
    </w:p>
    <w:p w:rsidR="008445C8" w:rsidRPr="008445C8" w:rsidP="003C36CA">
      <w:pPr>
        <w:pStyle w:val="ListParagraph"/>
        <w:numPr>
          <w:ilvl w:val="1"/>
          <w:numId w:val="15"/>
        </w:numPr>
        <w:spacing w:after="0" w:line="240" w:lineRule="auto"/>
        <w:jc w:val="both"/>
        <w:rPr>
          <w:rFonts w:ascii="Arial" w:hAnsi="Arial" w:cs="Arial"/>
          <w:sz w:val="20"/>
          <w:szCs w:val="20"/>
        </w:rPr>
      </w:pPr>
      <w:r>
        <w:rPr>
          <w:rFonts w:ascii="Arial" w:hAnsi="Arial" w:cs="Arial"/>
          <w:sz w:val="20"/>
          <w:szCs w:val="20"/>
        </w:rPr>
        <w:t>Periodic exercises using your plan, training, and equipment practicing response, evacuation, sheltering-in-place, and worker’s ability to perform in the event of an emergency.</w:t>
      </w:r>
    </w:p>
    <w:p w:rsidR="008445C8" w:rsidP="003C36CA">
      <w:pPr>
        <w:spacing w:after="0" w:line="240" w:lineRule="auto"/>
        <w:jc w:val="both"/>
        <w:rPr>
          <w:rFonts w:ascii="Arial" w:hAnsi="Arial" w:cs="Arial"/>
          <w:sz w:val="20"/>
          <w:szCs w:val="20"/>
        </w:rPr>
      </w:pPr>
    </w:p>
    <w:p w:rsidR="008445C8" w:rsidP="003C36CA">
      <w:pPr>
        <w:spacing w:after="0" w:line="240" w:lineRule="auto"/>
        <w:jc w:val="both"/>
        <w:rPr>
          <w:rFonts w:ascii="Arial" w:hAnsi="Arial" w:cs="Arial"/>
          <w:sz w:val="20"/>
          <w:szCs w:val="20"/>
        </w:rPr>
      </w:pPr>
      <w:r>
        <w:rPr>
          <w:rFonts w:ascii="Arial" w:hAnsi="Arial" w:cs="Arial"/>
          <w:sz w:val="20"/>
          <w:szCs w:val="20"/>
        </w:rPr>
        <w:t xml:space="preserve">Inspectors will also be </w:t>
      </w:r>
      <w:r w:rsidR="000C7E22">
        <w:rPr>
          <w:rFonts w:ascii="Arial" w:hAnsi="Arial" w:cs="Arial"/>
          <w:sz w:val="20"/>
          <w:szCs w:val="20"/>
        </w:rPr>
        <w:t xml:space="preserve">looking into the thoroughness </w:t>
      </w:r>
      <w:r w:rsidR="000F1257">
        <w:rPr>
          <w:rFonts w:ascii="Arial" w:hAnsi="Arial" w:cs="Arial"/>
          <w:sz w:val="20"/>
          <w:szCs w:val="20"/>
        </w:rPr>
        <w:t xml:space="preserve">of your </w:t>
      </w:r>
      <w:r w:rsidR="000C7E22">
        <w:rPr>
          <w:rFonts w:ascii="Arial" w:hAnsi="Arial" w:cs="Arial"/>
          <w:sz w:val="20"/>
          <w:szCs w:val="20"/>
        </w:rPr>
        <w:t xml:space="preserve">process hazard analyses, your evaluations, and the elements </w:t>
      </w:r>
      <w:r w:rsidR="000C7E22">
        <w:rPr>
          <w:rFonts w:ascii="Arial" w:hAnsi="Arial" w:cs="Arial"/>
          <w:sz w:val="20"/>
          <w:szCs w:val="20"/>
        </w:rPr>
        <w:t>you’ve</w:t>
      </w:r>
      <w:r w:rsidR="000C7E22">
        <w:rPr>
          <w:rFonts w:ascii="Arial" w:hAnsi="Arial" w:cs="Arial"/>
          <w:sz w:val="20"/>
          <w:szCs w:val="20"/>
        </w:rPr>
        <w:t xml:space="preserve"> put into place, and whether or not they apply to your current operations. </w:t>
      </w:r>
    </w:p>
    <w:p w:rsidR="004566B9" w:rsidP="003C36CA">
      <w:pPr>
        <w:spacing w:after="0" w:line="240" w:lineRule="auto"/>
        <w:jc w:val="both"/>
        <w:rPr>
          <w:rFonts w:ascii="Arial" w:hAnsi="Arial" w:cs="Arial"/>
          <w:sz w:val="20"/>
          <w:szCs w:val="20"/>
        </w:rPr>
      </w:pPr>
    </w:p>
    <w:p w:rsidR="007F18C0" w:rsidRPr="007F18C0" w:rsidP="003C36CA">
      <w:pPr>
        <w:spacing w:after="0" w:line="240" w:lineRule="auto"/>
        <w:jc w:val="both"/>
        <w:rPr>
          <w:rFonts w:ascii="Arial" w:hAnsi="Arial" w:cs="Arial"/>
          <w:b/>
          <w:color w:val="C30538"/>
          <w:sz w:val="20"/>
          <w:szCs w:val="20"/>
        </w:rPr>
      </w:pPr>
      <w:r w:rsidRPr="007F18C0">
        <w:rPr>
          <w:rFonts w:ascii="Arial" w:hAnsi="Arial" w:cs="Arial"/>
          <w:b/>
          <w:color w:val="C30538"/>
          <w:sz w:val="20"/>
          <w:szCs w:val="20"/>
        </w:rPr>
        <w:t>Which One Applies to Your Facility?</w:t>
      </w:r>
    </w:p>
    <w:p w:rsidR="007F18C0" w:rsidP="003C36CA">
      <w:pPr>
        <w:spacing w:after="0" w:line="240" w:lineRule="auto"/>
        <w:jc w:val="both"/>
        <w:rPr>
          <w:rFonts w:ascii="Arial" w:hAnsi="Arial" w:cs="Arial"/>
          <w:sz w:val="20"/>
          <w:szCs w:val="20"/>
        </w:rPr>
      </w:pPr>
    </w:p>
    <w:p w:rsidR="000E2286" w:rsidP="003C36CA">
      <w:pPr>
        <w:spacing w:after="0" w:line="240" w:lineRule="auto"/>
        <w:jc w:val="both"/>
        <w:rPr>
          <w:rFonts w:ascii="Arial" w:hAnsi="Arial" w:cs="Arial"/>
          <w:sz w:val="20"/>
          <w:szCs w:val="20"/>
        </w:rPr>
      </w:pPr>
      <w:r>
        <w:rPr>
          <w:rFonts w:ascii="Arial" w:hAnsi="Arial" w:cs="Arial"/>
          <w:sz w:val="20"/>
          <w:szCs w:val="20"/>
        </w:rPr>
        <w:t xml:space="preserve">Because the RMP is specific to certain chemicals and </w:t>
      </w:r>
      <w:r>
        <w:rPr>
          <w:rFonts w:ascii="Arial" w:hAnsi="Arial" w:cs="Arial"/>
          <w:sz w:val="20"/>
          <w:szCs w:val="20"/>
        </w:rPr>
        <w:t>threshholds</w:t>
      </w:r>
      <w:r>
        <w:rPr>
          <w:rFonts w:ascii="Arial" w:hAnsi="Arial" w:cs="Arial"/>
          <w:sz w:val="20"/>
          <w:szCs w:val="20"/>
        </w:rPr>
        <w:t xml:space="preserve">, all companies with the potential for </w:t>
      </w:r>
      <w:r w:rsidR="007F18C0">
        <w:rPr>
          <w:rFonts w:ascii="Arial" w:hAnsi="Arial" w:cs="Arial"/>
          <w:sz w:val="20"/>
          <w:szCs w:val="20"/>
        </w:rPr>
        <w:t>accidental chemical</w:t>
      </w:r>
      <w:r>
        <w:rPr>
          <w:rFonts w:ascii="Arial" w:hAnsi="Arial" w:cs="Arial"/>
          <w:sz w:val="20"/>
          <w:szCs w:val="20"/>
        </w:rPr>
        <w:t xml:space="preserve"> releases may not fall under its requirements.  However, if RMP does not apply to your company, then the </w:t>
      </w:r>
      <w:r w:rsidR="00C96C64">
        <w:rPr>
          <w:rFonts w:ascii="Arial" w:hAnsi="Arial" w:cs="Arial"/>
          <w:sz w:val="20"/>
          <w:szCs w:val="20"/>
        </w:rPr>
        <w:t xml:space="preserve">EPA </w:t>
      </w:r>
      <w:r>
        <w:rPr>
          <w:rFonts w:ascii="Arial" w:hAnsi="Arial" w:cs="Arial"/>
          <w:sz w:val="20"/>
          <w:szCs w:val="20"/>
        </w:rPr>
        <w:t xml:space="preserve">General Duty Clause will. </w:t>
      </w:r>
      <w:r w:rsidR="007F18C0">
        <w:rPr>
          <w:rFonts w:ascii="Arial" w:hAnsi="Arial" w:cs="Arial"/>
          <w:sz w:val="20"/>
          <w:szCs w:val="20"/>
        </w:rPr>
        <w:t xml:space="preserve"> </w:t>
      </w:r>
    </w:p>
    <w:p w:rsidR="000E2286" w:rsidP="003C36CA">
      <w:pPr>
        <w:spacing w:after="0" w:line="240" w:lineRule="auto"/>
        <w:jc w:val="both"/>
        <w:rPr>
          <w:rFonts w:ascii="Arial" w:hAnsi="Arial" w:cs="Arial"/>
          <w:sz w:val="20"/>
          <w:szCs w:val="20"/>
        </w:rPr>
      </w:pPr>
    </w:p>
    <w:p w:rsidR="00EA100D" w:rsidRPr="004566B9" w:rsidP="003C36CA">
      <w:pPr>
        <w:spacing w:after="0" w:line="240" w:lineRule="auto"/>
        <w:jc w:val="both"/>
        <w:rPr>
          <w:rFonts w:ascii="Arial" w:hAnsi="Arial" w:cs="Arial"/>
          <w:sz w:val="20"/>
          <w:szCs w:val="20"/>
        </w:rPr>
      </w:pPr>
      <w:r>
        <w:rPr>
          <w:rFonts w:ascii="Arial" w:hAnsi="Arial" w:cs="Arial"/>
          <w:sz w:val="20"/>
          <w:szCs w:val="20"/>
        </w:rPr>
        <w:t xml:space="preserve">Which one applies to your facility?  Have you completed all the necessary analyses required? </w:t>
      </w:r>
      <w:r w:rsidR="00C96C64">
        <w:rPr>
          <w:rFonts w:ascii="Arial" w:hAnsi="Arial" w:cs="Arial"/>
          <w:sz w:val="20"/>
          <w:szCs w:val="20"/>
        </w:rPr>
        <w:t>Do you have all the programs, processes and training in place?  If the answer to any of these questions is no, then iSi can help.  Contact us today for more information.</w:t>
      </w:r>
    </w:p>
    <w:p w:rsidR="003A70A6" w:rsidRPr="004566B9" w:rsidP="003C36CA">
      <w:pPr>
        <w:jc w:val="both"/>
        <w:rPr>
          <w:rFonts w:ascii="Arial" w:hAnsi="Arial" w:cs="Arial"/>
          <w:sz w:val="20"/>
          <w:szCs w:val="20"/>
        </w:rPr>
        <w:sectPr>
          <w:pgSz w:w="12240" w:h="15840"/>
          <w:pgMar w:top="1440" w:right="1440" w:bottom="1440" w:left="1440" w:header="720" w:footer="720" w:gutter="0"/>
          <w:cols w:space="720"/>
          <w:docGrid w:linePitch="360"/>
        </w:sectPr>
      </w:pPr>
    </w:p>
    <w:p w:rsidR="0027344A" w:rsidP="00C71669" w14:paraId="14754EC4" w14:textId="6CD7B3AE">
      <w:pPr>
        <w:spacing w:after="0" w:line="240" w:lineRule="auto"/>
        <w:jc w:val="both"/>
        <w:rPr>
          <w:rFonts w:ascii="Roboto" w:hAnsi="Roboto"/>
          <w:b/>
          <w:bCs/>
          <w:sz w:val="28"/>
          <w:szCs w:val="28"/>
        </w:rPr>
      </w:pPr>
      <w:r w:rsidRPr="0027344A">
        <w:rPr>
          <w:rFonts w:ascii="Roboto" w:hAnsi="Roboto"/>
          <w:b/>
          <w:bCs/>
          <w:sz w:val="28"/>
          <w:szCs w:val="28"/>
        </w:rPr>
        <w:t>EPA to Require Additional Facilities to Submit Facility Response Plans</w:t>
      </w:r>
    </w:p>
    <w:p w:rsidR="0027344A" w:rsidRPr="0027344A" w:rsidP="00C71669" w14:paraId="2A150549" w14:textId="7C8FB719">
      <w:pPr>
        <w:spacing w:after="0" w:line="240" w:lineRule="auto"/>
        <w:jc w:val="both"/>
        <w:rPr>
          <w:rFonts w:ascii="Roboto" w:hAnsi="Roboto"/>
          <w:sz w:val="28"/>
          <w:szCs w:val="28"/>
        </w:rPr>
      </w:pPr>
      <w:r w:rsidRPr="0027344A">
        <w:rPr>
          <w:rFonts w:ascii="Roboto" w:hAnsi="Roboto"/>
          <w:sz w:val="24"/>
          <w:szCs w:val="24"/>
        </w:rPr>
        <w:t>New Rule Incorporates Clean Water Act</w:t>
      </w:r>
      <w:r>
        <w:rPr>
          <w:rFonts w:ascii="Roboto" w:hAnsi="Roboto"/>
          <w:sz w:val="24"/>
          <w:szCs w:val="24"/>
        </w:rPr>
        <w:t>’s</w:t>
      </w:r>
      <w:r w:rsidRPr="0027344A">
        <w:rPr>
          <w:rFonts w:ascii="Roboto" w:hAnsi="Roboto"/>
          <w:sz w:val="24"/>
          <w:szCs w:val="24"/>
        </w:rPr>
        <w:t xml:space="preserve"> Hazardous Substance</w:t>
      </w:r>
      <w:r>
        <w:rPr>
          <w:rFonts w:ascii="Roboto" w:hAnsi="Roboto"/>
          <w:sz w:val="24"/>
          <w:szCs w:val="24"/>
        </w:rPr>
        <w:t>s</w:t>
      </w:r>
    </w:p>
    <w:p w:rsidR="0027344A" w:rsidP="00C71669" w14:paraId="77AD1294" w14:textId="1F7A2793">
      <w:pPr>
        <w:spacing w:after="0" w:line="240" w:lineRule="auto"/>
        <w:jc w:val="both"/>
        <w:rPr>
          <w:rFonts w:ascii="Roboto" w:hAnsi="Roboto"/>
        </w:rPr>
      </w:pPr>
    </w:p>
    <w:p w:rsidR="0027344A" w:rsidP="00C71669" w14:paraId="2C4CE940" w14:textId="77777777">
      <w:pPr>
        <w:spacing w:after="0" w:line="240" w:lineRule="auto"/>
        <w:jc w:val="both"/>
        <w:rPr>
          <w:rFonts w:ascii="Roboto" w:hAnsi="Roboto"/>
        </w:rPr>
      </w:pPr>
    </w:p>
    <w:p w:rsidR="007F6D5E" w:rsidP="00C71669" w14:paraId="713821F2" w14:textId="38718FF9">
      <w:pPr>
        <w:spacing w:after="0" w:line="240" w:lineRule="auto"/>
        <w:jc w:val="both"/>
        <w:rPr>
          <w:rFonts w:ascii="Roboto" w:hAnsi="Roboto"/>
        </w:rPr>
      </w:pPr>
      <w:r w:rsidRPr="00C846C7">
        <w:rPr>
          <w:rFonts w:ascii="Roboto" w:hAnsi="Roboto"/>
        </w:rPr>
        <w:t xml:space="preserve">EPA has issued a proposed rule that </w:t>
      </w:r>
      <w:r w:rsidR="00877379">
        <w:rPr>
          <w:rFonts w:ascii="Roboto" w:hAnsi="Roboto"/>
        </w:rPr>
        <w:t xml:space="preserve">would </w:t>
      </w:r>
      <w:r w:rsidRPr="00C846C7">
        <w:rPr>
          <w:rFonts w:ascii="Roboto" w:hAnsi="Roboto"/>
        </w:rPr>
        <w:t xml:space="preserve">require </w:t>
      </w:r>
      <w:r w:rsidR="00877379">
        <w:rPr>
          <w:rFonts w:ascii="Roboto" w:hAnsi="Roboto"/>
        </w:rPr>
        <w:t xml:space="preserve">many </w:t>
      </w:r>
      <w:r w:rsidRPr="00C846C7">
        <w:rPr>
          <w:rFonts w:ascii="Roboto" w:hAnsi="Roboto"/>
        </w:rPr>
        <w:t>non-transportation-related facilities to develop a Facility Response Plan under the Clean Water Act, based on planning for worst-case scenario discharges.  This proposed rule significantly increases the number of facilities who may need a Facility Response Plan</w:t>
      </w:r>
      <w:r w:rsidR="002575A0">
        <w:rPr>
          <w:rFonts w:ascii="Roboto" w:hAnsi="Roboto"/>
        </w:rPr>
        <w:t xml:space="preserve"> </w:t>
      </w:r>
      <w:r w:rsidRPr="00C846C7">
        <w:rPr>
          <w:rFonts w:ascii="Roboto" w:hAnsi="Roboto"/>
        </w:rPr>
        <w:t>and increases the number of hazardous substances to be considered</w:t>
      </w:r>
      <w:r w:rsidR="00C71669">
        <w:rPr>
          <w:rFonts w:ascii="Roboto" w:hAnsi="Roboto"/>
        </w:rPr>
        <w:t xml:space="preserve"> when making a</w:t>
      </w:r>
      <w:r w:rsidR="002575A0">
        <w:rPr>
          <w:rFonts w:ascii="Roboto" w:hAnsi="Roboto"/>
        </w:rPr>
        <w:t xml:space="preserve"> compliance </w:t>
      </w:r>
      <w:r w:rsidR="00C71669">
        <w:rPr>
          <w:rFonts w:ascii="Roboto" w:hAnsi="Roboto"/>
        </w:rPr>
        <w:t>determination.</w:t>
      </w:r>
    </w:p>
    <w:p w:rsidR="003D53F5" w:rsidP="00C71669" w14:paraId="1BA81F2E" w14:textId="1BC0F32B">
      <w:pPr>
        <w:spacing w:after="0" w:line="240" w:lineRule="auto"/>
        <w:jc w:val="both"/>
        <w:rPr>
          <w:rFonts w:ascii="Roboto" w:hAnsi="Roboto"/>
        </w:rPr>
      </w:pPr>
    </w:p>
    <w:p w:rsidR="003D53F5" w:rsidP="00C71669" w14:paraId="543D68B9" w14:textId="2E0CEB49">
      <w:pPr>
        <w:spacing w:after="0" w:line="240" w:lineRule="auto"/>
        <w:jc w:val="both"/>
        <w:rPr>
          <w:rFonts w:ascii="Roboto" w:hAnsi="Roboto"/>
        </w:rPr>
      </w:pPr>
      <w:r>
        <w:rPr>
          <w:rFonts w:ascii="Roboto" w:hAnsi="Roboto"/>
        </w:rPr>
        <w:t xml:space="preserve">EPA’s </w:t>
      </w:r>
      <w:r>
        <w:rPr>
          <w:rFonts w:ascii="Roboto" w:hAnsi="Roboto"/>
        </w:rPr>
        <w:t xml:space="preserve">goal is to make onshore non-transportation facilities determine if they could reasonably be expected to cause substantial harm to the environment by discharging one of the 296 Clean Water Act hazardous substances into or on navigable waters, the </w:t>
      </w:r>
      <w:r>
        <w:rPr>
          <w:rFonts w:ascii="Roboto" w:hAnsi="Roboto"/>
        </w:rPr>
        <w:t>shoreline</w:t>
      </w:r>
      <w:r>
        <w:rPr>
          <w:rFonts w:ascii="Roboto" w:hAnsi="Roboto"/>
        </w:rPr>
        <w:t xml:space="preserve"> or exclusive economic zones.  If the </w:t>
      </w:r>
      <w:r w:rsidR="00F23F5E">
        <w:rPr>
          <w:rFonts w:ascii="Roboto" w:hAnsi="Roboto"/>
        </w:rPr>
        <w:t>facility</w:t>
      </w:r>
      <w:r>
        <w:rPr>
          <w:rFonts w:ascii="Roboto" w:hAnsi="Roboto"/>
        </w:rPr>
        <w:t xml:space="preserve"> meets the criteria, then they’ll be required to prepare a </w:t>
      </w:r>
      <w:r w:rsidR="00F23F5E">
        <w:rPr>
          <w:rFonts w:ascii="Roboto" w:hAnsi="Roboto"/>
        </w:rPr>
        <w:t>Facility Response Plan that plans for worst case scenarios.</w:t>
      </w:r>
      <w:r>
        <w:rPr>
          <w:rFonts w:ascii="Roboto" w:hAnsi="Roboto"/>
        </w:rPr>
        <w:t xml:space="preserve"> </w:t>
      </w:r>
    </w:p>
    <w:p w:rsidR="00C71669" w:rsidP="00C71669" w14:paraId="40AB088A" w14:textId="7C7378BC">
      <w:pPr>
        <w:spacing w:after="0" w:line="240" w:lineRule="auto"/>
        <w:jc w:val="both"/>
        <w:rPr>
          <w:rFonts w:ascii="Roboto" w:hAnsi="Roboto"/>
        </w:rPr>
      </w:pPr>
    </w:p>
    <w:p w:rsidR="00C71669" w:rsidRPr="00C846C7" w:rsidP="00C71669" w14:paraId="74EBC5FF" w14:textId="62BAD25E">
      <w:pPr>
        <w:spacing w:after="0" w:line="240" w:lineRule="auto"/>
        <w:jc w:val="both"/>
        <w:rPr>
          <w:rFonts w:ascii="Roboto" w:hAnsi="Roboto"/>
        </w:rPr>
      </w:pPr>
      <w:r>
        <w:rPr>
          <w:rFonts w:ascii="Roboto" w:hAnsi="Roboto"/>
        </w:rPr>
        <w:t xml:space="preserve">This rule </w:t>
      </w:r>
      <w:r w:rsidR="002575A0">
        <w:rPr>
          <w:rFonts w:ascii="Roboto" w:hAnsi="Roboto"/>
        </w:rPr>
        <w:t xml:space="preserve">is a result of a </w:t>
      </w:r>
      <w:r>
        <w:rPr>
          <w:rFonts w:ascii="Roboto" w:hAnsi="Roboto"/>
        </w:rPr>
        <w:t>settlement EPA made in a 2019 lawsuit from the Natural Resources Defense Council</w:t>
      </w:r>
      <w:r w:rsidR="002575A0">
        <w:rPr>
          <w:rFonts w:ascii="Roboto" w:hAnsi="Roboto"/>
        </w:rPr>
        <w:t xml:space="preserve"> and others.  The suit </w:t>
      </w:r>
      <w:r>
        <w:rPr>
          <w:rFonts w:ascii="Roboto" w:hAnsi="Roboto"/>
        </w:rPr>
        <w:t>claimed EPA was required</w:t>
      </w:r>
      <w:r w:rsidR="002575A0">
        <w:rPr>
          <w:rFonts w:ascii="Roboto" w:hAnsi="Roboto"/>
        </w:rPr>
        <w:t>,</w:t>
      </w:r>
      <w:r>
        <w:rPr>
          <w:rFonts w:ascii="Roboto" w:hAnsi="Roboto"/>
        </w:rPr>
        <w:t xml:space="preserve"> but failed</w:t>
      </w:r>
      <w:r w:rsidR="002575A0">
        <w:rPr>
          <w:rFonts w:ascii="Roboto" w:hAnsi="Roboto"/>
        </w:rPr>
        <w:t>,</w:t>
      </w:r>
      <w:r>
        <w:rPr>
          <w:rFonts w:ascii="Roboto" w:hAnsi="Roboto"/>
        </w:rPr>
        <w:t xml:space="preserve"> to make non-transportation-related facilities that could cause substantial harm to plan, prevent, </w:t>
      </w:r>
      <w:r>
        <w:rPr>
          <w:rFonts w:ascii="Roboto" w:hAnsi="Roboto"/>
        </w:rPr>
        <w:t>mitigate</w:t>
      </w:r>
      <w:r>
        <w:rPr>
          <w:rFonts w:ascii="Roboto" w:hAnsi="Roboto"/>
        </w:rPr>
        <w:t xml:space="preserve"> and respond to worst case spills of hazardous substances.  </w:t>
      </w:r>
      <w:r w:rsidR="002575A0">
        <w:rPr>
          <w:rFonts w:ascii="Roboto" w:hAnsi="Roboto"/>
        </w:rPr>
        <w:t>The</w:t>
      </w:r>
      <w:r>
        <w:rPr>
          <w:rFonts w:ascii="Roboto" w:hAnsi="Roboto"/>
        </w:rPr>
        <w:t xml:space="preserve"> consent decree require</w:t>
      </w:r>
      <w:r w:rsidR="002575A0">
        <w:rPr>
          <w:rFonts w:ascii="Roboto" w:hAnsi="Roboto"/>
        </w:rPr>
        <w:t>s</w:t>
      </w:r>
      <w:r>
        <w:rPr>
          <w:rFonts w:ascii="Roboto" w:hAnsi="Roboto"/>
        </w:rPr>
        <w:t xml:space="preserve"> EPA to take final action on a rule addressing worst case discharge plans for hazardous substances before September 2022</w:t>
      </w:r>
      <w:r w:rsidR="002575A0">
        <w:rPr>
          <w:rFonts w:ascii="Roboto" w:hAnsi="Roboto"/>
        </w:rPr>
        <w:t xml:space="preserve"> and this is the result of that.</w:t>
      </w:r>
    </w:p>
    <w:p w:rsidR="007F6D5E" w:rsidRPr="00C846C7" w:rsidP="00D4505D" w14:paraId="3F75798B" w14:textId="77777777">
      <w:pPr>
        <w:spacing w:after="0" w:line="240" w:lineRule="auto"/>
        <w:rPr>
          <w:rFonts w:ascii="Roboto" w:hAnsi="Roboto"/>
        </w:rPr>
      </w:pPr>
    </w:p>
    <w:p w:rsidR="007F6D5E" w:rsidRPr="00F23F5E" w:rsidP="00D4505D" w14:paraId="4B08886C" w14:textId="332B9E4B">
      <w:pPr>
        <w:spacing w:after="0" w:line="240" w:lineRule="auto"/>
        <w:rPr>
          <w:rFonts w:ascii="Roboto" w:hAnsi="Roboto"/>
          <w:b/>
          <w:bCs/>
          <w:color w:val="C00000"/>
          <w:sz w:val="24"/>
          <w:szCs w:val="24"/>
        </w:rPr>
      </w:pPr>
      <w:bookmarkStart w:id="1" w:name="_Hlk101950744"/>
      <w:r w:rsidRPr="00F23F5E">
        <w:rPr>
          <w:rFonts w:ascii="Roboto" w:hAnsi="Roboto"/>
          <w:b/>
          <w:bCs/>
          <w:color w:val="C00000"/>
          <w:sz w:val="24"/>
          <w:szCs w:val="24"/>
        </w:rPr>
        <w:t>What Industries are Affected?</w:t>
      </w:r>
    </w:p>
    <w:bookmarkEnd w:id="1"/>
    <w:p w:rsidR="007F6D5E" w:rsidP="00D4505D" w14:paraId="728E11C0" w14:textId="2B6479CA">
      <w:pPr>
        <w:spacing w:after="0" w:line="240" w:lineRule="auto"/>
        <w:rPr>
          <w:rFonts w:ascii="Roboto" w:hAnsi="Roboto"/>
        </w:rPr>
      </w:pPr>
    </w:p>
    <w:p w:rsidR="00C846C7" w:rsidRPr="00C846C7" w:rsidP="00D4505D" w14:paraId="48A10C5B" w14:textId="2277F88E">
      <w:pPr>
        <w:spacing w:after="0" w:line="240" w:lineRule="auto"/>
        <w:rPr>
          <w:rFonts w:ascii="Roboto" w:hAnsi="Roboto"/>
        </w:rPr>
      </w:pPr>
      <w:r>
        <w:rPr>
          <w:rFonts w:ascii="Roboto" w:hAnsi="Roboto"/>
        </w:rPr>
        <w:t>The new rule would apply to the following NAICS code groups:</w:t>
      </w:r>
    </w:p>
    <w:p w:rsidR="007F6D5E" w:rsidRPr="00C846C7" w:rsidP="00D4505D" w14:paraId="3097623F" w14:textId="77777777">
      <w:pPr>
        <w:spacing w:after="0" w:line="240" w:lineRule="auto"/>
        <w:rPr>
          <w:rFonts w:ascii="Roboto" w:hAnsi="Roboto"/>
        </w:rPr>
      </w:pPr>
    </w:p>
    <w:p w:rsidR="00D4505D" w:rsidRPr="00C846C7" w:rsidP="00D4505D" w14:paraId="6BDBCE4C" w14:textId="4F4BF8DF">
      <w:pPr>
        <w:spacing w:after="0" w:line="240" w:lineRule="auto"/>
        <w:rPr>
          <w:rFonts w:ascii="Roboto" w:hAnsi="Roboto"/>
        </w:rPr>
      </w:pPr>
      <w:r w:rsidRPr="00C846C7">
        <w:rPr>
          <w:rFonts w:ascii="Roboto" w:hAnsi="Roboto"/>
        </w:rPr>
        <w:t>111</w:t>
      </w:r>
      <w:r w:rsidRPr="00C846C7">
        <w:rPr>
          <w:rFonts w:ascii="Roboto" w:hAnsi="Roboto"/>
        </w:rPr>
        <w:t xml:space="preserve"> </w:t>
      </w:r>
      <w:r w:rsidRPr="00C846C7">
        <w:rPr>
          <w:rFonts w:ascii="Roboto" w:hAnsi="Roboto"/>
        </w:rPr>
        <w:t>Crop Production</w:t>
      </w:r>
    </w:p>
    <w:p w:rsidR="00D4505D" w:rsidRPr="00C846C7" w:rsidP="00D4505D" w14:paraId="38EE42E3" w14:textId="77777777">
      <w:pPr>
        <w:spacing w:after="0" w:line="240" w:lineRule="auto"/>
        <w:rPr>
          <w:rFonts w:ascii="Roboto" w:hAnsi="Roboto"/>
        </w:rPr>
      </w:pPr>
      <w:r w:rsidRPr="00C846C7">
        <w:rPr>
          <w:rFonts w:ascii="Roboto" w:hAnsi="Roboto"/>
        </w:rPr>
        <w:t>115</w:t>
      </w:r>
      <w:r w:rsidRPr="00C846C7">
        <w:rPr>
          <w:rFonts w:ascii="Roboto" w:hAnsi="Roboto"/>
        </w:rPr>
        <w:t xml:space="preserve"> </w:t>
      </w:r>
      <w:r w:rsidRPr="00C846C7">
        <w:rPr>
          <w:rFonts w:ascii="Roboto" w:hAnsi="Roboto"/>
        </w:rPr>
        <w:t>Support Activities for Agriculture and Forestry</w:t>
      </w:r>
    </w:p>
    <w:p w:rsidR="00D4505D" w:rsidRPr="00C846C7" w:rsidP="00D4505D" w14:paraId="42AF243B" w14:textId="77777777">
      <w:pPr>
        <w:spacing w:after="0" w:line="240" w:lineRule="auto"/>
        <w:rPr>
          <w:rFonts w:ascii="Roboto" w:hAnsi="Roboto"/>
        </w:rPr>
      </w:pPr>
      <w:r w:rsidRPr="00C846C7">
        <w:rPr>
          <w:rFonts w:ascii="Roboto" w:hAnsi="Roboto"/>
        </w:rPr>
        <w:t>211</w:t>
      </w:r>
      <w:r w:rsidRPr="00C846C7">
        <w:rPr>
          <w:rFonts w:ascii="Roboto" w:hAnsi="Roboto"/>
        </w:rPr>
        <w:t xml:space="preserve"> </w:t>
      </w:r>
      <w:r w:rsidRPr="00C846C7">
        <w:rPr>
          <w:rFonts w:ascii="Roboto" w:hAnsi="Roboto"/>
        </w:rPr>
        <w:t>Oil and Gas Extraction</w:t>
      </w:r>
    </w:p>
    <w:p w:rsidR="00D4505D" w:rsidRPr="00C846C7" w:rsidP="00D4505D" w14:paraId="2286F180" w14:textId="14B8ECCD">
      <w:pPr>
        <w:spacing w:after="0" w:line="240" w:lineRule="auto"/>
        <w:rPr>
          <w:rFonts w:ascii="Roboto" w:hAnsi="Roboto"/>
        </w:rPr>
      </w:pPr>
      <w:r w:rsidRPr="00C846C7">
        <w:rPr>
          <w:rFonts w:ascii="Roboto" w:hAnsi="Roboto"/>
        </w:rPr>
        <w:t>212</w:t>
      </w:r>
      <w:r w:rsidRPr="00C846C7">
        <w:rPr>
          <w:rFonts w:ascii="Roboto" w:hAnsi="Roboto"/>
        </w:rPr>
        <w:t xml:space="preserve"> </w:t>
      </w:r>
      <w:r w:rsidRPr="00C846C7">
        <w:rPr>
          <w:rFonts w:ascii="Roboto" w:hAnsi="Roboto"/>
        </w:rPr>
        <w:t>Mining (except Oil and Gas)</w:t>
      </w:r>
    </w:p>
    <w:p w:rsidR="00C846C7" w:rsidP="00D4505D" w14:paraId="2E09C66E" w14:textId="1D104878">
      <w:pPr>
        <w:spacing w:after="0" w:line="240" w:lineRule="auto"/>
        <w:rPr>
          <w:rFonts w:ascii="Roboto" w:hAnsi="Roboto"/>
        </w:rPr>
      </w:pPr>
      <w:r w:rsidRPr="00C846C7">
        <w:rPr>
          <w:rFonts w:ascii="Roboto" w:hAnsi="Roboto"/>
        </w:rPr>
        <w:t>213</w:t>
      </w:r>
      <w:r w:rsidRPr="00C846C7">
        <w:rPr>
          <w:rFonts w:ascii="Roboto" w:hAnsi="Roboto"/>
        </w:rPr>
        <w:t xml:space="preserve"> </w:t>
      </w:r>
      <w:r w:rsidRPr="00C846C7">
        <w:rPr>
          <w:rFonts w:ascii="Roboto" w:hAnsi="Roboto"/>
        </w:rPr>
        <w:t>Support Activities for Mining</w:t>
      </w:r>
    </w:p>
    <w:p w:rsidR="00C846C7" w:rsidP="00D4505D" w14:paraId="665760A0" w14:textId="02D6E7A2">
      <w:pPr>
        <w:spacing w:after="0" w:line="240" w:lineRule="auto"/>
        <w:rPr>
          <w:rFonts w:ascii="Roboto" w:hAnsi="Roboto"/>
        </w:rPr>
      </w:pPr>
      <w:r w:rsidRPr="00C846C7">
        <w:rPr>
          <w:rFonts w:ascii="Roboto" w:hAnsi="Roboto"/>
        </w:rPr>
        <w:t>221</w:t>
      </w:r>
      <w:r w:rsidR="003D53F5">
        <w:rPr>
          <w:rFonts w:ascii="Roboto" w:hAnsi="Roboto"/>
        </w:rPr>
        <w:t xml:space="preserve"> </w:t>
      </w:r>
      <w:r w:rsidRPr="00C846C7">
        <w:rPr>
          <w:rFonts w:ascii="Roboto" w:hAnsi="Roboto"/>
        </w:rPr>
        <w:t>Utilities</w:t>
      </w:r>
    </w:p>
    <w:p w:rsidR="00C846C7" w:rsidP="00D4505D" w14:paraId="6E94F76A" w14:textId="0070CF8C">
      <w:pPr>
        <w:spacing w:after="0" w:line="240" w:lineRule="auto"/>
        <w:rPr>
          <w:rFonts w:ascii="Roboto" w:hAnsi="Roboto"/>
        </w:rPr>
      </w:pPr>
      <w:r w:rsidRPr="00C846C7">
        <w:rPr>
          <w:rFonts w:ascii="Roboto" w:hAnsi="Roboto"/>
        </w:rPr>
        <w:t>311</w:t>
      </w:r>
      <w:r w:rsidR="003D53F5">
        <w:rPr>
          <w:rFonts w:ascii="Roboto" w:hAnsi="Roboto"/>
        </w:rPr>
        <w:t xml:space="preserve"> </w:t>
      </w:r>
      <w:r w:rsidRPr="00C846C7">
        <w:rPr>
          <w:rFonts w:ascii="Roboto" w:hAnsi="Roboto"/>
        </w:rPr>
        <w:t>Food Manufacturing</w:t>
      </w:r>
    </w:p>
    <w:p w:rsidR="00C846C7" w:rsidP="00D4505D" w14:paraId="504A517D" w14:textId="25992D6F">
      <w:pPr>
        <w:spacing w:after="0" w:line="240" w:lineRule="auto"/>
        <w:rPr>
          <w:rFonts w:ascii="Roboto" w:hAnsi="Roboto"/>
        </w:rPr>
      </w:pPr>
      <w:r w:rsidRPr="00C846C7">
        <w:rPr>
          <w:rFonts w:ascii="Roboto" w:hAnsi="Roboto"/>
        </w:rPr>
        <w:t>314</w:t>
      </w:r>
      <w:r w:rsidR="003D53F5">
        <w:rPr>
          <w:rFonts w:ascii="Roboto" w:hAnsi="Roboto"/>
        </w:rPr>
        <w:t xml:space="preserve"> </w:t>
      </w:r>
      <w:r w:rsidRPr="00C846C7">
        <w:rPr>
          <w:rFonts w:ascii="Roboto" w:hAnsi="Roboto"/>
        </w:rPr>
        <w:t>Textile Product Mills</w:t>
      </w:r>
    </w:p>
    <w:p w:rsidR="003D53F5" w:rsidP="00D4505D" w14:paraId="5776ECD0" w14:textId="28A03836">
      <w:pPr>
        <w:spacing w:after="0" w:line="240" w:lineRule="auto"/>
        <w:rPr>
          <w:rFonts w:ascii="Roboto" w:hAnsi="Roboto"/>
        </w:rPr>
      </w:pPr>
      <w:r w:rsidRPr="00C846C7">
        <w:rPr>
          <w:rFonts w:ascii="Roboto" w:hAnsi="Roboto"/>
        </w:rPr>
        <w:t>321</w:t>
      </w:r>
      <w:r>
        <w:rPr>
          <w:rFonts w:ascii="Roboto" w:hAnsi="Roboto"/>
        </w:rPr>
        <w:t xml:space="preserve"> </w:t>
      </w:r>
      <w:r w:rsidRPr="00C846C7">
        <w:rPr>
          <w:rFonts w:ascii="Roboto" w:hAnsi="Roboto"/>
        </w:rPr>
        <w:t>Wood Product Manufacturing</w:t>
      </w:r>
    </w:p>
    <w:p w:rsidR="003D53F5" w:rsidP="00D4505D" w14:paraId="60F0FB6C" w14:textId="0E95EC8B">
      <w:pPr>
        <w:spacing w:after="0" w:line="240" w:lineRule="auto"/>
        <w:rPr>
          <w:rFonts w:ascii="Roboto" w:hAnsi="Roboto"/>
        </w:rPr>
      </w:pPr>
      <w:r w:rsidRPr="00C846C7">
        <w:rPr>
          <w:rFonts w:ascii="Roboto" w:hAnsi="Roboto"/>
        </w:rPr>
        <w:t>322</w:t>
      </w:r>
      <w:r>
        <w:rPr>
          <w:rFonts w:ascii="Roboto" w:hAnsi="Roboto"/>
        </w:rPr>
        <w:t xml:space="preserve"> </w:t>
      </w:r>
      <w:r w:rsidRPr="00C846C7">
        <w:rPr>
          <w:rFonts w:ascii="Roboto" w:hAnsi="Roboto"/>
        </w:rPr>
        <w:t>Paper Manufacturing</w:t>
      </w:r>
    </w:p>
    <w:p w:rsidR="003D53F5" w:rsidP="00D4505D" w14:paraId="0FFD1C80" w14:textId="47C93F80">
      <w:pPr>
        <w:spacing w:after="0" w:line="240" w:lineRule="auto"/>
        <w:rPr>
          <w:rFonts w:ascii="Roboto" w:hAnsi="Roboto"/>
        </w:rPr>
      </w:pPr>
      <w:r w:rsidRPr="00C846C7">
        <w:rPr>
          <w:rFonts w:ascii="Roboto" w:hAnsi="Roboto"/>
        </w:rPr>
        <w:t>324</w:t>
      </w:r>
      <w:r>
        <w:rPr>
          <w:rFonts w:ascii="Roboto" w:hAnsi="Roboto"/>
        </w:rPr>
        <w:t xml:space="preserve"> </w:t>
      </w:r>
      <w:r w:rsidRPr="00C846C7">
        <w:rPr>
          <w:rFonts w:ascii="Roboto" w:hAnsi="Roboto"/>
        </w:rPr>
        <w:t>Petroleum and Coal Products Manufacturing</w:t>
      </w:r>
    </w:p>
    <w:p w:rsidR="003D53F5" w:rsidP="00D4505D" w14:paraId="003AE581" w14:textId="7DBFF28E">
      <w:pPr>
        <w:spacing w:after="0" w:line="240" w:lineRule="auto"/>
        <w:rPr>
          <w:rFonts w:ascii="Roboto" w:hAnsi="Roboto"/>
        </w:rPr>
      </w:pPr>
      <w:r w:rsidRPr="00C846C7">
        <w:rPr>
          <w:rFonts w:ascii="Roboto" w:hAnsi="Roboto"/>
        </w:rPr>
        <w:t>325</w:t>
      </w:r>
      <w:r>
        <w:rPr>
          <w:rFonts w:ascii="Roboto" w:hAnsi="Roboto"/>
        </w:rPr>
        <w:t xml:space="preserve"> </w:t>
      </w:r>
      <w:r w:rsidRPr="00C846C7">
        <w:rPr>
          <w:rFonts w:ascii="Roboto" w:hAnsi="Roboto"/>
        </w:rPr>
        <w:t>Chemical Manufacturing</w:t>
      </w:r>
    </w:p>
    <w:p w:rsidR="003D53F5" w:rsidP="00D4505D" w14:paraId="3D12FB12" w14:textId="0F4C50AF">
      <w:pPr>
        <w:spacing w:after="0" w:line="240" w:lineRule="auto"/>
        <w:rPr>
          <w:rFonts w:ascii="Roboto" w:hAnsi="Roboto"/>
        </w:rPr>
      </w:pPr>
      <w:r w:rsidRPr="00C846C7">
        <w:rPr>
          <w:rFonts w:ascii="Roboto" w:hAnsi="Roboto"/>
        </w:rPr>
        <w:t>326</w:t>
      </w:r>
      <w:r>
        <w:rPr>
          <w:rFonts w:ascii="Roboto" w:hAnsi="Roboto"/>
        </w:rPr>
        <w:t xml:space="preserve"> </w:t>
      </w:r>
      <w:r w:rsidRPr="00C846C7">
        <w:rPr>
          <w:rFonts w:ascii="Roboto" w:hAnsi="Roboto"/>
        </w:rPr>
        <w:t>Plastics and Rubber Products Manufacturing</w:t>
      </w:r>
    </w:p>
    <w:p w:rsidR="003D53F5" w:rsidP="00D4505D" w14:paraId="79499AB8" w14:textId="703729D2">
      <w:pPr>
        <w:spacing w:after="0" w:line="240" w:lineRule="auto"/>
        <w:rPr>
          <w:rFonts w:ascii="Roboto" w:hAnsi="Roboto"/>
        </w:rPr>
      </w:pPr>
      <w:r w:rsidRPr="00C846C7">
        <w:rPr>
          <w:rFonts w:ascii="Roboto" w:hAnsi="Roboto"/>
        </w:rPr>
        <w:t>327</w:t>
      </w:r>
      <w:r>
        <w:rPr>
          <w:rFonts w:ascii="Roboto" w:hAnsi="Roboto"/>
        </w:rPr>
        <w:t xml:space="preserve"> </w:t>
      </w:r>
      <w:r w:rsidRPr="00C846C7">
        <w:rPr>
          <w:rFonts w:ascii="Roboto" w:hAnsi="Roboto"/>
        </w:rPr>
        <w:t>Nonmetallic Mineral Product Manufacturing</w:t>
      </w:r>
    </w:p>
    <w:p w:rsidR="003D53F5" w:rsidP="00D4505D" w14:paraId="75D4F235" w14:textId="04DEBE4C">
      <w:pPr>
        <w:spacing w:after="0" w:line="240" w:lineRule="auto"/>
        <w:rPr>
          <w:rFonts w:ascii="Roboto" w:hAnsi="Roboto"/>
        </w:rPr>
      </w:pPr>
      <w:r w:rsidRPr="00C846C7">
        <w:rPr>
          <w:rFonts w:ascii="Roboto" w:hAnsi="Roboto"/>
        </w:rPr>
        <w:t>331</w:t>
      </w:r>
      <w:r>
        <w:rPr>
          <w:rFonts w:ascii="Roboto" w:hAnsi="Roboto"/>
        </w:rPr>
        <w:t xml:space="preserve"> </w:t>
      </w:r>
      <w:r w:rsidRPr="00C846C7">
        <w:rPr>
          <w:rFonts w:ascii="Roboto" w:hAnsi="Roboto"/>
        </w:rPr>
        <w:t>Primary Metal Manufacturing</w:t>
      </w:r>
    </w:p>
    <w:p w:rsidR="003D53F5" w:rsidP="00D4505D" w14:paraId="54E91A02" w14:textId="30C15B77">
      <w:pPr>
        <w:spacing w:after="0" w:line="240" w:lineRule="auto"/>
        <w:rPr>
          <w:rFonts w:ascii="Roboto" w:hAnsi="Roboto"/>
        </w:rPr>
      </w:pPr>
      <w:r w:rsidRPr="00C846C7">
        <w:rPr>
          <w:rFonts w:ascii="Roboto" w:hAnsi="Roboto"/>
        </w:rPr>
        <w:t>332</w:t>
      </w:r>
      <w:r>
        <w:rPr>
          <w:rFonts w:ascii="Roboto" w:hAnsi="Roboto"/>
        </w:rPr>
        <w:t xml:space="preserve"> </w:t>
      </w:r>
      <w:r w:rsidRPr="00C846C7">
        <w:rPr>
          <w:rFonts w:ascii="Roboto" w:hAnsi="Roboto"/>
        </w:rPr>
        <w:t>Fabricated Metal Product Manufacturing</w:t>
      </w:r>
    </w:p>
    <w:p w:rsidR="003D53F5" w:rsidP="00D4505D" w14:paraId="0CF85683" w14:textId="49A096AE">
      <w:pPr>
        <w:spacing w:after="0" w:line="240" w:lineRule="auto"/>
        <w:rPr>
          <w:rFonts w:ascii="Roboto" w:hAnsi="Roboto"/>
        </w:rPr>
      </w:pPr>
      <w:r w:rsidRPr="00C846C7">
        <w:rPr>
          <w:rFonts w:ascii="Roboto" w:hAnsi="Roboto"/>
        </w:rPr>
        <w:t>333</w:t>
      </w:r>
      <w:r>
        <w:rPr>
          <w:rFonts w:ascii="Roboto" w:hAnsi="Roboto"/>
        </w:rPr>
        <w:t xml:space="preserve"> </w:t>
      </w:r>
      <w:r w:rsidRPr="00C846C7">
        <w:rPr>
          <w:rFonts w:ascii="Roboto" w:hAnsi="Roboto"/>
        </w:rPr>
        <w:t>Machinery Manufacturing</w:t>
      </w:r>
    </w:p>
    <w:p w:rsidR="003D53F5" w:rsidP="00D4505D" w14:paraId="75BD0420" w14:textId="6BD4467A">
      <w:pPr>
        <w:spacing w:after="0" w:line="240" w:lineRule="auto"/>
        <w:rPr>
          <w:rFonts w:ascii="Roboto" w:hAnsi="Roboto"/>
        </w:rPr>
      </w:pPr>
      <w:r w:rsidRPr="00C846C7">
        <w:rPr>
          <w:rFonts w:ascii="Roboto" w:hAnsi="Roboto"/>
        </w:rPr>
        <w:t>335</w:t>
      </w:r>
      <w:r>
        <w:rPr>
          <w:rFonts w:ascii="Roboto" w:hAnsi="Roboto"/>
        </w:rPr>
        <w:t xml:space="preserve"> </w:t>
      </w:r>
      <w:r w:rsidRPr="00C846C7">
        <w:rPr>
          <w:rFonts w:ascii="Roboto" w:hAnsi="Roboto"/>
        </w:rPr>
        <w:t>Electrical Equipment, Appliance, and Component Manufacturing</w:t>
      </w:r>
    </w:p>
    <w:p w:rsidR="003D53F5" w:rsidP="00D4505D" w14:paraId="0D0AA663" w14:textId="380325F7">
      <w:pPr>
        <w:spacing w:after="0" w:line="240" w:lineRule="auto"/>
        <w:rPr>
          <w:rFonts w:ascii="Roboto" w:hAnsi="Roboto"/>
        </w:rPr>
      </w:pPr>
      <w:r w:rsidRPr="00C846C7">
        <w:rPr>
          <w:rFonts w:ascii="Roboto" w:hAnsi="Roboto"/>
        </w:rPr>
        <w:t>336</w:t>
      </w:r>
      <w:r>
        <w:rPr>
          <w:rFonts w:ascii="Roboto" w:hAnsi="Roboto"/>
        </w:rPr>
        <w:t xml:space="preserve"> </w:t>
      </w:r>
      <w:r w:rsidRPr="00C846C7">
        <w:rPr>
          <w:rFonts w:ascii="Roboto" w:hAnsi="Roboto"/>
        </w:rPr>
        <w:t>Transportation Equipment Manufacturing</w:t>
      </w:r>
    </w:p>
    <w:p w:rsidR="003D53F5" w:rsidP="00D4505D" w14:paraId="7D116AB9" w14:textId="78538ADD">
      <w:pPr>
        <w:spacing w:after="0" w:line="240" w:lineRule="auto"/>
        <w:rPr>
          <w:rFonts w:ascii="Roboto" w:hAnsi="Roboto"/>
        </w:rPr>
      </w:pPr>
      <w:r w:rsidRPr="00C846C7">
        <w:rPr>
          <w:rFonts w:ascii="Roboto" w:hAnsi="Roboto"/>
        </w:rPr>
        <w:t>423</w:t>
      </w:r>
      <w:r>
        <w:rPr>
          <w:rFonts w:ascii="Roboto" w:hAnsi="Roboto"/>
        </w:rPr>
        <w:t xml:space="preserve"> </w:t>
      </w:r>
      <w:r w:rsidRPr="00C846C7">
        <w:rPr>
          <w:rFonts w:ascii="Roboto" w:hAnsi="Roboto"/>
        </w:rPr>
        <w:t>Merchant Wholesalers, Durable Goods</w:t>
      </w:r>
    </w:p>
    <w:p w:rsidR="003D53F5" w:rsidP="00D4505D" w14:paraId="2527211B" w14:textId="007DE1FE">
      <w:pPr>
        <w:spacing w:after="0" w:line="240" w:lineRule="auto"/>
        <w:rPr>
          <w:rFonts w:ascii="Roboto" w:hAnsi="Roboto"/>
        </w:rPr>
      </w:pPr>
      <w:r w:rsidRPr="00C846C7">
        <w:rPr>
          <w:rFonts w:ascii="Roboto" w:hAnsi="Roboto"/>
        </w:rPr>
        <w:t>424</w:t>
      </w:r>
      <w:r>
        <w:rPr>
          <w:rFonts w:ascii="Roboto" w:hAnsi="Roboto"/>
        </w:rPr>
        <w:t xml:space="preserve"> </w:t>
      </w:r>
      <w:r w:rsidRPr="00C846C7">
        <w:rPr>
          <w:rFonts w:ascii="Roboto" w:hAnsi="Roboto"/>
        </w:rPr>
        <w:t>Merchant Wholesalers, Nondurable Goods</w:t>
      </w:r>
    </w:p>
    <w:p w:rsidR="003D53F5" w:rsidP="00D4505D" w14:paraId="1C0A1DC5" w14:textId="28953E25">
      <w:pPr>
        <w:spacing w:after="0" w:line="240" w:lineRule="auto"/>
        <w:rPr>
          <w:rFonts w:ascii="Roboto" w:hAnsi="Roboto"/>
        </w:rPr>
      </w:pPr>
      <w:r w:rsidRPr="00C846C7">
        <w:rPr>
          <w:rFonts w:ascii="Roboto" w:hAnsi="Roboto"/>
        </w:rPr>
        <w:t>441</w:t>
      </w:r>
      <w:r>
        <w:rPr>
          <w:rFonts w:ascii="Roboto" w:hAnsi="Roboto"/>
        </w:rPr>
        <w:t xml:space="preserve"> </w:t>
      </w:r>
      <w:r w:rsidRPr="00C846C7">
        <w:rPr>
          <w:rFonts w:ascii="Roboto" w:hAnsi="Roboto"/>
        </w:rPr>
        <w:t>Motor Vehicle and Parts Dealers</w:t>
      </w:r>
    </w:p>
    <w:p w:rsidR="003D53F5" w:rsidP="00D4505D" w14:paraId="5E31BAC7" w14:textId="153836A6">
      <w:pPr>
        <w:spacing w:after="0" w:line="240" w:lineRule="auto"/>
        <w:rPr>
          <w:rFonts w:ascii="Roboto" w:hAnsi="Roboto"/>
        </w:rPr>
      </w:pPr>
      <w:r w:rsidRPr="00C846C7">
        <w:rPr>
          <w:rFonts w:ascii="Roboto" w:hAnsi="Roboto"/>
        </w:rPr>
        <w:t>444</w:t>
      </w:r>
      <w:r>
        <w:rPr>
          <w:rFonts w:ascii="Roboto" w:hAnsi="Roboto"/>
        </w:rPr>
        <w:t xml:space="preserve"> </w:t>
      </w:r>
      <w:r w:rsidRPr="00C846C7">
        <w:rPr>
          <w:rFonts w:ascii="Roboto" w:hAnsi="Roboto"/>
        </w:rPr>
        <w:t>Building Material and Garden Equipment and Supplies Dealers</w:t>
      </w:r>
    </w:p>
    <w:p w:rsidR="003D53F5" w:rsidP="00D4505D" w14:paraId="405211B4" w14:textId="588F86EE">
      <w:pPr>
        <w:spacing w:after="0" w:line="240" w:lineRule="auto"/>
        <w:rPr>
          <w:rFonts w:ascii="Roboto" w:hAnsi="Roboto"/>
        </w:rPr>
      </w:pPr>
      <w:r w:rsidRPr="00C846C7">
        <w:rPr>
          <w:rFonts w:ascii="Roboto" w:hAnsi="Roboto"/>
        </w:rPr>
        <w:t>447</w:t>
      </w:r>
      <w:r>
        <w:rPr>
          <w:rFonts w:ascii="Roboto" w:hAnsi="Roboto"/>
        </w:rPr>
        <w:t xml:space="preserve"> </w:t>
      </w:r>
      <w:r w:rsidRPr="00C846C7">
        <w:rPr>
          <w:rFonts w:ascii="Roboto" w:hAnsi="Roboto"/>
        </w:rPr>
        <w:t>Gasoline Stations</w:t>
      </w:r>
    </w:p>
    <w:p w:rsidR="003D53F5" w:rsidP="00D4505D" w14:paraId="2A11EFA1" w14:textId="340FADE9">
      <w:pPr>
        <w:spacing w:after="0" w:line="240" w:lineRule="auto"/>
        <w:rPr>
          <w:rFonts w:ascii="Roboto" w:hAnsi="Roboto"/>
        </w:rPr>
      </w:pPr>
      <w:r w:rsidRPr="00C846C7">
        <w:rPr>
          <w:rFonts w:ascii="Roboto" w:hAnsi="Roboto"/>
        </w:rPr>
        <w:t>453</w:t>
      </w:r>
      <w:r>
        <w:rPr>
          <w:rFonts w:ascii="Roboto" w:hAnsi="Roboto"/>
        </w:rPr>
        <w:t xml:space="preserve"> </w:t>
      </w:r>
      <w:r w:rsidRPr="00C846C7">
        <w:rPr>
          <w:rFonts w:ascii="Roboto" w:hAnsi="Roboto"/>
        </w:rPr>
        <w:t>Miscellaneous Store Retailers</w:t>
      </w:r>
    </w:p>
    <w:p w:rsidR="003D53F5" w:rsidP="00D4505D" w14:paraId="0A2C0CB3" w14:textId="3B25CBFE">
      <w:pPr>
        <w:spacing w:after="0" w:line="240" w:lineRule="auto"/>
        <w:rPr>
          <w:rFonts w:ascii="Roboto" w:hAnsi="Roboto"/>
        </w:rPr>
      </w:pPr>
      <w:r w:rsidRPr="00C846C7">
        <w:rPr>
          <w:rFonts w:ascii="Roboto" w:hAnsi="Roboto"/>
        </w:rPr>
        <w:t>488</w:t>
      </w:r>
      <w:r>
        <w:rPr>
          <w:rFonts w:ascii="Roboto" w:hAnsi="Roboto"/>
        </w:rPr>
        <w:t xml:space="preserve"> </w:t>
      </w:r>
      <w:r w:rsidRPr="00C846C7">
        <w:rPr>
          <w:rFonts w:ascii="Roboto" w:hAnsi="Roboto"/>
        </w:rPr>
        <w:t>Support Activities for Transportation</w:t>
      </w:r>
    </w:p>
    <w:p w:rsidR="003D53F5" w:rsidP="00D4505D" w14:paraId="4EF8FC32" w14:textId="7D8A3BD1">
      <w:pPr>
        <w:spacing w:after="0" w:line="240" w:lineRule="auto"/>
        <w:rPr>
          <w:rFonts w:ascii="Roboto" w:hAnsi="Roboto"/>
        </w:rPr>
      </w:pPr>
      <w:r w:rsidRPr="00C846C7">
        <w:rPr>
          <w:rFonts w:ascii="Roboto" w:hAnsi="Roboto"/>
        </w:rPr>
        <w:t>493</w:t>
      </w:r>
      <w:r>
        <w:rPr>
          <w:rFonts w:ascii="Roboto" w:hAnsi="Roboto"/>
        </w:rPr>
        <w:t xml:space="preserve"> </w:t>
      </w:r>
      <w:r w:rsidRPr="00C846C7">
        <w:rPr>
          <w:rFonts w:ascii="Roboto" w:hAnsi="Roboto"/>
        </w:rPr>
        <w:t>Warehousing and Storage</w:t>
      </w:r>
    </w:p>
    <w:p w:rsidR="003D53F5" w:rsidP="00D4505D" w14:paraId="4CE87919" w14:textId="61CC8153">
      <w:pPr>
        <w:spacing w:after="0" w:line="240" w:lineRule="auto"/>
        <w:rPr>
          <w:rFonts w:ascii="Roboto" w:hAnsi="Roboto"/>
        </w:rPr>
      </w:pPr>
      <w:r w:rsidRPr="00C846C7">
        <w:rPr>
          <w:rFonts w:ascii="Roboto" w:hAnsi="Roboto"/>
        </w:rPr>
        <w:t>511</w:t>
      </w:r>
      <w:r>
        <w:rPr>
          <w:rFonts w:ascii="Roboto" w:hAnsi="Roboto"/>
        </w:rPr>
        <w:t xml:space="preserve"> </w:t>
      </w:r>
      <w:r w:rsidRPr="00C846C7">
        <w:rPr>
          <w:rFonts w:ascii="Roboto" w:hAnsi="Roboto"/>
        </w:rPr>
        <w:t>Publishing Industries (except internet)</w:t>
      </w:r>
    </w:p>
    <w:p w:rsidR="003D53F5" w:rsidP="00D4505D" w14:paraId="30B4D324" w14:textId="39648EF1">
      <w:pPr>
        <w:spacing w:after="0" w:line="240" w:lineRule="auto"/>
        <w:rPr>
          <w:rFonts w:ascii="Roboto" w:hAnsi="Roboto"/>
        </w:rPr>
      </w:pPr>
      <w:r w:rsidRPr="00C846C7">
        <w:rPr>
          <w:rFonts w:ascii="Roboto" w:hAnsi="Roboto"/>
        </w:rPr>
        <w:t>522</w:t>
      </w:r>
      <w:r>
        <w:rPr>
          <w:rFonts w:ascii="Roboto" w:hAnsi="Roboto"/>
        </w:rPr>
        <w:t xml:space="preserve"> </w:t>
      </w:r>
      <w:r w:rsidRPr="00C846C7">
        <w:rPr>
          <w:rFonts w:ascii="Roboto" w:hAnsi="Roboto"/>
        </w:rPr>
        <w:t>Credit Intermediation and Related Activities</w:t>
      </w:r>
    </w:p>
    <w:p w:rsidR="003D53F5" w:rsidP="00D4505D" w14:paraId="50386061" w14:textId="369CD357">
      <w:pPr>
        <w:spacing w:after="0" w:line="240" w:lineRule="auto"/>
        <w:rPr>
          <w:rFonts w:ascii="Roboto" w:hAnsi="Roboto"/>
        </w:rPr>
      </w:pPr>
      <w:r w:rsidRPr="00C846C7">
        <w:rPr>
          <w:rFonts w:ascii="Roboto" w:hAnsi="Roboto"/>
        </w:rPr>
        <w:t>562</w:t>
      </w:r>
      <w:r>
        <w:rPr>
          <w:rFonts w:ascii="Roboto" w:hAnsi="Roboto"/>
        </w:rPr>
        <w:t xml:space="preserve"> </w:t>
      </w:r>
      <w:r w:rsidRPr="00C846C7">
        <w:rPr>
          <w:rFonts w:ascii="Roboto" w:hAnsi="Roboto"/>
        </w:rPr>
        <w:t>Waste Management and Remediation Services</w:t>
      </w:r>
    </w:p>
    <w:p w:rsidR="003D53F5" w:rsidP="00D4505D" w14:paraId="414AF741" w14:textId="2B5D5544">
      <w:pPr>
        <w:spacing w:after="0" w:line="240" w:lineRule="auto"/>
        <w:rPr>
          <w:rFonts w:ascii="Roboto" w:hAnsi="Roboto"/>
        </w:rPr>
      </w:pPr>
      <w:r w:rsidRPr="00C846C7">
        <w:rPr>
          <w:rFonts w:ascii="Roboto" w:hAnsi="Roboto"/>
        </w:rPr>
        <w:t>611</w:t>
      </w:r>
      <w:r>
        <w:rPr>
          <w:rFonts w:ascii="Roboto" w:hAnsi="Roboto"/>
        </w:rPr>
        <w:t xml:space="preserve"> </w:t>
      </w:r>
      <w:r w:rsidRPr="00C846C7">
        <w:rPr>
          <w:rFonts w:ascii="Roboto" w:hAnsi="Roboto"/>
        </w:rPr>
        <w:t>Educational Services</w:t>
      </w:r>
    </w:p>
    <w:p w:rsidR="003D53F5" w:rsidP="00D4505D" w14:paraId="32B49526" w14:textId="3EC15DBE">
      <w:pPr>
        <w:spacing w:after="0" w:line="240" w:lineRule="auto"/>
        <w:rPr>
          <w:rFonts w:ascii="Roboto" w:hAnsi="Roboto"/>
        </w:rPr>
      </w:pPr>
      <w:r w:rsidRPr="00C846C7">
        <w:rPr>
          <w:rFonts w:ascii="Roboto" w:hAnsi="Roboto"/>
        </w:rPr>
        <w:t>622</w:t>
      </w:r>
      <w:r>
        <w:rPr>
          <w:rFonts w:ascii="Roboto" w:hAnsi="Roboto"/>
        </w:rPr>
        <w:t xml:space="preserve"> </w:t>
      </w:r>
      <w:r w:rsidRPr="00C846C7">
        <w:rPr>
          <w:rFonts w:ascii="Roboto" w:hAnsi="Roboto"/>
        </w:rPr>
        <w:t>Hospitals</w:t>
      </w:r>
    </w:p>
    <w:p w:rsidR="003D53F5" w:rsidP="00D4505D" w14:paraId="7D1D5552" w14:textId="7C114CEF">
      <w:pPr>
        <w:spacing w:after="0" w:line="240" w:lineRule="auto"/>
        <w:rPr>
          <w:rFonts w:ascii="Roboto" w:hAnsi="Roboto"/>
        </w:rPr>
      </w:pPr>
      <w:r w:rsidRPr="00C846C7">
        <w:rPr>
          <w:rFonts w:ascii="Roboto" w:hAnsi="Roboto"/>
        </w:rPr>
        <w:t>811</w:t>
      </w:r>
      <w:r>
        <w:rPr>
          <w:rFonts w:ascii="Roboto" w:hAnsi="Roboto"/>
        </w:rPr>
        <w:t xml:space="preserve"> </w:t>
      </w:r>
      <w:r w:rsidRPr="00C846C7">
        <w:rPr>
          <w:rFonts w:ascii="Roboto" w:hAnsi="Roboto"/>
        </w:rPr>
        <w:t>Repair and Maintenance</w:t>
      </w:r>
    </w:p>
    <w:p w:rsidR="003D53F5" w:rsidP="00D4505D" w14:paraId="7F694D67" w14:textId="1B3611AD">
      <w:pPr>
        <w:spacing w:after="0" w:line="240" w:lineRule="auto"/>
        <w:rPr>
          <w:rFonts w:ascii="Roboto" w:hAnsi="Roboto"/>
        </w:rPr>
      </w:pPr>
      <w:r w:rsidRPr="00C846C7">
        <w:rPr>
          <w:rFonts w:ascii="Roboto" w:hAnsi="Roboto"/>
        </w:rPr>
        <w:t>812</w:t>
      </w:r>
      <w:r>
        <w:rPr>
          <w:rFonts w:ascii="Roboto" w:hAnsi="Roboto"/>
        </w:rPr>
        <w:t xml:space="preserve"> </w:t>
      </w:r>
      <w:r w:rsidRPr="00C846C7">
        <w:rPr>
          <w:rFonts w:ascii="Roboto" w:hAnsi="Roboto"/>
        </w:rPr>
        <w:t>Personal and Laundry Services</w:t>
      </w:r>
    </w:p>
    <w:p w:rsidR="00B61334" w:rsidP="00D4505D" w14:paraId="4F1D6553" w14:textId="156139B6">
      <w:pPr>
        <w:spacing w:after="0" w:line="240" w:lineRule="auto"/>
        <w:rPr>
          <w:rFonts w:ascii="Roboto" w:hAnsi="Roboto"/>
        </w:rPr>
      </w:pPr>
      <w:r w:rsidRPr="00C846C7">
        <w:rPr>
          <w:rFonts w:ascii="Roboto" w:hAnsi="Roboto"/>
        </w:rPr>
        <w:t>928</w:t>
      </w:r>
      <w:r w:rsidR="003D53F5">
        <w:rPr>
          <w:rFonts w:ascii="Roboto" w:hAnsi="Roboto"/>
        </w:rPr>
        <w:t xml:space="preserve"> </w:t>
      </w:r>
      <w:r w:rsidRPr="00C846C7">
        <w:rPr>
          <w:rFonts w:ascii="Roboto" w:hAnsi="Roboto"/>
        </w:rPr>
        <w:t>National Security and International Affairs</w:t>
      </w:r>
    </w:p>
    <w:p w:rsidR="003D53F5" w:rsidP="00D4505D" w14:paraId="4DEFA84C" w14:textId="7E1859C0">
      <w:pPr>
        <w:spacing w:after="0" w:line="240" w:lineRule="auto"/>
        <w:rPr>
          <w:rFonts w:ascii="Roboto" w:hAnsi="Roboto"/>
        </w:rPr>
      </w:pPr>
    </w:p>
    <w:p w:rsidR="003D53F5" w:rsidRPr="003D53F5" w:rsidP="003D53F5" w14:paraId="3EF681DA" w14:textId="03689CC8">
      <w:pPr>
        <w:spacing w:after="0" w:line="240" w:lineRule="auto"/>
        <w:rPr>
          <w:rFonts w:ascii="Roboto" w:hAnsi="Roboto"/>
          <w:b/>
          <w:bCs/>
          <w:color w:val="C00000"/>
        </w:rPr>
      </w:pPr>
      <w:r>
        <w:rPr>
          <w:rFonts w:ascii="Roboto" w:hAnsi="Roboto"/>
          <w:b/>
          <w:bCs/>
          <w:color w:val="C00000"/>
        </w:rPr>
        <w:t>How Do You Know if It Affects Your Company?</w:t>
      </w:r>
    </w:p>
    <w:p w:rsidR="003D53F5" w:rsidP="00D4505D" w14:paraId="07381B68" w14:textId="11E06DBA">
      <w:pPr>
        <w:spacing w:after="0" w:line="240" w:lineRule="auto"/>
        <w:rPr>
          <w:rFonts w:ascii="Roboto" w:hAnsi="Roboto"/>
        </w:rPr>
      </w:pPr>
    </w:p>
    <w:p w:rsidR="003D53F5" w:rsidP="00D4505D" w14:paraId="69DE30C4" w14:textId="02CB5261">
      <w:pPr>
        <w:spacing w:after="0" w:line="240" w:lineRule="auto"/>
        <w:rPr>
          <w:rFonts w:ascii="Roboto" w:hAnsi="Roboto"/>
        </w:rPr>
      </w:pPr>
      <w:r>
        <w:rPr>
          <w:rFonts w:ascii="Roboto" w:hAnsi="Roboto"/>
        </w:rPr>
        <w:t>To determine if this applies to your company, there are three criteria</w:t>
      </w:r>
      <w:r w:rsidR="0056762F">
        <w:rPr>
          <w:rFonts w:ascii="Roboto" w:hAnsi="Roboto"/>
        </w:rPr>
        <w:t xml:space="preserve"> to consider</w:t>
      </w:r>
      <w:r>
        <w:rPr>
          <w:rFonts w:ascii="Roboto" w:hAnsi="Roboto"/>
        </w:rPr>
        <w:t>.</w:t>
      </w:r>
    </w:p>
    <w:p w:rsidR="00F23F5E" w:rsidP="00D4505D" w14:paraId="5BC6717E" w14:textId="66FCD4C0">
      <w:pPr>
        <w:spacing w:after="0" w:line="240" w:lineRule="auto"/>
        <w:rPr>
          <w:rFonts w:ascii="Roboto" w:hAnsi="Roboto"/>
        </w:rPr>
      </w:pPr>
    </w:p>
    <w:p w:rsidR="00F23F5E" w:rsidRPr="00BF0A59" w:rsidP="00F23F5E" w14:paraId="0C7AABC2" w14:textId="245FF9D4">
      <w:pPr>
        <w:spacing w:after="0" w:line="240" w:lineRule="auto"/>
        <w:rPr>
          <w:rFonts w:ascii="Roboto" w:hAnsi="Roboto"/>
          <w:b/>
          <w:bCs/>
        </w:rPr>
      </w:pPr>
      <w:r w:rsidRPr="00BF0A59">
        <w:rPr>
          <w:rFonts w:ascii="Roboto" w:hAnsi="Roboto"/>
          <w:b/>
          <w:bCs/>
        </w:rPr>
        <w:t>1.  Maximum Capacities Stored Onsite</w:t>
      </w:r>
    </w:p>
    <w:p w:rsidR="00F23F5E" w:rsidP="00F23F5E" w14:paraId="11000EEA" w14:textId="4A48D2C4">
      <w:pPr>
        <w:spacing w:after="0" w:line="240" w:lineRule="auto"/>
        <w:rPr>
          <w:rFonts w:ascii="Roboto" w:hAnsi="Roboto"/>
        </w:rPr>
      </w:pPr>
    </w:p>
    <w:p w:rsidR="00F23F5E" w:rsidP="00F86C4B" w14:paraId="66CA860A" w14:textId="04B4DD7B">
      <w:pPr>
        <w:spacing w:after="0" w:line="240" w:lineRule="auto"/>
        <w:jc w:val="both"/>
        <w:rPr>
          <w:rFonts w:ascii="Roboto" w:hAnsi="Roboto"/>
        </w:rPr>
      </w:pPr>
      <w:r>
        <w:rPr>
          <w:rFonts w:ascii="Roboto" w:hAnsi="Roboto"/>
        </w:rPr>
        <w:t xml:space="preserve">Determine if </w:t>
      </w:r>
      <w:r w:rsidR="00F86C4B">
        <w:rPr>
          <w:rFonts w:ascii="Roboto" w:hAnsi="Roboto"/>
        </w:rPr>
        <w:t>your</w:t>
      </w:r>
      <w:r>
        <w:rPr>
          <w:rFonts w:ascii="Roboto" w:hAnsi="Roboto"/>
        </w:rPr>
        <w:t xml:space="preserve"> maximum capacity for any of the 296 Clean Water Act-identified hazardous substances meets or exceeds 10,000 times the reportable quantity in pounds.  The reportable quantities for each hazardous substance </w:t>
      </w:r>
      <w:r w:rsidR="0056762F">
        <w:rPr>
          <w:rFonts w:ascii="Roboto" w:hAnsi="Roboto"/>
        </w:rPr>
        <w:t>are</w:t>
      </w:r>
      <w:r>
        <w:rPr>
          <w:rFonts w:ascii="Roboto" w:hAnsi="Roboto"/>
        </w:rPr>
        <w:t xml:space="preserve"> different.  Some may be 5000 lbs. (hydrochloric acid</w:t>
      </w:r>
      <w:r w:rsidR="00F86C4B">
        <w:rPr>
          <w:rFonts w:ascii="Roboto" w:hAnsi="Roboto"/>
        </w:rPr>
        <w:t>, acetic acid</w:t>
      </w:r>
      <w:r>
        <w:rPr>
          <w:rFonts w:ascii="Roboto" w:hAnsi="Roboto"/>
        </w:rPr>
        <w:t xml:space="preserve">), </w:t>
      </w:r>
      <w:r w:rsidR="0056762F">
        <w:rPr>
          <w:rFonts w:ascii="Roboto" w:hAnsi="Roboto"/>
        </w:rPr>
        <w:t xml:space="preserve">others may be 1000 lbs. (nitric acid, phenol), some may be 100 lbs. (hydrogen sulfide, formaldehyde), </w:t>
      </w:r>
      <w:r>
        <w:rPr>
          <w:rFonts w:ascii="Roboto" w:hAnsi="Roboto"/>
        </w:rPr>
        <w:t>others may be 10</w:t>
      </w:r>
      <w:r w:rsidR="0056762F">
        <w:rPr>
          <w:rFonts w:ascii="Roboto" w:hAnsi="Roboto"/>
        </w:rPr>
        <w:t xml:space="preserve"> lbs.</w:t>
      </w:r>
      <w:r>
        <w:rPr>
          <w:rFonts w:ascii="Roboto" w:hAnsi="Roboto"/>
        </w:rPr>
        <w:t xml:space="preserve"> (benzene</w:t>
      </w:r>
      <w:r w:rsidR="00F86C4B">
        <w:rPr>
          <w:rFonts w:ascii="Roboto" w:hAnsi="Roboto"/>
        </w:rPr>
        <w:t>, nitrogen dioxide, sodium</w:t>
      </w:r>
      <w:r>
        <w:rPr>
          <w:rFonts w:ascii="Roboto" w:hAnsi="Roboto"/>
        </w:rPr>
        <w:t>)</w:t>
      </w:r>
      <w:r w:rsidR="00F86C4B">
        <w:rPr>
          <w:rFonts w:ascii="Roboto" w:hAnsi="Roboto"/>
        </w:rPr>
        <w:t xml:space="preserve"> and </w:t>
      </w:r>
      <w:r w:rsidR="0056762F">
        <w:rPr>
          <w:rFonts w:ascii="Roboto" w:hAnsi="Roboto"/>
        </w:rPr>
        <w:t>some</w:t>
      </w:r>
      <w:r w:rsidR="00F86C4B">
        <w:rPr>
          <w:rFonts w:ascii="Roboto" w:hAnsi="Roboto"/>
        </w:rPr>
        <w:t xml:space="preserve"> may be 1 lb. (PCBs, arsenic, diazinon).</w:t>
      </w:r>
    </w:p>
    <w:p w:rsidR="00BF0A59" w:rsidP="00F86C4B" w14:paraId="2A494BE3" w14:textId="58F11895">
      <w:pPr>
        <w:spacing w:after="0" w:line="240" w:lineRule="auto"/>
        <w:jc w:val="both"/>
        <w:rPr>
          <w:rFonts w:ascii="Roboto" w:hAnsi="Roboto"/>
        </w:rPr>
      </w:pPr>
    </w:p>
    <w:p w:rsidR="00BF0A59" w:rsidRPr="00BF0A59" w:rsidP="00F86C4B" w14:paraId="3448F328" w14:textId="780D7434">
      <w:pPr>
        <w:spacing w:after="0" w:line="240" w:lineRule="auto"/>
        <w:jc w:val="both"/>
        <w:rPr>
          <w:rFonts w:ascii="Roboto" w:hAnsi="Roboto"/>
          <w:b/>
          <w:bCs/>
        </w:rPr>
      </w:pPr>
      <w:r w:rsidRPr="00BF0A59">
        <w:rPr>
          <w:rFonts w:ascii="Roboto" w:hAnsi="Roboto"/>
          <w:b/>
          <w:bCs/>
        </w:rPr>
        <w:t>2.  Location</w:t>
      </w:r>
    </w:p>
    <w:p w:rsidR="00BF0A59" w:rsidP="00F86C4B" w14:paraId="372FDD90" w14:textId="4253B2A8">
      <w:pPr>
        <w:spacing w:after="0" w:line="240" w:lineRule="auto"/>
        <w:jc w:val="both"/>
        <w:rPr>
          <w:rFonts w:ascii="Roboto" w:hAnsi="Roboto"/>
        </w:rPr>
      </w:pPr>
    </w:p>
    <w:p w:rsidR="00BF0A59" w:rsidP="00F86C4B" w14:paraId="1FF9AC9A" w14:textId="1902530F">
      <w:pPr>
        <w:spacing w:after="0" w:line="240" w:lineRule="auto"/>
        <w:jc w:val="both"/>
        <w:rPr>
          <w:rFonts w:ascii="Roboto" w:hAnsi="Roboto"/>
        </w:rPr>
      </w:pPr>
      <w:r>
        <w:rPr>
          <w:rFonts w:ascii="Roboto" w:hAnsi="Roboto"/>
        </w:rPr>
        <w:t xml:space="preserve">Next, determine if your facility is one half mile of a navigable water or conveyance to a navigable water.  The definition of a navigable water has been under debate for </w:t>
      </w:r>
      <w:r>
        <w:rPr>
          <w:rFonts w:ascii="Roboto" w:hAnsi="Roboto"/>
        </w:rPr>
        <w:t>a number of</w:t>
      </w:r>
      <w:r>
        <w:rPr>
          <w:rFonts w:ascii="Roboto" w:hAnsi="Roboto"/>
        </w:rPr>
        <w:t xml:space="preserve"> years and has changed between the different Presidential administrations.</w:t>
      </w:r>
    </w:p>
    <w:p w:rsidR="00BF0A59" w:rsidP="00F86C4B" w14:paraId="093914E9" w14:textId="6DE3D36F">
      <w:pPr>
        <w:spacing w:after="0" w:line="240" w:lineRule="auto"/>
        <w:jc w:val="both"/>
        <w:rPr>
          <w:rFonts w:ascii="Roboto" w:hAnsi="Roboto"/>
        </w:rPr>
      </w:pPr>
    </w:p>
    <w:p w:rsidR="00BF0A59" w:rsidRPr="00BF0A59" w:rsidP="00F86C4B" w14:paraId="58332A48" w14:textId="4A0E8BA5">
      <w:pPr>
        <w:spacing w:after="0" w:line="240" w:lineRule="auto"/>
        <w:jc w:val="both"/>
        <w:rPr>
          <w:rFonts w:ascii="Roboto" w:hAnsi="Roboto"/>
          <w:b/>
          <w:bCs/>
        </w:rPr>
      </w:pPr>
      <w:r w:rsidRPr="00BF0A59">
        <w:rPr>
          <w:rFonts w:ascii="Roboto" w:hAnsi="Roboto"/>
          <w:b/>
          <w:bCs/>
        </w:rPr>
        <w:t>3.   Substantial Harm Criteria</w:t>
      </w:r>
    </w:p>
    <w:p w:rsidR="00BF0A59" w:rsidP="00F86C4B" w14:paraId="76A26B77" w14:textId="50019FC0">
      <w:pPr>
        <w:spacing w:after="0" w:line="240" w:lineRule="auto"/>
        <w:jc w:val="both"/>
        <w:rPr>
          <w:rFonts w:ascii="Roboto" w:hAnsi="Roboto"/>
        </w:rPr>
      </w:pPr>
    </w:p>
    <w:p w:rsidR="00BF0A59" w:rsidP="00F86C4B" w14:paraId="695A7BC3" w14:textId="6306F8F8">
      <w:pPr>
        <w:spacing w:after="0" w:line="240" w:lineRule="auto"/>
        <w:jc w:val="both"/>
        <w:rPr>
          <w:rFonts w:ascii="Roboto" w:hAnsi="Roboto"/>
        </w:rPr>
      </w:pPr>
      <w:r>
        <w:rPr>
          <w:rFonts w:ascii="Roboto" w:hAnsi="Roboto"/>
        </w:rPr>
        <w:t>Last, do you meet any of the substantial harm criteria.  That is, will you:</w:t>
      </w:r>
    </w:p>
    <w:p w:rsidR="00BF0A59" w:rsidP="00F86C4B" w14:paraId="69D3C48A" w14:textId="427E37F4">
      <w:pPr>
        <w:spacing w:after="0" w:line="240" w:lineRule="auto"/>
        <w:jc w:val="both"/>
        <w:rPr>
          <w:rFonts w:ascii="Roboto" w:hAnsi="Roboto"/>
        </w:rPr>
      </w:pPr>
    </w:p>
    <w:p w:rsidR="00BF0A59" w:rsidRPr="00BF0A59" w:rsidP="00BF0A59" w14:paraId="7F357297" w14:textId="27BB091D">
      <w:pPr>
        <w:numPr>
          <w:ilvl w:val="0"/>
          <w:numId w:val="16"/>
        </w:numPr>
        <w:spacing w:after="0" w:line="240" w:lineRule="auto"/>
        <w:ind w:left="720" w:hanging="360"/>
        <w:contextualSpacing/>
        <w:jc w:val="both"/>
        <w:rPr>
          <w:rFonts w:ascii="Roboto" w:hAnsi="Roboto"/>
        </w:rPr>
      </w:pPr>
      <w:r w:rsidRPr="00BF0A59">
        <w:rPr>
          <w:rFonts w:ascii="Roboto" w:hAnsi="Roboto"/>
        </w:rPr>
        <w:t xml:space="preserve">Do you </w:t>
      </w:r>
      <w:r w:rsidRPr="00BF0A59">
        <w:rPr>
          <w:rFonts w:ascii="Roboto" w:hAnsi="Roboto"/>
        </w:rPr>
        <w:t>have the ability to</w:t>
      </w:r>
      <w:r w:rsidRPr="00BF0A59">
        <w:rPr>
          <w:rFonts w:ascii="Roboto" w:hAnsi="Roboto"/>
        </w:rPr>
        <w:t xml:space="preserve"> adversely impact a public water system?</w:t>
      </w:r>
    </w:p>
    <w:p w:rsidR="00BF0A59" w:rsidRPr="00BF0A59" w:rsidP="00BF0A59" w14:paraId="5C3423BA" w14:textId="3912F7D9">
      <w:pPr>
        <w:numPr>
          <w:ilvl w:val="0"/>
          <w:numId w:val="16"/>
        </w:numPr>
        <w:spacing w:after="0" w:line="240" w:lineRule="auto"/>
        <w:ind w:left="720" w:hanging="360"/>
        <w:contextualSpacing/>
        <w:jc w:val="both"/>
        <w:rPr>
          <w:rFonts w:ascii="Roboto" w:hAnsi="Roboto"/>
        </w:rPr>
      </w:pPr>
      <w:r w:rsidRPr="00BF0A59">
        <w:rPr>
          <w:rFonts w:ascii="Roboto" w:hAnsi="Roboto"/>
        </w:rPr>
        <w:t xml:space="preserve">Could you cause injury to fish, </w:t>
      </w:r>
      <w:r w:rsidRPr="00BF0A59">
        <w:rPr>
          <w:rFonts w:ascii="Roboto" w:hAnsi="Roboto"/>
        </w:rPr>
        <w:t>wildlife</w:t>
      </w:r>
      <w:r w:rsidRPr="00BF0A59">
        <w:rPr>
          <w:rFonts w:ascii="Roboto" w:hAnsi="Roboto"/>
        </w:rPr>
        <w:t xml:space="preserve"> and sensitive environments?</w:t>
      </w:r>
    </w:p>
    <w:p w:rsidR="00BF0A59" w:rsidRPr="00BF0A59" w:rsidP="00BF0A59" w14:paraId="4A575D5A" w14:textId="272B095D">
      <w:pPr>
        <w:numPr>
          <w:ilvl w:val="0"/>
          <w:numId w:val="16"/>
        </w:numPr>
        <w:spacing w:after="0" w:line="240" w:lineRule="auto"/>
        <w:ind w:left="720" w:hanging="360"/>
        <w:contextualSpacing/>
        <w:jc w:val="both"/>
        <w:rPr>
          <w:rFonts w:ascii="Roboto" w:hAnsi="Roboto"/>
        </w:rPr>
      </w:pPr>
      <w:r w:rsidRPr="00BF0A59">
        <w:rPr>
          <w:rFonts w:ascii="Roboto" w:hAnsi="Roboto"/>
        </w:rPr>
        <w:t xml:space="preserve">Do you </w:t>
      </w:r>
      <w:r w:rsidRPr="00BF0A59">
        <w:rPr>
          <w:rFonts w:ascii="Roboto" w:hAnsi="Roboto"/>
        </w:rPr>
        <w:t>have the ability to</w:t>
      </w:r>
      <w:r w:rsidRPr="00BF0A59">
        <w:rPr>
          <w:rFonts w:ascii="Roboto" w:hAnsi="Roboto"/>
        </w:rPr>
        <w:t xml:space="preserve"> cause injury to public receptors?</w:t>
      </w:r>
    </w:p>
    <w:p w:rsidR="00BF0A59" w:rsidP="00BF0A59" w14:paraId="136E4C5A" w14:textId="4929A0CD">
      <w:pPr>
        <w:numPr>
          <w:ilvl w:val="0"/>
          <w:numId w:val="16"/>
        </w:numPr>
        <w:spacing w:after="0" w:line="240" w:lineRule="auto"/>
        <w:ind w:left="720" w:hanging="360"/>
        <w:contextualSpacing/>
        <w:jc w:val="both"/>
        <w:rPr>
          <w:rFonts w:ascii="Roboto" w:hAnsi="Roboto"/>
        </w:rPr>
      </w:pPr>
      <w:r w:rsidRPr="00BF0A59">
        <w:rPr>
          <w:rFonts w:ascii="Roboto" w:hAnsi="Roboto"/>
        </w:rPr>
        <w:t>Have you had a reportable discharge of a Clean Water Act hazardous substance within the past 5 years?</w:t>
      </w:r>
    </w:p>
    <w:p w:rsidR="0097466F" w:rsidP="0097466F" w14:paraId="5D0AB083" w14:textId="4FA9BE8E">
      <w:pPr>
        <w:spacing w:after="0" w:line="240" w:lineRule="auto"/>
        <w:jc w:val="both"/>
        <w:rPr>
          <w:rFonts w:ascii="Roboto" w:hAnsi="Roboto"/>
        </w:rPr>
      </w:pPr>
    </w:p>
    <w:p w:rsidR="0097466F" w:rsidP="0097466F" w14:paraId="3E001F30" w14:textId="0CEF5212">
      <w:pPr>
        <w:spacing w:after="0" w:line="240" w:lineRule="auto"/>
        <w:jc w:val="both"/>
        <w:rPr>
          <w:rFonts w:ascii="Roboto" w:hAnsi="Roboto"/>
        </w:rPr>
      </w:pPr>
      <w:r>
        <w:rPr>
          <w:rFonts w:ascii="Roboto" w:hAnsi="Roboto"/>
        </w:rPr>
        <w:t xml:space="preserve">If you meet the substantial harm criteria, you </w:t>
      </w:r>
      <w:r>
        <w:rPr>
          <w:rFonts w:ascii="Roboto" w:hAnsi="Roboto"/>
        </w:rPr>
        <w:t>would</w:t>
      </w:r>
      <w:r>
        <w:rPr>
          <w:rFonts w:ascii="Roboto" w:hAnsi="Roboto"/>
        </w:rPr>
        <w:t xml:space="preserve"> need to submit your Facility Response Plan to the EPA.  Existing facilities that meet the criteria on the effective date of the rule would have to submit a Facility Response Plan within 12 months.</w:t>
      </w:r>
    </w:p>
    <w:p w:rsidR="0097466F" w:rsidP="0097466F" w14:paraId="542C4285" w14:textId="4100DB2F">
      <w:pPr>
        <w:spacing w:after="0" w:line="240" w:lineRule="auto"/>
        <w:jc w:val="both"/>
        <w:rPr>
          <w:rFonts w:ascii="Roboto" w:hAnsi="Roboto"/>
        </w:rPr>
      </w:pPr>
    </w:p>
    <w:p w:rsidR="0097466F" w:rsidRPr="0097466F" w:rsidP="0097466F" w14:paraId="58F4BE3F" w14:textId="77777777">
      <w:pPr>
        <w:spacing w:after="0" w:line="240" w:lineRule="auto"/>
        <w:jc w:val="both"/>
        <w:rPr>
          <w:rFonts w:ascii="Roboto" w:hAnsi="Roboto"/>
          <w:b/>
          <w:bCs/>
          <w:color w:val="C00000"/>
        </w:rPr>
      </w:pPr>
      <w:r w:rsidRPr="0097466F">
        <w:rPr>
          <w:rFonts w:ascii="Roboto" w:hAnsi="Roboto"/>
          <w:b/>
          <w:bCs/>
          <w:color w:val="C00000"/>
        </w:rPr>
        <w:t>What is a Facility Response Plan (aka, an FRP)?</w:t>
      </w:r>
    </w:p>
    <w:p w:rsidR="0097466F" w:rsidRPr="0097466F" w:rsidP="0097466F" w14:paraId="40336B07" w14:textId="77777777">
      <w:pPr>
        <w:spacing w:after="0" w:line="240" w:lineRule="auto"/>
        <w:jc w:val="both"/>
        <w:rPr>
          <w:rFonts w:ascii="Roboto" w:hAnsi="Roboto"/>
        </w:rPr>
      </w:pPr>
    </w:p>
    <w:p w:rsidR="0097466F" w:rsidP="0097466F" w14:paraId="58E55F02" w14:textId="49B20EB4">
      <w:pPr>
        <w:spacing w:after="0" w:line="240" w:lineRule="auto"/>
        <w:jc w:val="both"/>
        <w:rPr>
          <w:rFonts w:ascii="Roboto" w:hAnsi="Roboto"/>
        </w:rPr>
      </w:pPr>
      <w:r>
        <w:rPr>
          <w:rFonts w:ascii="Roboto" w:hAnsi="Roboto"/>
        </w:rPr>
        <w:t>FRPs</w:t>
      </w:r>
      <w:r w:rsidRPr="0097466F">
        <w:rPr>
          <w:rFonts w:ascii="Roboto" w:hAnsi="Roboto"/>
        </w:rPr>
        <w:t xml:space="preserve"> are required per 40 CFR 112.</w:t>
      </w:r>
      <w:r>
        <w:rPr>
          <w:rFonts w:ascii="Roboto" w:hAnsi="Roboto"/>
        </w:rPr>
        <w:t xml:space="preserve">  Current criteria says i</w:t>
      </w:r>
      <w:r w:rsidRPr="0097466F">
        <w:rPr>
          <w:rFonts w:ascii="Roboto" w:hAnsi="Roboto"/>
        </w:rPr>
        <w:t xml:space="preserve">f you have over 42,000 gallons of oils and are transferring them over water to/from vessels, or if you have over 1,000,000 gallons and meet </w:t>
      </w:r>
      <w:r>
        <w:rPr>
          <w:rFonts w:ascii="Roboto" w:hAnsi="Roboto"/>
        </w:rPr>
        <w:t xml:space="preserve">other </w:t>
      </w:r>
      <w:r w:rsidRPr="0097466F">
        <w:rPr>
          <w:rFonts w:ascii="Roboto" w:hAnsi="Roboto"/>
        </w:rPr>
        <w:t xml:space="preserve">certain criteria, you are required to have </w:t>
      </w:r>
      <w:r>
        <w:rPr>
          <w:rFonts w:ascii="Roboto" w:hAnsi="Roboto"/>
        </w:rPr>
        <w:t>one</w:t>
      </w:r>
      <w:r w:rsidRPr="0097466F">
        <w:rPr>
          <w:rFonts w:ascii="Roboto" w:hAnsi="Roboto"/>
        </w:rPr>
        <w:t xml:space="preserve">. </w:t>
      </w:r>
      <w:r>
        <w:rPr>
          <w:rFonts w:ascii="Roboto" w:hAnsi="Roboto"/>
        </w:rPr>
        <w:t xml:space="preserve">Facility Response Plans </w:t>
      </w:r>
      <w:r w:rsidR="00C30B6C">
        <w:rPr>
          <w:rFonts w:ascii="Roboto" w:hAnsi="Roboto"/>
        </w:rPr>
        <w:t>requirements are</w:t>
      </w:r>
      <w:r w:rsidRPr="0097466F">
        <w:rPr>
          <w:rFonts w:ascii="Roboto" w:hAnsi="Roboto"/>
        </w:rPr>
        <w:t xml:space="preserve"> from the Federal Water Pollution Control Act.</w:t>
      </w:r>
    </w:p>
    <w:p w:rsidR="0097466F" w:rsidP="0097466F" w14:paraId="06DBDD5D" w14:textId="3BC7E3DF">
      <w:pPr>
        <w:spacing w:after="0" w:line="240" w:lineRule="auto"/>
        <w:jc w:val="both"/>
        <w:rPr>
          <w:rFonts w:ascii="Roboto" w:hAnsi="Roboto"/>
        </w:rPr>
      </w:pPr>
    </w:p>
    <w:p w:rsidR="0097466F" w:rsidRPr="00C21315" w:rsidP="0097466F" w14:paraId="7E7DA67E" w14:textId="53CA52A6">
      <w:pPr>
        <w:spacing w:after="0" w:line="240" w:lineRule="auto"/>
        <w:jc w:val="both"/>
        <w:rPr>
          <w:rFonts w:ascii="Roboto" w:hAnsi="Roboto"/>
          <w:b/>
          <w:bCs/>
          <w:color w:val="C00000"/>
        </w:rPr>
      </w:pPr>
      <w:r w:rsidRPr="00C21315">
        <w:rPr>
          <w:rFonts w:ascii="Roboto" w:hAnsi="Roboto"/>
          <w:b/>
          <w:bCs/>
          <w:color w:val="C00000"/>
        </w:rPr>
        <w:t>Public Comment</w:t>
      </w:r>
    </w:p>
    <w:p w:rsidR="0097466F" w:rsidP="0097466F" w14:paraId="13D18904" w14:textId="688228B4">
      <w:pPr>
        <w:spacing w:after="0" w:line="240" w:lineRule="auto"/>
        <w:jc w:val="both"/>
        <w:rPr>
          <w:rFonts w:ascii="Roboto" w:hAnsi="Roboto"/>
        </w:rPr>
      </w:pPr>
    </w:p>
    <w:p w:rsidR="0097466F" w:rsidRPr="0097466F" w:rsidP="0097466F" w14:paraId="646081D1" w14:textId="781A851A">
      <w:pPr>
        <w:spacing w:after="0" w:line="240" w:lineRule="auto"/>
        <w:jc w:val="both"/>
        <w:rPr>
          <w:rFonts w:ascii="Roboto" w:hAnsi="Roboto"/>
        </w:rPr>
      </w:pPr>
      <w:r>
        <w:rPr>
          <w:rFonts w:ascii="Roboto" w:hAnsi="Roboto"/>
        </w:rPr>
        <w:t xml:space="preserve">EPA is taking public comments on the proposed rule until May 27, 2022.  More information, including links to the public comment site can be found </w:t>
      </w:r>
      <w:hyperlink r:id="rId14" w:history="1">
        <w:r w:rsidRPr="00C21315" w:rsidR="00C21315">
          <w:rPr>
            <w:rFonts w:ascii="Roboto" w:hAnsi="Roboto"/>
            <w:color w:val="0563C1" w:themeColor="hyperlink"/>
            <w:u w:val="single"/>
          </w:rPr>
          <w:t>HERE</w:t>
        </w:r>
      </w:hyperlink>
      <w:r w:rsidR="00C21315">
        <w:rPr>
          <w:rFonts w:ascii="Roboto" w:hAnsi="Roboto"/>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0D71B8"/>
    <w:multiLevelType w:val="hybridMultilevel"/>
    <w:tmpl w:val="DED04E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D1509F"/>
    <w:multiLevelType w:val="multilevel"/>
    <w:tmpl w:val="67A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8520D"/>
    <w:multiLevelType w:val="hybridMultilevel"/>
    <w:tmpl w:val="FA30A0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3E6A64"/>
    <w:multiLevelType w:val="multilevel"/>
    <w:tmpl w:val="8CFA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D01A1"/>
    <w:multiLevelType w:val="hybridMultilevel"/>
    <w:tmpl w:val="3DD812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38E0FE3"/>
    <w:multiLevelType w:val="hybridMultilevel"/>
    <w:tmpl w:val="3E0CA3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2230392"/>
    <w:multiLevelType w:val="hybridMultilevel"/>
    <w:tmpl w:val="306E4A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1472FF"/>
    <w:multiLevelType w:val="hybridMultilevel"/>
    <w:tmpl w:val="D45EBD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63B7593"/>
    <w:multiLevelType w:val="hybridMultilevel"/>
    <w:tmpl w:val="B96AA4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7641DFD"/>
    <w:multiLevelType w:val="hybridMultilevel"/>
    <w:tmpl w:val="47EA6C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3B06122"/>
    <w:multiLevelType w:val="hybridMultilevel"/>
    <w:tmpl w:val="677432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E7910B2"/>
    <w:multiLevelType w:val="hybridMultilevel"/>
    <w:tmpl w:val="8416B6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8F373FA"/>
    <w:multiLevelType w:val="hybridMultilevel"/>
    <w:tmpl w:val="151636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9C04859"/>
    <w:multiLevelType w:val="hybridMultilevel"/>
    <w:tmpl w:val="747E8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E6322BE"/>
    <w:multiLevelType w:val="hybridMultilevel"/>
    <w:tmpl w:val="03DC4E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29B678D"/>
    <w:multiLevelType w:val="hybridMultilevel"/>
    <w:tmpl w:val="BC4886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3"/>
  </w:num>
  <w:num w:numId="5">
    <w:abstractNumId w:val="8"/>
  </w:num>
  <w:num w:numId="6">
    <w:abstractNumId w:val="3"/>
  </w:num>
  <w:num w:numId="7">
    <w:abstractNumId w:val="1"/>
  </w:num>
  <w:num w:numId="8">
    <w:abstractNumId w:val="0"/>
  </w:num>
  <w:num w:numId="9">
    <w:abstractNumId w:val="7"/>
  </w:num>
  <w:num w:numId="10">
    <w:abstractNumId w:val="9"/>
  </w:num>
  <w:num w:numId="11">
    <w:abstractNumId w:val="15"/>
  </w:num>
  <w:num w:numId="12">
    <w:abstractNumId w:val="4"/>
  </w:num>
  <w:num w:numId="13">
    <w:abstractNumId w:val="12"/>
  </w:num>
  <w:num w:numId="14">
    <w:abstractNumId w:val="14"/>
  </w:num>
  <w:num w:numId="15">
    <w:abstractNumId w:val="5"/>
  </w:num>
  <w:num w:numId="16" w16cid:durableId="650254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E6"/>
    <w:rsid w:val="000140AD"/>
    <w:rsid w:val="00050047"/>
    <w:rsid w:val="000701CA"/>
    <w:rsid w:val="000C7E22"/>
    <w:rsid w:val="000E2286"/>
    <w:rsid w:val="000F1257"/>
    <w:rsid w:val="00230869"/>
    <w:rsid w:val="002575A0"/>
    <w:rsid w:val="002723D1"/>
    <w:rsid w:val="0027344A"/>
    <w:rsid w:val="002D2161"/>
    <w:rsid w:val="00347AFB"/>
    <w:rsid w:val="00385CD2"/>
    <w:rsid w:val="003963CB"/>
    <w:rsid w:val="003963E5"/>
    <w:rsid w:val="003A70A6"/>
    <w:rsid w:val="003C36CA"/>
    <w:rsid w:val="003C5BB1"/>
    <w:rsid w:val="003D53F5"/>
    <w:rsid w:val="00431F6F"/>
    <w:rsid w:val="0043394A"/>
    <w:rsid w:val="004566B9"/>
    <w:rsid w:val="00484863"/>
    <w:rsid w:val="004866A2"/>
    <w:rsid w:val="004A431E"/>
    <w:rsid w:val="00515BE5"/>
    <w:rsid w:val="005426D5"/>
    <w:rsid w:val="0056444A"/>
    <w:rsid w:val="0056762F"/>
    <w:rsid w:val="005738E0"/>
    <w:rsid w:val="005745FB"/>
    <w:rsid w:val="005A0F67"/>
    <w:rsid w:val="006C4ADA"/>
    <w:rsid w:val="00700CC3"/>
    <w:rsid w:val="00700CF8"/>
    <w:rsid w:val="00707B6F"/>
    <w:rsid w:val="0074308A"/>
    <w:rsid w:val="007F18C0"/>
    <w:rsid w:val="007F229F"/>
    <w:rsid w:val="007F6D5E"/>
    <w:rsid w:val="008445C8"/>
    <w:rsid w:val="00847A7C"/>
    <w:rsid w:val="008558C8"/>
    <w:rsid w:val="00855BB0"/>
    <w:rsid w:val="00877379"/>
    <w:rsid w:val="0089009E"/>
    <w:rsid w:val="008D2146"/>
    <w:rsid w:val="00917617"/>
    <w:rsid w:val="009176E0"/>
    <w:rsid w:val="0095154E"/>
    <w:rsid w:val="00973748"/>
    <w:rsid w:val="0097466F"/>
    <w:rsid w:val="009916B1"/>
    <w:rsid w:val="009B5F8E"/>
    <w:rsid w:val="009D7A7A"/>
    <w:rsid w:val="00A170C3"/>
    <w:rsid w:val="00AB6388"/>
    <w:rsid w:val="00B241E6"/>
    <w:rsid w:val="00B61334"/>
    <w:rsid w:val="00B828B7"/>
    <w:rsid w:val="00BF0A59"/>
    <w:rsid w:val="00C21315"/>
    <w:rsid w:val="00C224F1"/>
    <w:rsid w:val="00C30B6C"/>
    <w:rsid w:val="00C71669"/>
    <w:rsid w:val="00C846C7"/>
    <w:rsid w:val="00C96C64"/>
    <w:rsid w:val="00CE407A"/>
    <w:rsid w:val="00D0323C"/>
    <w:rsid w:val="00D379E6"/>
    <w:rsid w:val="00D4388F"/>
    <w:rsid w:val="00D4505D"/>
    <w:rsid w:val="00D9157B"/>
    <w:rsid w:val="00DE3420"/>
    <w:rsid w:val="00DF6579"/>
    <w:rsid w:val="00E41BF9"/>
    <w:rsid w:val="00E51018"/>
    <w:rsid w:val="00EA100D"/>
    <w:rsid w:val="00ED04FC"/>
    <w:rsid w:val="00ED2054"/>
    <w:rsid w:val="00EE1FE5"/>
    <w:rsid w:val="00EF11B9"/>
    <w:rsid w:val="00F23F5E"/>
    <w:rsid w:val="00F46AD9"/>
    <w:rsid w:val="00F86C4B"/>
    <w:rsid w:val="00FE7C2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CCBA3A9"/>
  <w15:chartTrackingRefBased/>
  <w15:docId w15:val="{BBEE2198-94A3-48B6-83E4-E6758B95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9E6"/>
    <w:rPr>
      <w:color w:val="0563C1" w:themeColor="hyperlink"/>
      <w:u w:val="single"/>
    </w:rPr>
  </w:style>
  <w:style w:type="paragraph" w:styleId="ListParagraph">
    <w:name w:val="List Paragraph"/>
    <w:basedOn w:val="Normal"/>
    <w:uiPriority w:val="34"/>
    <w:qFormat/>
    <w:rsid w:val="00FE7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sienvironmental.com/spcc-plan-deficiencies-blog/" TargetMode="External" /><Relationship Id="rId11" Type="http://schemas.openxmlformats.org/officeDocument/2006/relationships/hyperlink" Target="https://isienvironmental.com/contact-us/" TargetMode="External" /><Relationship Id="rId12" Type="http://schemas.openxmlformats.org/officeDocument/2006/relationships/hyperlink" Target="https://www.epa.gov/newsreleases/administrator-pruitt-issues-directive-end-epa-sue-settle" TargetMode="External" /><Relationship Id="rId13" Type="http://schemas.openxmlformats.org/officeDocument/2006/relationships/hyperlink" Target="https://www.federalregister.gov/documents/2018/03/16/2018-05282/increasing-recycling-adding-aerosol-cans-to-the-universal-waste-regulations" TargetMode="External" /><Relationship Id="rId14" Type="http://schemas.openxmlformats.org/officeDocument/2006/relationships/hyperlink" Target="https://www.epa.gov/hazardous-substance-spills-planning-regulations/proposed-rulemaking-clean-water-act-hazardous"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phmsa.dot.gov/sites/phmsa.dot.gov/files/docs/ERG2016.pdf" TargetMode="External" /><Relationship Id="rId5" Type="http://schemas.openxmlformats.org/officeDocument/2006/relationships/hyperlink" Target="https://www.phmsa.dot.gov/hazmat/erg/erg2016-mobileapp" TargetMode="External" /><Relationship Id="rId6" Type="http://schemas.openxmlformats.org/officeDocument/2006/relationships/hyperlink" Target="https://isienvironmental.com/index.php/contact-us/" TargetMode="External" /><Relationship Id="rId7" Type="http://schemas.openxmlformats.org/officeDocument/2006/relationships/hyperlink" Target="http://epd.georgia.gov/netdmr/getting-started" TargetMode="External" /><Relationship Id="rId8" Type="http://schemas.openxmlformats.org/officeDocument/2006/relationships/hyperlink" Target="http://epd.georgia.gov/netdmr/faq#field_related_links-486-1" TargetMode="External" /><Relationship Id="rId9" Type="http://schemas.openxmlformats.org/officeDocument/2006/relationships/hyperlink" Target="https://isienvironmental.com/spcc-plan-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4</cp:revision>
  <dcterms:created xsi:type="dcterms:W3CDTF">2019-07-24T16:26:00Z</dcterms:created>
  <dcterms:modified xsi:type="dcterms:W3CDTF">2019-07-25T19:47:00Z</dcterms:modified>
</cp:coreProperties>
</file>