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7DF" w:rsidRPr="001C4223" w:rsidRDefault="001C4223" w:rsidP="001C4223">
      <w:pPr>
        <w:spacing w:after="0" w:line="240" w:lineRule="auto"/>
        <w:jc w:val="both"/>
        <w:rPr>
          <w:rFonts w:ascii="Myriad Pro" w:hAnsi="Myriad Pro"/>
        </w:rPr>
      </w:pPr>
      <w:r>
        <w:rPr>
          <w:rFonts w:ascii="Myriad Pro" w:hAnsi="Myriad Pro"/>
        </w:rPr>
        <w:t xml:space="preserve">With </w:t>
      </w:r>
      <w:r w:rsidR="001747DF" w:rsidRPr="001C4223">
        <w:rPr>
          <w:rFonts w:ascii="Myriad Pro" w:hAnsi="Myriad Pro"/>
        </w:rPr>
        <w:t>spring and summer</w:t>
      </w:r>
      <w:r>
        <w:rPr>
          <w:rFonts w:ascii="Myriad Pro" w:hAnsi="Myriad Pro"/>
        </w:rPr>
        <w:t xml:space="preserve">, </w:t>
      </w:r>
      <w:r w:rsidR="001747DF" w:rsidRPr="001C4223">
        <w:rPr>
          <w:rFonts w:ascii="Myriad Pro" w:hAnsi="Myriad Pro"/>
        </w:rPr>
        <w:t xml:space="preserve">along with the barbeques, pool parties and vacation days </w:t>
      </w:r>
      <w:r w:rsidRPr="001C4223">
        <w:rPr>
          <w:rFonts w:ascii="Myriad Pro" w:hAnsi="Myriad Pro"/>
        </w:rPr>
        <w:t>that come with warm we</w:t>
      </w:r>
      <w:r w:rsidR="001747DF" w:rsidRPr="001C4223">
        <w:rPr>
          <w:rFonts w:ascii="Myriad Pro" w:hAnsi="Myriad Pro"/>
        </w:rPr>
        <w:t>ather</w:t>
      </w:r>
      <w:r w:rsidRPr="001C4223">
        <w:rPr>
          <w:rFonts w:ascii="Myriad Pro" w:hAnsi="Myriad Pro"/>
        </w:rPr>
        <w:t>, so does one other inevitability</w:t>
      </w:r>
      <w:r w:rsidR="001747DF" w:rsidRPr="001C4223">
        <w:rPr>
          <w:rFonts w:ascii="Myriad Pro" w:hAnsi="Myriad Pro"/>
        </w:rPr>
        <w:t xml:space="preserve">:  road construction.  The week of April 26-30, 2021 is National Work Zone Awareness Week.  </w:t>
      </w:r>
      <w:r w:rsidR="00700781" w:rsidRPr="001C4223">
        <w:rPr>
          <w:rFonts w:ascii="Myriad Pro" w:hAnsi="Myriad Pro"/>
        </w:rPr>
        <w:t xml:space="preserve">Road construction occurs all throughout the year, but tends to start ramping up in the warmer spring and summer months.  So </w:t>
      </w:r>
      <w:r w:rsidR="001747DF" w:rsidRPr="001C4223">
        <w:rPr>
          <w:rFonts w:ascii="Myriad Pro" w:hAnsi="Myriad Pro"/>
        </w:rPr>
        <w:t>now is a good time to review some good safety practices on construction zone safety</w:t>
      </w:r>
      <w:bookmarkStart w:id="0" w:name="_GoBack"/>
      <w:bookmarkEnd w:id="0"/>
      <w:r w:rsidR="001747DF" w:rsidRPr="001C4223">
        <w:rPr>
          <w:rFonts w:ascii="Myriad Pro" w:hAnsi="Myriad Pro"/>
        </w:rPr>
        <w:t>.</w:t>
      </w:r>
    </w:p>
    <w:p w:rsidR="001747DF" w:rsidRPr="001C4223" w:rsidRDefault="001747DF" w:rsidP="001C4223">
      <w:pPr>
        <w:spacing w:after="0" w:line="240" w:lineRule="auto"/>
        <w:jc w:val="both"/>
        <w:rPr>
          <w:rFonts w:ascii="Myriad Pro" w:hAnsi="Myriad Pro"/>
        </w:rPr>
      </w:pPr>
    </w:p>
    <w:p w:rsidR="001747DF" w:rsidRDefault="001747DF" w:rsidP="001C4223">
      <w:pPr>
        <w:spacing w:after="0" w:line="240" w:lineRule="auto"/>
        <w:jc w:val="both"/>
        <w:rPr>
          <w:rFonts w:ascii="Myriad Pro" w:hAnsi="Myriad Pro"/>
        </w:rPr>
      </w:pPr>
      <w:r w:rsidRPr="001C4223">
        <w:rPr>
          <w:rFonts w:ascii="Myriad Pro" w:hAnsi="Myriad Pro"/>
        </w:rPr>
        <w:t xml:space="preserve">Work zones separate construction activities and construction workers from traffic, allowing both to work in harmony.  However, construction zones create a different traffic pattern and can sometimes be confusing areas.  On top of that, there are workers and machinery moving about.  Speed reduction areas, delays for pilot cars, and even route changes can affect our time schedules too.  </w:t>
      </w:r>
    </w:p>
    <w:p w:rsidR="001C4223" w:rsidRPr="001C4223" w:rsidRDefault="001C4223" w:rsidP="001C4223">
      <w:pPr>
        <w:spacing w:after="0" w:line="240" w:lineRule="auto"/>
        <w:jc w:val="both"/>
        <w:rPr>
          <w:rFonts w:ascii="Myriad Pro" w:hAnsi="Myriad Pro"/>
        </w:rPr>
      </w:pPr>
    </w:p>
    <w:p w:rsidR="001747DF" w:rsidRPr="001C4223" w:rsidRDefault="001747DF" w:rsidP="001C4223">
      <w:pPr>
        <w:spacing w:after="0" w:line="240" w:lineRule="auto"/>
        <w:jc w:val="both"/>
        <w:rPr>
          <w:rFonts w:ascii="Myriad Pro" w:hAnsi="Myriad Pro"/>
        </w:rPr>
      </w:pPr>
      <w:r w:rsidRPr="001C4223">
        <w:rPr>
          <w:rFonts w:ascii="Myriad Pro" w:hAnsi="Myriad Pro"/>
        </w:rPr>
        <w:t>According to the U.S. Department of Transportation, 2019</w:t>
      </w:r>
      <w:r w:rsidR="00700781" w:rsidRPr="001C4223">
        <w:rPr>
          <w:rFonts w:ascii="Myriad Pro" w:hAnsi="Myriad Pro"/>
        </w:rPr>
        <w:t xml:space="preserve"> fatalities rose 11% from 2018.</w:t>
      </w:r>
    </w:p>
    <w:p w:rsidR="00700781" w:rsidRPr="001C4223" w:rsidRDefault="00700781" w:rsidP="001C4223">
      <w:pPr>
        <w:spacing w:after="0" w:line="240" w:lineRule="auto"/>
        <w:jc w:val="both"/>
        <w:rPr>
          <w:rFonts w:ascii="Myriad Pro" w:hAnsi="Myriad Pro"/>
        </w:rPr>
      </w:pPr>
    </w:p>
    <w:p w:rsidR="001747DF" w:rsidRPr="001C4223" w:rsidRDefault="001747DF" w:rsidP="001C4223">
      <w:pPr>
        <w:pStyle w:val="ListParagraph"/>
        <w:numPr>
          <w:ilvl w:val="0"/>
          <w:numId w:val="1"/>
        </w:numPr>
        <w:spacing w:after="0" w:line="240" w:lineRule="auto"/>
        <w:jc w:val="both"/>
        <w:rPr>
          <w:rFonts w:ascii="Myriad Pro" w:hAnsi="Myriad Pro"/>
        </w:rPr>
      </w:pPr>
      <w:r w:rsidRPr="001C4223">
        <w:rPr>
          <w:rFonts w:ascii="Myriad Pro" w:hAnsi="Myriad Pro"/>
        </w:rPr>
        <w:t>There were 762 fatal crashes in work zones, 324 on arterial roads and 287 on the interstates</w:t>
      </w:r>
    </w:p>
    <w:p w:rsidR="001747DF" w:rsidRPr="001C4223" w:rsidRDefault="001747DF" w:rsidP="001C4223">
      <w:pPr>
        <w:pStyle w:val="ListParagraph"/>
        <w:numPr>
          <w:ilvl w:val="0"/>
          <w:numId w:val="1"/>
        </w:numPr>
        <w:spacing w:after="0" w:line="240" w:lineRule="auto"/>
        <w:jc w:val="both"/>
        <w:rPr>
          <w:rFonts w:ascii="Myriad Pro" w:hAnsi="Myriad Pro"/>
        </w:rPr>
      </w:pPr>
      <w:r w:rsidRPr="001C4223">
        <w:rPr>
          <w:rFonts w:ascii="Myriad Pro" w:hAnsi="Myriad Pro"/>
        </w:rPr>
        <w:t>There were 842 fatalities in work zones, 690 of those fatalities were drivers and passengers</w:t>
      </w:r>
    </w:p>
    <w:p w:rsidR="00907670" w:rsidRPr="001C4223" w:rsidRDefault="00700781" w:rsidP="001C4223">
      <w:pPr>
        <w:pStyle w:val="ListParagraph"/>
        <w:numPr>
          <w:ilvl w:val="0"/>
          <w:numId w:val="1"/>
        </w:numPr>
        <w:spacing w:after="0" w:line="240" w:lineRule="auto"/>
        <w:jc w:val="both"/>
        <w:rPr>
          <w:rFonts w:ascii="Myriad Pro" w:hAnsi="Myriad Pro"/>
        </w:rPr>
      </w:pPr>
      <w:r w:rsidRPr="001C4223">
        <w:rPr>
          <w:rFonts w:ascii="Myriad Pro" w:hAnsi="Myriad Pro"/>
        </w:rPr>
        <w:t>Of the fatal crashes, 33% were commercial motor vehicles</w:t>
      </w:r>
    </w:p>
    <w:p w:rsidR="00700781" w:rsidRPr="001C4223" w:rsidRDefault="00700781" w:rsidP="001C4223">
      <w:pPr>
        <w:pStyle w:val="ListParagraph"/>
        <w:numPr>
          <w:ilvl w:val="0"/>
          <w:numId w:val="1"/>
        </w:numPr>
        <w:spacing w:after="0" w:line="240" w:lineRule="auto"/>
        <w:jc w:val="both"/>
        <w:rPr>
          <w:rFonts w:ascii="Myriad Pro" w:hAnsi="Myriad Pro"/>
        </w:rPr>
      </w:pPr>
      <w:r w:rsidRPr="001C4223">
        <w:rPr>
          <w:rFonts w:ascii="Myriad Pro" w:hAnsi="Myriad Pro"/>
        </w:rPr>
        <w:t>31% of fatalities involved speed</w:t>
      </w:r>
    </w:p>
    <w:p w:rsidR="00700781" w:rsidRPr="001C4223" w:rsidRDefault="00700781" w:rsidP="001C4223">
      <w:pPr>
        <w:pStyle w:val="ListParagraph"/>
        <w:numPr>
          <w:ilvl w:val="0"/>
          <w:numId w:val="1"/>
        </w:numPr>
        <w:spacing w:after="0" w:line="240" w:lineRule="auto"/>
        <w:jc w:val="both"/>
        <w:rPr>
          <w:rFonts w:ascii="Myriad Pro" w:hAnsi="Myriad Pro"/>
        </w:rPr>
      </w:pPr>
      <w:r w:rsidRPr="001C4223">
        <w:rPr>
          <w:rFonts w:ascii="Myriad Pro" w:hAnsi="Myriad Pro"/>
        </w:rPr>
        <w:t>24% of fatalities were rear-end collisions</w:t>
      </w:r>
    </w:p>
    <w:p w:rsidR="00700781" w:rsidRDefault="00700781" w:rsidP="001C4223">
      <w:pPr>
        <w:spacing w:after="0" w:line="240" w:lineRule="auto"/>
        <w:jc w:val="both"/>
        <w:rPr>
          <w:rFonts w:ascii="Myriad Pro" w:hAnsi="Myriad Pro"/>
        </w:rPr>
      </w:pPr>
    </w:p>
    <w:p w:rsidR="00700781" w:rsidRPr="001C4223" w:rsidRDefault="00700781" w:rsidP="001C4223">
      <w:pPr>
        <w:spacing w:after="0" w:line="240" w:lineRule="auto"/>
        <w:jc w:val="both"/>
        <w:rPr>
          <w:rFonts w:ascii="Myriad Pro" w:hAnsi="Myriad Pro"/>
          <w:b/>
        </w:rPr>
      </w:pPr>
      <w:r w:rsidRPr="001C4223">
        <w:rPr>
          <w:rFonts w:ascii="Myriad Pro" w:hAnsi="Myriad Pro"/>
          <w:b/>
        </w:rPr>
        <w:t>National Work Zone Awareness Week</w:t>
      </w:r>
      <w:r w:rsidR="00ED61BD" w:rsidRPr="001C4223">
        <w:rPr>
          <w:rFonts w:ascii="Myriad Pro" w:hAnsi="Myriad Pro"/>
          <w:b/>
        </w:rPr>
        <w:t xml:space="preserve"> Events and Materials</w:t>
      </w:r>
    </w:p>
    <w:p w:rsidR="00700781" w:rsidRPr="001C4223" w:rsidRDefault="00700781" w:rsidP="001C4223">
      <w:pPr>
        <w:spacing w:after="0" w:line="240" w:lineRule="auto"/>
        <w:jc w:val="both"/>
        <w:rPr>
          <w:rFonts w:ascii="Myriad Pro" w:hAnsi="Myriad Pro"/>
        </w:rPr>
      </w:pPr>
    </w:p>
    <w:p w:rsidR="00700781" w:rsidRPr="001C4223" w:rsidRDefault="00ED61BD" w:rsidP="001C4223">
      <w:pPr>
        <w:spacing w:after="0" w:line="240" w:lineRule="auto"/>
        <w:jc w:val="both"/>
        <w:rPr>
          <w:rFonts w:ascii="Myriad Pro" w:hAnsi="Myriad Pro"/>
        </w:rPr>
      </w:pPr>
      <w:r w:rsidRPr="001C4223">
        <w:rPr>
          <w:rFonts w:ascii="Myriad Pro" w:hAnsi="Myriad Pro"/>
        </w:rPr>
        <w:t>You are encouraged to participate in Go Orange Day on Wednesday April 28, 2021 and wear orange to spread the message of work</w:t>
      </w:r>
      <w:r w:rsidR="001C4223">
        <w:rPr>
          <w:rFonts w:ascii="Myriad Pro" w:hAnsi="Myriad Pro"/>
        </w:rPr>
        <w:t xml:space="preserve"> </w:t>
      </w:r>
      <w:r w:rsidRPr="001C4223">
        <w:rPr>
          <w:rFonts w:ascii="Myriad Pro" w:hAnsi="Myriad Pro"/>
        </w:rPr>
        <w:t>zone safety with your friends, family, coworkers and community.  There are a ton of resources out there to share with your workers as part of your weekly safety messages and meetings.  Here are some links to some sites for national and state event information and resources you can download:</w:t>
      </w:r>
    </w:p>
    <w:p w:rsidR="00ED61BD" w:rsidRPr="001C4223" w:rsidRDefault="00ED61BD" w:rsidP="001C4223">
      <w:pPr>
        <w:spacing w:after="0" w:line="240" w:lineRule="auto"/>
        <w:jc w:val="both"/>
        <w:rPr>
          <w:rFonts w:ascii="Myriad Pro" w:hAnsi="Myriad Pro"/>
        </w:rPr>
      </w:pPr>
    </w:p>
    <w:p w:rsidR="00ED61BD" w:rsidRPr="001C4223" w:rsidRDefault="00ED61BD" w:rsidP="001C4223">
      <w:pPr>
        <w:spacing w:after="0" w:line="240" w:lineRule="auto"/>
        <w:jc w:val="both"/>
        <w:rPr>
          <w:rFonts w:ascii="Myriad Pro" w:hAnsi="Myriad Pro"/>
        </w:rPr>
      </w:pPr>
      <w:hyperlink r:id="rId5" w:history="1">
        <w:r w:rsidRPr="001C4223">
          <w:rPr>
            <w:rStyle w:val="Hyperlink"/>
            <w:rFonts w:ascii="Myriad Pro" w:hAnsi="Myriad Pro"/>
          </w:rPr>
          <w:t xml:space="preserve">National </w:t>
        </w:r>
        <w:proofErr w:type="spellStart"/>
        <w:r w:rsidRPr="001C4223">
          <w:rPr>
            <w:rStyle w:val="Hyperlink"/>
            <w:rFonts w:ascii="Myriad Pro" w:hAnsi="Myriad Pro"/>
          </w:rPr>
          <w:t>WorkZone</w:t>
        </w:r>
        <w:proofErr w:type="spellEnd"/>
        <w:r w:rsidRPr="001C4223">
          <w:rPr>
            <w:rStyle w:val="Hyperlink"/>
            <w:rFonts w:ascii="Myriad Pro" w:hAnsi="Myriad Pro"/>
          </w:rPr>
          <w:t xml:space="preserve"> Safety Information Clearinghouse (National and State Site Links)</w:t>
        </w:r>
      </w:hyperlink>
    </w:p>
    <w:p w:rsidR="00ED61BD" w:rsidRPr="001C4223" w:rsidRDefault="00ED61BD" w:rsidP="001C4223">
      <w:pPr>
        <w:spacing w:after="0" w:line="240" w:lineRule="auto"/>
        <w:jc w:val="both"/>
        <w:rPr>
          <w:rFonts w:ascii="Myriad Pro" w:hAnsi="Myriad Pro"/>
        </w:rPr>
      </w:pPr>
      <w:hyperlink r:id="rId6" w:history="1">
        <w:r w:rsidRPr="001C4223">
          <w:rPr>
            <w:rStyle w:val="Hyperlink"/>
            <w:rFonts w:ascii="Myriad Pro" w:hAnsi="Myriad Pro"/>
          </w:rPr>
          <w:t>Download a Flyer to Share with Your Workers</w:t>
        </w:r>
      </w:hyperlink>
    </w:p>
    <w:p w:rsidR="00ED61BD" w:rsidRPr="001C4223" w:rsidRDefault="00ED61BD" w:rsidP="001C4223">
      <w:pPr>
        <w:spacing w:after="0" w:line="240" w:lineRule="auto"/>
        <w:jc w:val="both"/>
        <w:rPr>
          <w:rFonts w:ascii="Myriad Pro" w:hAnsi="Myriad Pro"/>
        </w:rPr>
      </w:pPr>
      <w:hyperlink r:id="rId7" w:history="1">
        <w:r w:rsidRPr="001C4223">
          <w:rPr>
            <w:rStyle w:val="Hyperlink"/>
            <w:rFonts w:ascii="Myriad Pro" w:hAnsi="Myriad Pro"/>
          </w:rPr>
          <w:t>National Work Zone Awareness Week Website</w:t>
        </w:r>
      </w:hyperlink>
    </w:p>
    <w:p w:rsidR="001C4223" w:rsidRPr="001C4223" w:rsidRDefault="001C4223" w:rsidP="001C4223">
      <w:pPr>
        <w:spacing w:after="0" w:line="240" w:lineRule="auto"/>
        <w:jc w:val="both"/>
        <w:rPr>
          <w:rFonts w:ascii="Myriad Pro" w:hAnsi="Myriad Pro"/>
        </w:rPr>
      </w:pPr>
      <w:hyperlink r:id="rId8" w:history="1">
        <w:r w:rsidRPr="001C4223">
          <w:rPr>
            <w:rStyle w:val="Hyperlink"/>
            <w:rFonts w:ascii="Myriad Pro" w:hAnsi="Myriad Pro"/>
          </w:rPr>
          <w:t>Participate – National Work Zone Awareness Event Tool Kit</w:t>
        </w:r>
      </w:hyperlink>
    </w:p>
    <w:p w:rsidR="00700781" w:rsidRPr="001C4223" w:rsidRDefault="00700781" w:rsidP="001C4223">
      <w:pPr>
        <w:spacing w:after="0" w:line="240" w:lineRule="auto"/>
        <w:jc w:val="both"/>
        <w:rPr>
          <w:rFonts w:ascii="Myriad Pro" w:hAnsi="Myriad Pro"/>
        </w:rPr>
      </w:pPr>
    </w:p>
    <w:p w:rsidR="00700781" w:rsidRPr="001C4223" w:rsidRDefault="00700781" w:rsidP="001C4223">
      <w:pPr>
        <w:spacing w:after="0" w:line="240" w:lineRule="auto"/>
        <w:jc w:val="both"/>
        <w:rPr>
          <w:rFonts w:ascii="Myriad Pro" w:hAnsi="Myriad Pro"/>
          <w:b/>
        </w:rPr>
      </w:pPr>
      <w:r w:rsidRPr="001C4223">
        <w:rPr>
          <w:rFonts w:ascii="Myriad Pro" w:hAnsi="Myriad Pro"/>
          <w:b/>
        </w:rPr>
        <w:t xml:space="preserve">Struck-By National Stand-Down Week </w:t>
      </w:r>
    </w:p>
    <w:p w:rsidR="00700781" w:rsidRPr="001C4223" w:rsidRDefault="00700781" w:rsidP="001C4223">
      <w:pPr>
        <w:spacing w:after="0" w:line="240" w:lineRule="auto"/>
        <w:jc w:val="both"/>
        <w:rPr>
          <w:rFonts w:ascii="Myriad Pro" w:hAnsi="Myriad Pro"/>
        </w:rPr>
      </w:pPr>
    </w:p>
    <w:p w:rsidR="00ED61BD" w:rsidRPr="001C4223" w:rsidRDefault="00700781" w:rsidP="001C4223">
      <w:pPr>
        <w:spacing w:after="0" w:line="240" w:lineRule="auto"/>
        <w:jc w:val="both"/>
        <w:rPr>
          <w:rFonts w:ascii="Myriad Pro" w:hAnsi="Myriad Pro"/>
        </w:rPr>
      </w:pPr>
      <w:r w:rsidRPr="001C4223">
        <w:rPr>
          <w:rFonts w:ascii="Myriad Pro" w:hAnsi="Myriad Pro"/>
        </w:rPr>
        <w:t xml:space="preserve">Along with National Work Zone Awareness Week, NIOSH’s National Occupational Research Agenda’s (NORA) Construction Sector Council is promoting the National Stand-Down to Prevent Struck-By Incidents.  Struck-by hazards have been OSHA’s leading cause of death and non-fatal injuries since 1992.   </w:t>
      </w:r>
    </w:p>
    <w:p w:rsidR="00ED61BD" w:rsidRPr="001C4223" w:rsidRDefault="00ED61BD" w:rsidP="001C4223">
      <w:pPr>
        <w:spacing w:after="0" w:line="240" w:lineRule="auto"/>
        <w:jc w:val="both"/>
        <w:rPr>
          <w:rFonts w:ascii="Myriad Pro" w:hAnsi="Myriad Pro"/>
        </w:rPr>
      </w:pPr>
    </w:p>
    <w:p w:rsidR="00ED61BD" w:rsidRPr="001C4223" w:rsidRDefault="00700781" w:rsidP="001C4223">
      <w:pPr>
        <w:spacing w:after="0" w:line="240" w:lineRule="auto"/>
        <w:jc w:val="both"/>
        <w:rPr>
          <w:rFonts w:ascii="Myriad Pro" w:hAnsi="Myriad Pro"/>
        </w:rPr>
      </w:pPr>
      <w:r w:rsidRPr="001C4223">
        <w:rPr>
          <w:rFonts w:ascii="Myriad Pro" w:hAnsi="Myriad Pro"/>
        </w:rPr>
        <w:t xml:space="preserve">NORA will be hosting 2 webinars on Monday April 26.  One is about cranes and lifting and the other is preventing struck-by incidents.  To register, </w:t>
      </w:r>
      <w:hyperlink r:id="rId9" w:history="1">
        <w:r w:rsidRPr="001C4223">
          <w:rPr>
            <w:rStyle w:val="Hyperlink"/>
            <w:rFonts w:ascii="Myriad Pro" w:hAnsi="Myriad Pro"/>
          </w:rPr>
          <w:t>download this flyer</w:t>
        </w:r>
      </w:hyperlink>
      <w:r w:rsidRPr="001C4223">
        <w:rPr>
          <w:rFonts w:ascii="Myriad Pro" w:hAnsi="Myriad Pro"/>
        </w:rPr>
        <w:t xml:space="preserve"> about the event.  </w:t>
      </w:r>
    </w:p>
    <w:p w:rsidR="00ED61BD" w:rsidRPr="001C4223" w:rsidRDefault="00ED61BD" w:rsidP="001C4223">
      <w:pPr>
        <w:spacing w:after="0" w:line="240" w:lineRule="auto"/>
        <w:jc w:val="both"/>
        <w:rPr>
          <w:rFonts w:ascii="Myriad Pro" w:hAnsi="Myriad Pro"/>
        </w:rPr>
      </w:pPr>
    </w:p>
    <w:p w:rsidR="00700781" w:rsidRPr="001C4223" w:rsidRDefault="00700781" w:rsidP="001C4223">
      <w:pPr>
        <w:spacing w:after="0" w:line="240" w:lineRule="auto"/>
        <w:jc w:val="both"/>
        <w:rPr>
          <w:rFonts w:ascii="Myriad Pro" w:hAnsi="Myriad Pro"/>
        </w:rPr>
      </w:pPr>
      <w:r w:rsidRPr="001C4223">
        <w:rPr>
          <w:rFonts w:ascii="Myriad Pro" w:hAnsi="Myriad Pro"/>
        </w:rPr>
        <w:t>You can also find a wide variety of training materials, infographics and other resources</w:t>
      </w:r>
      <w:r w:rsidR="00ED61BD" w:rsidRPr="001C4223">
        <w:rPr>
          <w:rFonts w:ascii="Myriad Pro" w:hAnsi="Myriad Pro"/>
        </w:rPr>
        <w:t xml:space="preserve"> on struck by hazards </w:t>
      </w:r>
      <w:hyperlink r:id="rId10" w:history="1">
        <w:r w:rsidRPr="001C4223">
          <w:rPr>
            <w:rStyle w:val="Hyperlink"/>
            <w:rFonts w:ascii="Myriad Pro" w:hAnsi="Myriad Pro"/>
          </w:rPr>
          <w:t>here on the Center for Construction Research and Training Website</w:t>
        </w:r>
      </w:hyperlink>
      <w:r w:rsidRPr="001C4223">
        <w:rPr>
          <w:rFonts w:ascii="Myriad Pro" w:hAnsi="Myriad Pro"/>
        </w:rPr>
        <w:t>.</w:t>
      </w:r>
    </w:p>
    <w:p w:rsidR="00700781" w:rsidRPr="001C4223" w:rsidRDefault="00700781">
      <w:pPr>
        <w:rPr>
          <w:rFonts w:ascii="Myriad Pro" w:hAnsi="Myriad Pro"/>
        </w:rPr>
      </w:pPr>
    </w:p>
    <w:sectPr w:rsidR="00700781" w:rsidRPr="001C4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7C0C19"/>
    <w:multiLevelType w:val="hybridMultilevel"/>
    <w:tmpl w:val="7BA86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DF"/>
    <w:rsid w:val="001747DF"/>
    <w:rsid w:val="001C4223"/>
    <w:rsid w:val="003D3E86"/>
    <w:rsid w:val="00700781"/>
    <w:rsid w:val="00907670"/>
    <w:rsid w:val="00AE6652"/>
    <w:rsid w:val="00ED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272987"/>
  <w14:defaultImageDpi w14:val="330"/>
  <w15:chartTrackingRefBased/>
  <w15:docId w15:val="{CA209545-5988-4487-A80A-F886E54C0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781"/>
    <w:pPr>
      <w:ind w:left="720"/>
      <w:contextualSpacing/>
    </w:pPr>
  </w:style>
  <w:style w:type="character" w:styleId="Hyperlink">
    <w:name w:val="Hyperlink"/>
    <w:basedOn w:val="DefaultParagraphFont"/>
    <w:uiPriority w:val="99"/>
    <w:unhideWhenUsed/>
    <w:rsid w:val="007007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wzaw.org/uploads/6/7/1/0/67107387/nwzaw2021_toolkit.pdf" TargetMode="External"/><Relationship Id="rId3" Type="http://schemas.openxmlformats.org/officeDocument/2006/relationships/settings" Target="settings.xml"/><Relationship Id="rId7" Type="http://schemas.openxmlformats.org/officeDocument/2006/relationships/hyperlink" Target="https://www.nwzaw.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sdot.org/Assets/wwwksdotorg/bureaus/offTransInfo/GoOrange/pdf/21-027_FHWA_NWZAW-2021_v02.pdf" TargetMode="External"/><Relationship Id="rId11" Type="http://schemas.openxmlformats.org/officeDocument/2006/relationships/fontTable" Target="fontTable.xml"/><Relationship Id="rId5" Type="http://schemas.openxmlformats.org/officeDocument/2006/relationships/hyperlink" Target="https://www.workzonesafety.org/meetings-and-events/wz-awareness-week/" TargetMode="External"/><Relationship Id="rId10" Type="http://schemas.openxmlformats.org/officeDocument/2006/relationships/hyperlink" Target="https://www.cpwr.com/research/research-to-practice-r2p/r2p-library/other-resources-for-stakeholders/struck-by-hazards/" TargetMode="External"/><Relationship Id="rId4" Type="http://schemas.openxmlformats.org/officeDocument/2006/relationships/webSettings" Target="webSettings.xml"/><Relationship Id="rId9" Type="http://schemas.openxmlformats.org/officeDocument/2006/relationships/hyperlink" Target="https://www.cpwr.com/wp-content/uploads/2021-Struck-By-Stand-Down-Virtual-Events-fly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505</Words>
  <Characters>2717</Characters>
  <Application>Microsoft Office Word</Application>
  <DocSecurity>0</DocSecurity>
  <Lines>53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2</cp:revision>
  <dcterms:created xsi:type="dcterms:W3CDTF">2021-04-22T14:38:00Z</dcterms:created>
  <dcterms:modified xsi:type="dcterms:W3CDTF">2021-04-22T15:45:00Z</dcterms:modified>
</cp:coreProperties>
</file>