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before="11" w:lineRule="auto"/>
        <w:jc w:val="center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</w:rPr>
        <w:drawing>
          <wp:inline distB="0" distT="0" distL="0" distR="0">
            <wp:extent cx="1259026" cy="340678"/>
            <wp:effectExtent b="0" l="0" r="0" t="0"/>
            <wp:docPr descr="/Volumes/GoogleDrive/Mon Drive/Com:Mktg/07 - Material/00 - Inqom/Inqom - Logo/Full Logo — color_flat@2xNEW.png" id="1" name="image1.png"/>
            <a:graphic>
              <a:graphicData uri="http://schemas.openxmlformats.org/drawingml/2006/picture">
                <pic:pic>
                  <pic:nvPicPr>
                    <pic:cNvPr descr="/Volumes/GoogleDrive/Mon Drive/Com:Mktg/07 - Material/00 - Inqom/Inqom - Logo/Full Logo — color_flat@2xNEW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9026" cy="34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spacing w:before="11" w:line="240" w:lineRule="auto"/>
        <w:jc w:val="center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spacing w:before="11" w:line="240" w:lineRule="auto"/>
        <w:jc w:val="center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ageBreakBefore w:val="0"/>
        <w:jc w:val="center"/>
        <w:rPr>
          <w:rFonts w:ascii="Roboto" w:cs="Roboto" w:eastAsia="Roboto" w:hAnsi="Roboto"/>
          <w:color w:val="41444e"/>
          <w:sz w:val="76"/>
          <w:szCs w:val="76"/>
        </w:rPr>
      </w:pPr>
      <w:bookmarkStart w:colFirst="0" w:colLast="0" w:name="_w8ewlbfa0tgt" w:id="0"/>
      <w:bookmarkEnd w:id="0"/>
      <w:r w:rsidDel="00000000" w:rsidR="00000000" w:rsidRPr="00000000">
        <w:rPr>
          <w:rFonts w:ascii="Roboto" w:cs="Roboto" w:eastAsia="Roboto" w:hAnsi="Roboto"/>
          <w:color w:val="41444e"/>
          <w:sz w:val="76"/>
          <w:szCs w:val="76"/>
          <w:rtl w:val="0"/>
        </w:rPr>
        <w:t xml:space="preserve">API </w:t>
      </w:r>
      <w:r w:rsidDel="00000000" w:rsidR="00000000" w:rsidRPr="00000000">
        <w:rPr>
          <w:color w:val="41444e"/>
          <w:sz w:val="76"/>
          <w:szCs w:val="76"/>
          <w:rtl w:val="0"/>
        </w:rPr>
        <w:t xml:space="preserve">FixedAsset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spacing w:before="11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sdt>
      <w:sdtPr>
        <w:id w:val="20464537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lu5p2afck4p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Accès et format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4fio087d44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Authentification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k5n57ferk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mplvhvb7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Réponse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efhrgykcni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Utilisation du token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ndta7k5b8u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Resources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lgjp9265xw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Base URL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o6pri6jz8du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Import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tr02z54cex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0pwg5fof5o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Réponse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udaelkzg5r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Erreurs et Status codes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rPr/>
      </w:pPr>
      <w:bookmarkStart w:colFirst="0" w:colLast="0" w:name="_pg5r9brqd6ci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rPr/>
      </w:pPr>
      <w:bookmarkStart w:colFirst="0" w:colLast="0" w:name="_lu5p2afck4pc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Ce document décrit le mode d’emploi de</w:t>
      </w:r>
      <w:r w:rsidDel="00000000" w:rsidR="00000000" w:rsidRPr="00000000">
        <w:rPr>
          <w:color w:val="434343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endpoints</w:t>
      </w:r>
      <w:r w:rsidDel="00000000" w:rsidR="00000000" w:rsidRPr="00000000">
        <w:rPr>
          <w:color w:val="434343"/>
          <w:rtl w:val="0"/>
        </w:rPr>
        <w:t xml:space="preserve"> API suivants : </w:t>
      </w:r>
    </w:p>
    <w:p w:rsidR="00000000" w:rsidDel="00000000" w:rsidP="00000000" w:rsidRDefault="00000000" w:rsidRPr="00000000" w14:paraId="00000039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import des Subventions à exécuter en complément des imports</w:t>
      </w:r>
    </w:p>
    <w:p w:rsidR="00000000" w:rsidDel="00000000" w:rsidP="00000000" w:rsidRDefault="00000000" w:rsidRPr="00000000" w14:paraId="0000003B">
      <w:pPr>
        <w:pageBreakBefore w:val="0"/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Accès et format 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ind w:left="473" w:firstLine="0"/>
        <w:jc w:val="both"/>
        <w:rPr>
          <w:rFonts w:ascii="Roboto" w:cs="Roboto" w:eastAsia="Roboto" w:hAnsi="Roboto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Subtitle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color w:val="434343"/>
        </w:rPr>
      </w:pPr>
      <w:bookmarkStart w:colFirst="0" w:colLast="0" w:name="_2et92p0" w:id="4"/>
      <w:bookmarkEnd w:id="4"/>
      <w:r w:rsidDel="00000000" w:rsidR="00000000" w:rsidRPr="00000000">
        <w:rPr>
          <w:color w:val="434343"/>
          <w:rtl w:val="0"/>
        </w:rPr>
        <w:t xml:space="preserve">Chiffrement et signature des données</w:t>
      </w:r>
    </w:p>
    <w:p w:rsidR="00000000" w:rsidDel="00000000" w:rsidP="00000000" w:rsidRDefault="00000000" w:rsidRPr="00000000" w14:paraId="00000041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La communication avec l’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API 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utilise le protocole de chiffrement TLS, l’usage de Https est obligatoire.</w:t>
      </w:r>
    </w:p>
    <w:p w:rsidR="00000000" w:rsidDel="00000000" w:rsidP="00000000" w:rsidRDefault="00000000" w:rsidRPr="00000000" w14:paraId="00000043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color w:val="434343"/>
        </w:rPr>
      </w:pPr>
      <w:bookmarkStart w:colFirst="0" w:colLast="0" w:name="_tyjcwt" w:id="5"/>
      <w:bookmarkEnd w:id="5"/>
      <w:r w:rsidDel="00000000" w:rsidR="00000000" w:rsidRPr="00000000">
        <w:rPr>
          <w:color w:val="434343"/>
          <w:rtl w:val="0"/>
        </w:rPr>
        <w:t xml:space="preserve">Authentification</w:t>
      </w:r>
    </w:p>
    <w:p w:rsidR="00000000" w:rsidDel="00000000" w:rsidP="00000000" w:rsidRDefault="00000000" w:rsidRPr="00000000" w14:paraId="00000045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L’accès à l’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est protégé et restreint aux utilisateurs authentifiés auprès du serveur d’identité Inqom.</w:t>
      </w:r>
    </w:p>
    <w:p w:rsidR="00000000" w:rsidDel="00000000" w:rsidP="00000000" w:rsidRDefault="00000000" w:rsidRPr="00000000" w14:paraId="00000047">
      <w:pPr>
        <w:pageBreakBefore w:val="0"/>
        <w:widowControl w:val="0"/>
        <w:spacing w:line="240" w:lineRule="auto"/>
        <w:ind w:left="1440" w:firstLine="72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L’authentification s’effectue par l’intermédiaire d’un identifiant/mot de passe.</w:t>
      </w:r>
    </w:p>
    <w:p w:rsidR="00000000" w:rsidDel="00000000" w:rsidP="00000000" w:rsidRDefault="00000000" w:rsidRPr="00000000" w14:paraId="00000049">
      <w:pPr>
        <w:pageBreakBefore w:val="0"/>
        <w:widowControl w:val="0"/>
        <w:spacing w:line="240" w:lineRule="auto"/>
        <w:ind w:left="1440" w:firstLine="72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« Client Api » permettra au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CLIENT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de récupérer un jeton de type JWT qui sera ensuite véhiculé dans les entêtes Http.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rFonts w:ascii="Roboto" w:cs="Roboto" w:eastAsia="Roboto" w:hAnsi="Roboto"/>
          <w:b w:val="1"/>
          <w:bCs w:val="1"/>
          <w:color w:val="434343"/>
          <w:sz w:val="24"/>
          <w:szCs w:val="24"/>
        </w:rPr>
      </w:pPr>
      <w:bookmarkStart w:colFirst="0" w:colLast="0" w:name="_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Subtitle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color w:val="434343"/>
        </w:rPr>
      </w:pPr>
      <w:bookmarkStart w:colFirst="0" w:colLast="0" w:name="_cwqhaz69u9f8" w:id="7"/>
      <w:bookmarkEnd w:id="7"/>
      <w:r w:rsidDel="00000000" w:rsidR="00000000" w:rsidRPr="00000000">
        <w:rPr>
          <w:color w:val="434343"/>
          <w:rtl w:val="0"/>
        </w:rPr>
        <w:t xml:space="preserve">Protocole de communication</w:t>
      </w:r>
    </w:p>
    <w:p w:rsidR="00000000" w:rsidDel="00000000" w:rsidP="00000000" w:rsidRDefault="00000000" w:rsidRPr="00000000" w14:paraId="0000004D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L’API est basée sur le protocole Https.</w:t>
      </w:r>
    </w:p>
    <w:p w:rsidR="00000000" w:rsidDel="00000000" w:rsidP="00000000" w:rsidRDefault="00000000" w:rsidRPr="00000000" w14:paraId="0000004F">
      <w:pPr>
        <w:pStyle w:val="Heading2"/>
        <w:pageBreakBefore w:val="0"/>
        <w:rPr/>
      </w:pPr>
      <w:bookmarkStart w:colFirst="0" w:colLast="0" w:name="_jh0r83l1bin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ageBreakBefore w:val="0"/>
        <w:rPr/>
      </w:pPr>
      <w:bookmarkStart w:colFirst="0" w:colLast="0" w:name="_o9gnd5azb9n2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ageBreakBefore w:val="0"/>
        <w:rPr/>
      </w:pPr>
      <w:bookmarkStart w:colFirst="0" w:colLast="0" w:name="_w4fio087d44n" w:id="10"/>
      <w:bookmarkEnd w:id="10"/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  <w:between w:space="0" w:sz="0" w:val="nil"/>
        </w:pBdr>
        <w:shd w:fill="eeedfc" w:val="clear"/>
        <w:spacing w:line="276" w:lineRule="auto"/>
        <w:rPr>
          <w:rFonts w:ascii="Roboto" w:cs="Roboto" w:eastAsia="Roboto" w:hAnsi="Roboto"/>
          <w:color w:val="4744e3"/>
        </w:rPr>
      </w:pPr>
      <w:r w:rsidDel="00000000" w:rsidR="00000000" w:rsidRPr="00000000">
        <w:rPr>
          <w:rFonts w:ascii="Roboto" w:cs="Roboto" w:eastAsia="Roboto" w:hAnsi="Roboto"/>
          <w:color w:val="4744e3"/>
          <w:rtl w:val="0"/>
        </w:rPr>
        <w:t xml:space="preserve">L</w:t>
      </w:r>
      <w:r w:rsidDel="00000000" w:rsidR="00000000" w:rsidRPr="00000000">
        <w:rPr>
          <w:rFonts w:ascii="Roboto" w:cs="Roboto" w:eastAsia="Roboto" w:hAnsi="Roboto"/>
          <w:color w:val="4744e3"/>
          <w:rtl w:val="0"/>
        </w:rPr>
        <w:t xml:space="preserve">’authentification se fait selon le protocole Oauth2. Pour pouvoir appeler les autres endpoints contenus dans ce document, il est nécessaire au préalable de récupérer un token d’authentification depuis l’endpoint suivant.</w:t>
      </w:r>
    </w:p>
    <w:p w:rsidR="00000000" w:rsidDel="00000000" w:rsidP="00000000" w:rsidRDefault="00000000" w:rsidRPr="00000000" w14:paraId="00000054">
      <w:pPr>
        <w:pStyle w:val="Heading3"/>
        <w:pageBreakBefore w:val="0"/>
        <w:rPr/>
      </w:pPr>
      <w:bookmarkStart w:colFirst="0" w:colLast="0" w:name="_ik5n57ferk6" w:id="11"/>
      <w:bookmarkEnd w:id="11"/>
      <w:r w:rsidDel="00000000" w:rsidR="00000000" w:rsidRPr="00000000">
        <w:rPr>
          <w:rtl w:val="0"/>
        </w:rPr>
        <w:t xml:space="preserve">Requête</w:t>
      </w:r>
    </w:p>
    <w:p w:rsidR="00000000" w:rsidDel="00000000" w:rsidP="00000000" w:rsidRDefault="00000000" w:rsidRPr="00000000" w14:paraId="00000055">
      <w:pPr>
        <w:pStyle w:val="Subtitle"/>
        <w:pageBreakBefore w:val="0"/>
        <w:rPr>
          <w:color w:val="434343"/>
        </w:rPr>
      </w:pPr>
      <w:bookmarkStart w:colFirst="0" w:colLast="0" w:name="_p9re9j6j8864" w:id="12"/>
      <w:bookmarkEnd w:id="12"/>
      <w:r w:rsidDel="00000000" w:rsidR="00000000" w:rsidRPr="00000000">
        <w:rPr>
          <w:color w:val="434343"/>
          <w:rtl w:val="0"/>
        </w:rPr>
        <w:t xml:space="preserve">URL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auth.inqom.com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/identity/connect/token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color w:val="4744e3"/>
        </w:rPr>
      </w:pPr>
      <w:r w:rsidDel="00000000" w:rsidR="00000000" w:rsidRPr="00000000">
        <w:rPr>
          <w:rtl w:val="0"/>
        </w:rPr>
        <w:t xml:space="preserve">Recette: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staging-</w:t>
        </w:r>
      </w:hyperlink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auth.inqom.com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/identity/connect/token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Subtitle"/>
        <w:pageBreakBefore w:val="0"/>
        <w:rPr>
          <w:color w:val="434343"/>
        </w:rPr>
      </w:pPr>
      <w:bookmarkStart w:colFirst="0" w:colLast="0" w:name="_sv6jysg07nzr" w:id="13"/>
      <w:bookmarkEnd w:id="13"/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 w14:paraId="00000059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POST</w:t>
      </w:r>
    </w:p>
    <w:p w:rsidR="00000000" w:rsidDel="00000000" w:rsidP="00000000" w:rsidRDefault="00000000" w:rsidRPr="00000000" w14:paraId="0000005A">
      <w:pPr>
        <w:pStyle w:val="Subtitle"/>
        <w:pageBreakBefore w:val="0"/>
        <w:rPr/>
      </w:pPr>
      <w:bookmarkStart w:colFirst="0" w:colLast="0" w:name="_bto1mmdr1il" w:id="14"/>
      <w:bookmarkEnd w:id="14"/>
      <w:r w:rsidDel="00000000" w:rsidR="00000000" w:rsidRPr="00000000">
        <w:rPr>
          <w:rtl w:val="0"/>
        </w:rPr>
        <w:t xml:space="preserve">Paramètres</w:t>
      </w:r>
    </w:p>
    <w:p w:rsidR="00000000" w:rsidDel="00000000" w:rsidP="00000000" w:rsidRDefault="00000000" w:rsidRPr="00000000" w14:paraId="0000005B">
      <w:pPr>
        <w:pageBreakBefore w:val="0"/>
        <w:widowControl w:val="0"/>
        <w:tabs>
          <w:tab w:val="left" w:leader="none" w:pos="835"/>
        </w:tabs>
        <w:spacing w:before="37" w:line="24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Ces champs sont à passer dans le corps de la requête avec un contentType x-www-form-urlencoded</w:t>
      </w:r>
    </w:p>
    <w:p w:rsidR="00000000" w:rsidDel="00000000" w:rsidP="00000000" w:rsidRDefault="00000000" w:rsidRPr="00000000" w14:paraId="0000005C">
      <w:pPr>
        <w:pageBreakBefore w:val="0"/>
        <w:widowControl w:val="0"/>
        <w:tabs>
          <w:tab w:val="left" w:leader="none" w:pos="835"/>
        </w:tabs>
        <w:spacing w:before="37" w:line="24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username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adresse mail du compte d’accès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password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mot de passe du compte d’accès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grant_type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“password” (tel quel)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scope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“openid apidata” (tel quel)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client_id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l’id de votre client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client_secret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le secret de votre client API</w:t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tabs>
          <w:tab w:val="left" w:leader="none" w:pos="835"/>
        </w:tabs>
        <w:spacing w:before="37" w:line="24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Il faudra s’assurer que l’utilisateur </w:t>
      </w:r>
      <w:r w:rsidDel="00000000" w:rsidR="00000000" w:rsidRPr="00000000">
        <w:rPr>
          <w:color w:val="434343"/>
          <w:rtl w:val="0"/>
        </w:rPr>
        <w:t xml:space="preserve">en question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a bien des droits de lecture sur les dossiers </w:t>
      </w:r>
      <w:r w:rsidDel="00000000" w:rsidR="00000000" w:rsidRPr="00000000">
        <w:rPr>
          <w:color w:val="434343"/>
          <w:rtl w:val="0"/>
        </w:rPr>
        <w:t xml:space="preserve">sur lesquels on souhaite faire des requêtes.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pStyle w:val="Heading3"/>
        <w:pageBreakBefore w:val="0"/>
        <w:rPr/>
      </w:pPr>
      <w:bookmarkStart w:colFirst="0" w:colLast="0" w:name="_cgmplvhvb7a" w:id="15"/>
      <w:bookmarkEnd w:id="15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70">
      <w:pPr>
        <w:pStyle w:val="Subtitle"/>
        <w:pageBreakBefore w:val="0"/>
        <w:rPr/>
      </w:pPr>
      <w:bookmarkStart w:colFirst="0" w:colLast="0" w:name="_gpw2b5bomcu8" w:id="16"/>
      <w:bookmarkEnd w:id="16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ind w:left="0" w:firstLine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72">
      <w:pPr>
        <w:pStyle w:val="Subtitle"/>
        <w:pageBreakBefore w:val="0"/>
        <w:rPr>
          <w:rFonts w:ascii="Roboto" w:cs="Roboto" w:eastAsia="Roboto" w:hAnsi="Roboto"/>
          <w:color w:val="434343"/>
        </w:rPr>
      </w:pPr>
      <w:bookmarkStart w:colFirst="0" w:colLast="0" w:name="_z66ml39fg7v4" w:id="17"/>
      <w:bookmarkEnd w:id="17"/>
      <w:r w:rsidDel="00000000" w:rsidR="00000000" w:rsidRPr="00000000">
        <w:rPr>
          <w:rtl w:val="0"/>
        </w:rPr>
        <w:t xml:space="preserve">Corps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access_token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Token d’authentification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pageBreakBefore w:val="0"/>
        <w:rPr/>
      </w:pPr>
      <w:bookmarkStart w:colFirst="0" w:colLast="0" w:name="_pefhrgykcnig" w:id="18"/>
      <w:bookmarkEnd w:id="18"/>
      <w:r w:rsidDel="00000000" w:rsidR="00000000" w:rsidRPr="00000000">
        <w:rPr>
          <w:rtl w:val="0"/>
        </w:rPr>
        <w:t xml:space="preserve">Utilisation du token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Pour tous les endpoints suivants, il est nécessaire de passer en paramètre le token d’authentification récupéré depuis l’API d’authentification décrit ci-dessus. 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Le token se passe dans l’entête de chaque requête avec le préfixe Bearer :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Authorization: Bearer &lt;TokenJWT&gt;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pageBreakBefore w:val="0"/>
        <w:rPr/>
      </w:pPr>
      <w:bookmarkStart w:colFirst="0" w:colLast="0" w:name="_8ndta7k5b8u1" w:id="19"/>
      <w:bookmarkEnd w:id="19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llgjp9265xwm" w:id="20"/>
      <w:bookmarkEnd w:id="20"/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 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https://api.inqom.com/fixedAsset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color w:val="4744e3"/>
        </w:rPr>
      </w:pPr>
      <w:r w:rsidDel="00000000" w:rsidR="00000000" w:rsidRPr="00000000">
        <w:rPr>
          <w:rtl w:val="0"/>
        </w:rPr>
        <w:t xml:space="preserve">Recette 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https://api-staging.inqom.com/fixedAsset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9tqlife1gl3d" w:id="21"/>
      <w:bookmarkEnd w:id="21"/>
      <w:r w:rsidDel="00000000" w:rsidR="00000000" w:rsidRPr="00000000">
        <w:rPr>
          <w:rtl w:val="0"/>
        </w:rPr>
        <w:t xml:space="preserve">Création une immobilisation</w:t>
      </w:r>
    </w:p>
    <w:p w:rsidR="00000000" w:rsidDel="00000000" w:rsidP="00000000" w:rsidRDefault="00000000" w:rsidRPr="00000000" w14:paraId="00000085">
      <w:pPr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after="240" w:before="240" w:line="300" w:lineRule="auto"/>
        <w:rPr>
          <w:color w:val="4744e3"/>
        </w:rPr>
      </w:pPr>
      <w:r w:rsidDel="00000000" w:rsidR="00000000" w:rsidRPr="00000000">
        <w:rPr>
          <w:color w:val="4744e3"/>
          <w:rtl w:val="0"/>
        </w:rPr>
        <w:t xml:space="preserve">La création d'une immobilisation complète (avec amortissements antérieurs et durée globale) nécessite </w:t>
      </w:r>
      <w:r w:rsidDel="00000000" w:rsidR="00000000" w:rsidRPr="00000000">
        <w:rPr>
          <w:b w:val="1"/>
          <w:bCs w:val="1"/>
          <w:color w:val="4744e3"/>
          <w:rtl w:val="0"/>
        </w:rPr>
        <w:t xml:space="preserve">deux étapes</w:t>
      </w:r>
      <w:r w:rsidDel="00000000" w:rsidR="00000000" w:rsidRPr="00000000">
        <w:rPr>
          <w:color w:val="4744e3"/>
          <w:rtl w:val="0"/>
        </w:rPr>
        <w:t xml:space="preserve"> :</w:t>
      </w:r>
    </w:p>
    <w:p w:rsidR="00000000" w:rsidDel="00000000" w:rsidP="00000000" w:rsidRDefault="00000000" w:rsidRPr="00000000" w14:paraId="00000086">
      <w:pPr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after="240" w:before="240" w:line="300" w:lineRule="auto"/>
        <w:rPr>
          <w:color w:val="4744e3"/>
        </w:rPr>
      </w:pPr>
      <w:r w:rsidDel="00000000" w:rsidR="00000000" w:rsidRPr="00000000">
        <w:rPr>
          <w:color w:val="4744e3"/>
          <w:rtl w:val="0"/>
        </w:rPr>
        <w:t xml:space="preserve">1. Créer l'immobilisation avec les informations de base.</w:t>
      </w:r>
    </w:p>
    <w:p w:rsidR="00000000" w:rsidDel="00000000" w:rsidP="00000000" w:rsidRDefault="00000000" w:rsidRPr="00000000" w14:paraId="00000087">
      <w:pPr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after="240" w:before="240" w:line="300" w:lineRule="auto"/>
        <w:rPr>
          <w:color w:val="4744e3"/>
        </w:rPr>
      </w:pPr>
      <w:r w:rsidDel="00000000" w:rsidR="00000000" w:rsidRPr="00000000">
        <w:rPr>
          <w:color w:val="4744e3"/>
          <w:rtl w:val="0"/>
        </w:rPr>
        <w:t xml:space="preserve">2. Mettre à jour l'immobilisation pour ajouter les détails d'amortissement.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861ci3ukwzmw" w:id="22"/>
      <w:bookmarkEnd w:id="22"/>
      <w:r w:rsidDel="00000000" w:rsidR="00000000" w:rsidRPr="00000000">
        <w:rPr>
          <w:rtl w:val="0"/>
        </w:rPr>
        <w:t xml:space="preserve">Requête</w:t>
      </w:r>
    </w:p>
    <w:p w:rsidR="00000000" w:rsidDel="00000000" w:rsidP="00000000" w:rsidRDefault="00000000" w:rsidRPr="00000000" w14:paraId="00000089">
      <w:pPr>
        <w:pStyle w:val="Subtitle"/>
        <w:rPr/>
      </w:pPr>
      <w:bookmarkStart w:colFirst="0" w:colLast="0" w:name="_y3kby9oagoyr" w:id="23"/>
      <w:bookmarkEnd w:id="23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8A">
      <w:pPr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{{URLBase}}/api/finance/enterprises/{enterpriseId}/fixed-assets</w:t>
      </w:r>
    </w:p>
    <w:p w:rsidR="00000000" w:rsidDel="00000000" w:rsidP="00000000" w:rsidRDefault="00000000" w:rsidRPr="00000000" w14:paraId="0000008B">
      <w:pPr>
        <w:pStyle w:val="Subtitle"/>
        <w:rPr/>
      </w:pPr>
      <w:bookmarkStart w:colFirst="0" w:colLast="0" w:name="_gduwn2d0qr8h" w:id="24"/>
      <w:bookmarkEnd w:id="24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8D">
      <w:pPr>
        <w:pStyle w:val="Subtitle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bookmarkStart w:colFirst="0" w:colLast="0" w:name="_xt5pailshsd4" w:id="25"/>
      <w:bookmarkEnd w:id="25"/>
      <w:r w:rsidDel="00000000" w:rsidR="00000000" w:rsidRPr="00000000">
        <w:rPr>
          <w:rtl w:val="0"/>
        </w:rPr>
        <w:t xml:space="preserve">Paramètres (path)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enterpriseId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dossier dans Inqom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AcquisitionDate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d’achat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DeploymentDate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de mise en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AcquisitionValue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Libellé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FixedAssetAccount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Numéro de compte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Quantité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Sub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360" w:lineRule="auto"/>
        <w:ind w:left="0" w:right="0" w:firstLine="0"/>
        <w:jc w:val="both"/>
        <w:rPr/>
      </w:pPr>
      <w:bookmarkStart w:colFirst="0" w:colLast="0" w:name="_kd5ofgi86z9z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Subtitle"/>
        <w:rPr/>
      </w:pPr>
      <w:bookmarkStart w:colFirst="0" w:colLast="0" w:name="_4lxy3hx8rbz" w:id="27"/>
      <w:bookmarkEnd w:id="27"/>
      <w:r w:rsidDel="00000000" w:rsidR="00000000" w:rsidRPr="00000000">
        <w:rPr>
          <w:rtl w:val="0"/>
        </w:rPr>
        <w:t xml:space="preserve">Paramètres (body)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AcquisitionDate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 d’achat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DeploymentDate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 de mise en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AcquisitionValue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Libellé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FixedAssetAccount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Numéro de compte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Quantité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su4xveilcv58" w:id="28"/>
      <w:bookmarkEnd w:id="28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AF">
      <w:pPr>
        <w:pStyle w:val="Subtitle"/>
        <w:rPr/>
      </w:pPr>
      <w:bookmarkStart w:colFirst="0" w:colLast="0" w:name="_vjtirc9p4zid" w:id="29"/>
      <w:bookmarkEnd w:id="29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0B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B1">
      <w:pPr>
        <w:pStyle w:val="Subtitle"/>
        <w:rPr/>
      </w:pPr>
      <w:bookmarkStart w:colFirst="0" w:colLast="0" w:name="_um8vzct0v73h" w:id="30"/>
      <w:bookmarkEnd w:id="30"/>
      <w:r w:rsidDel="00000000" w:rsidR="00000000" w:rsidRPr="00000000">
        <w:rPr>
          <w:rtl w:val="0"/>
        </w:rPr>
        <w:t xml:space="preserve">Response Body (Code HTTP 200)</w:t>
      </w:r>
    </w:p>
    <w:p w:rsidR="00000000" w:rsidDel="00000000" w:rsidP="00000000" w:rsidRDefault="00000000" w:rsidRPr="00000000" w14:paraId="000000B2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l’identifiant de l’immobilisation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pgvg29rct1td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u1mrlkdp5yyc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vlo448cbu02b" w:id="33"/>
      <w:bookmarkEnd w:id="33"/>
      <w:r w:rsidDel="00000000" w:rsidR="00000000" w:rsidRPr="00000000">
        <w:rPr>
          <w:rtl w:val="0"/>
        </w:rPr>
        <w:t xml:space="preserve">Import des immobilisations</w:t>
      </w:r>
    </w:p>
    <w:p w:rsidR="00000000" w:rsidDel="00000000" w:rsidP="00000000" w:rsidRDefault="00000000" w:rsidRPr="00000000" w14:paraId="000000B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BE">
      <w:pPr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300" w:lineRule="auto"/>
        <w:rPr>
          <w:color w:val="4744e3"/>
        </w:rPr>
      </w:pPr>
      <w:r w:rsidDel="00000000" w:rsidR="00000000" w:rsidRPr="00000000">
        <w:rPr>
          <w:color w:val="4744e3"/>
          <w:rtl w:val="0"/>
        </w:rPr>
        <w:t xml:space="preserve">Permet l'import des immobilisations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vh1k5da6v10" w:id="34"/>
      <w:bookmarkEnd w:id="34"/>
      <w:r w:rsidDel="00000000" w:rsidR="00000000" w:rsidRPr="00000000">
        <w:rPr>
          <w:rtl w:val="0"/>
        </w:rPr>
        <w:t xml:space="preserve">Requête</w:t>
      </w:r>
    </w:p>
    <w:p w:rsidR="00000000" w:rsidDel="00000000" w:rsidP="00000000" w:rsidRDefault="00000000" w:rsidRPr="00000000" w14:paraId="000000C0">
      <w:pPr>
        <w:pStyle w:val="Subtitle"/>
        <w:rPr/>
      </w:pPr>
      <w:bookmarkStart w:colFirst="0" w:colLast="0" w:name="_o8l4yelor198" w:id="35"/>
      <w:bookmarkEnd w:id="35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C1">
      <w:pPr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{{URLBase}}/api/accounting-folders/{enterpriseId}/fixed-assets/import</w:t>
      </w:r>
    </w:p>
    <w:p w:rsidR="00000000" w:rsidDel="00000000" w:rsidP="00000000" w:rsidRDefault="00000000" w:rsidRPr="00000000" w14:paraId="000000C2">
      <w:pPr>
        <w:pStyle w:val="Subtitle"/>
        <w:rPr/>
      </w:pPr>
      <w:bookmarkStart w:colFirst="0" w:colLast="0" w:name="_qvaodnfr2mtk" w:id="36"/>
      <w:bookmarkEnd w:id="36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C4">
      <w:pPr>
        <w:pStyle w:val="Subtitle"/>
        <w:rPr/>
      </w:pPr>
      <w:bookmarkStart w:colFirst="0" w:colLast="0" w:name="_4qw70qdmkduj" w:id="37"/>
      <w:bookmarkEnd w:id="37"/>
      <w:r w:rsidDel="00000000" w:rsidR="00000000" w:rsidRPr="00000000">
        <w:rPr>
          <w:rtl w:val="0"/>
        </w:rPr>
        <w:t xml:space="preserve">Paramètres (path)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434343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enterpriseId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dossier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pastAmortizationEndDate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Date de fin de l’exercice précédent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Provider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Format du fichier</w:t>
            </w:r>
          </w:p>
        </w:tc>
      </w:tr>
    </w:tbl>
    <w:p w:rsidR="00000000" w:rsidDel="00000000" w:rsidP="00000000" w:rsidRDefault="00000000" w:rsidRPr="00000000" w14:paraId="000000CD">
      <w:pPr>
        <w:pStyle w:val="Subtitle"/>
        <w:rPr/>
      </w:pPr>
      <w:bookmarkStart w:colFirst="0" w:colLast="0" w:name="_ar3x1xqbx8i" w:id="38"/>
      <w:bookmarkEnd w:id="38"/>
      <w:r w:rsidDel="00000000" w:rsidR="00000000" w:rsidRPr="00000000">
        <w:rPr>
          <w:rtl w:val="0"/>
        </w:rPr>
        <w:t xml:space="preserve">Paramètres (Content-Type: multipart/form-data)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3b4151"/>
                <w:sz w:val="24"/>
                <w:szCs w:val="24"/>
                <w:rtl w:val="0"/>
              </w:rPr>
              <w:t xml:space="preserve">attachmentFile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le fichier à importer</w:t>
            </w:r>
          </w:p>
        </w:tc>
      </w:tr>
    </w:tbl>
    <w:p w:rsidR="00000000" w:rsidDel="00000000" w:rsidP="00000000" w:rsidRDefault="00000000" w:rsidRPr="00000000" w14:paraId="000000D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b60s1s2v3jbu" w:id="39"/>
      <w:bookmarkEnd w:id="39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D4">
      <w:pPr>
        <w:pStyle w:val="Subtitle"/>
        <w:rPr/>
      </w:pPr>
      <w:bookmarkStart w:colFirst="0" w:colLast="0" w:name="_jtc86rnnq42k" w:id="40"/>
      <w:bookmarkEnd w:id="40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0D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D6">
      <w:pPr>
        <w:pStyle w:val="Subtitle"/>
        <w:rPr/>
      </w:pPr>
      <w:bookmarkStart w:colFirst="0" w:colLast="0" w:name="_9yekvraxvva" w:id="41"/>
      <w:bookmarkEnd w:id="41"/>
      <w:r w:rsidDel="00000000" w:rsidR="00000000" w:rsidRPr="00000000">
        <w:rPr>
          <w:rtl w:val="0"/>
        </w:rPr>
        <w:t xml:space="preserve">Response Body (Code HTTP 200 si l’import a réussi, 400 s’il y a eu des erreurs)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ImportedCount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 nombre de subventions importées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NotAssociatedErrors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Liste d’erreurs qui sont survenues pendant le traitement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ErrorFile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Les erreurs concaténées 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pageBreakBefore w:val="0"/>
        <w:rPr/>
      </w:pPr>
      <w:bookmarkStart w:colFirst="0" w:colLast="0" w:name="_no6pri6jz8du" w:id="42"/>
      <w:bookmarkEnd w:id="42"/>
      <w:r w:rsidDel="00000000" w:rsidR="00000000" w:rsidRPr="00000000">
        <w:rPr>
          <w:rtl w:val="0"/>
        </w:rPr>
        <w:t xml:space="preserve">Import de Subventions</w:t>
      </w:r>
    </w:p>
    <w:p w:rsidR="00000000" w:rsidDel="00000000" w:rsidP="00000000" w:rsidRDefault="00000000" w:rsidRPr="00000000" w14:paraId="000000E2">
      <w:pPr>
        <w:pageBreakBefore w:val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E3">
      <w:pPr>
        <w:pageBreakBefore w:val="0"/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300" w:lineRule="auto"/>
        <w:rPr>
          <w:color w:val="4744e3"/>
        </w:rPr>
      </w:pPr>
      <w:r w:rsidDel="00000000" w:rsidR="00000000" w:rsidRPr="00000000">
        <w:rPr>
          <w:color w:val="4744e3"/>
          <w:rtl w:val="0"/>
        </w:rPr>
        <w:t xml:space="preserve">Permet l'import des subventions (à exécuter en complément des imports des immobilisations), aucun effet bord un fichier n’ayant pas de subvention est importé</w:t>
      </w:r>
    </w:p>
    <w:p w:rsidR="00000000" w:rsidDel="00000000" w:rsidP="00000000" w:rsidRDefault="00000000" w:rsidRPr="00000000" w14:paraId="000000E4">
      <w:pPr>
        <w:pStyle w:val="Heading3"/>
        <w:pageBreakBefore w:val="0"/>
        <w:rPr/>
      </w:pPr>
      <w:bookmarkStart w:colFirst="0" w:colLast="0" w:name="_9tr02z54cexm" w:id="43"/>
      <w:bookmarkEnd w:id="43"/>
      <w:r w:rsidDel="00000000" w:rsidR="00000000" w:rsidRPr="00000000">
        <w:rPr>
          <w:rtl w:val="0"/>
        </w:rPr>
        <w:t xml:space="preserve">Requête</w:t>
      </w:r>
    </w:p>
    <w:p w:rsidR="00000000" w:rsidDel="00000000" w:rsidP="00000000" w:rsidRDefault="00000000" w:rsidRPr="00000000" w14:paraId="000000E5">
      <w:pPr>
        <w:pStyle w:val="Subtitle"/>
        <w:pageBreakBefore w:val="0"/>
        <w:rPr/>
      </w:pPr>
      <w:bookmarkStart w:colFirst="0" w:colLast="0" w:name="_j8vtm9chbskl" w:id="44"/>
      <w:bookmarkEnd w:id="44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E6">
      <w:pPr>
        <w:pageBreakBefore w:val="0"/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{{URLBase}}/api/accounting-folders/{accountingFolderId}/grants/import</w:t>
      </w:r>
    </w:p>
    <w:p w:rsidR="00000000" w:rsidDel="00000000" w:rsidP="00000000" w:rsidRDefault="00000000" w:rsidRPr="00000000" w14:paraId="000000E7">
      <w:pPr>
        <w:pStyle w:val="Subtitle"/>
        <w:pageBreakBefore w:val="0"/>
        <w:rPr/>
      </w:pPr>
      <w:bookmarkStart w:colFirst="0" w:colLast="0" w:name="_zgkn7rpgc6n9" w:id="45"/>
      <w:bookmarkEnd w:id="45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E9">
      <w:pPr>
        <w:pStyle w:val="Subtitle"/>
        <w:pageBreakBefore w:val="0"/>
        <w:rPr/>
      </w:pPr>
      <w:bookmarkStart w:colFirst="0" w:colLast="0" w:name="_b14439nysova" w:id="46"/>
      <w:bookmarkEnd w:id="46"/>
      <w:r w:rsidDel="00000000" w:rsidR="00000000" w:rsidRPr="00000000">
        <w:rPr>
          <w:rtl w:val="0"/>
        </w:rPr>
        <w:t xml:space="preserve">Paramètres (path)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434343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dossier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pastGrantDate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Date de reprise antérieure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Provider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Format du fichier (Agiris actuellement supporté)</w:t>
            </w:r>
          </w:p>
        </w:tc>
      </w:tr>
    </w:tbl>
    <w:p w:rsidR="00000000" w:rsidDel="00000000" w:rsidP="00000000" w:rsidRDefault="00000000" w:rsidRPr="00000000" w14:paraId="000000F2">
      <w:pPr>
        <w:pStyle w:val="Subtitle"/>
        <w:rPr/>
      </w:pPr>
      <w:bookmarkStart w:colFirst="0" w:colLast="0" w:name="_8306b8s9r10b" w:id="47"/>
      <w:bookmarkEnd w:id="47"/>
      <w:r w:rsidDel="00000000" w:rsidR="00000000" w:rsidRPr="00000000">
        <w:rPr>
          <w:rtl w:val="0"/>
        </w:rPr>
        <w:t xml:space="preserve">Paramètres (Content-Type: multipart/form-data)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3b4151"/>
                <w:sz w:val="24"/>
                <w:szCs w:val="24"/>
                <w:rtl w:val="0"/>
              </w:rPr>
              <w:t xml:space="preserve">attachmentFile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le fichier à importer</w:t>
            </w:r>
          </w:p>
        </w:tc>
      </w:tr>
    </w:tbl>
    <w:p w:rsidR="00000000" w:rsidDel="00000000" w:rsidP="00000000" w:rsidRDefault="00000000" w:rsidRPr="00000000" w14:paraId="000000F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pageBreakBefore w:val="0"/>
        <w:rPr/>
      </w:pPr>
      <w:bookmarkStart w:colFirst="0" w:colLast="0" w:name="_h0pwg5fof5oj" w:id="48"/>
      <w:bookmarkEnd w:id="48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F9">
      <w:pPr>
        <w:pStyle w:val="Subtitle"/>
        <w:pageBreakBefore w:val="0"/>
        <w:rPr/>
      </w:pPr>
      <w:bookmarkStart w:colFirst="0" w:colLast="0" w:name="_q7vzksgy71ck" w:id="49"/>
      <w:bookmarkEnd w:id="49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0FA">
      <w:pPr>
        <w:pageBreakBefore w:val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FB">
      <w:pPr>
        <w:pStyle w:val="Subtitle"/>
        <w:pageBreakBefore w:val="0"/>
        <w:rPr/>
      </w:pPr>
      <w:bookmarkStart w:colFirst="0" w:colLast="0" w:name="_m40acnjcdaaj" w:id="50"/>
      <w:bookmarkEnd w:id="50"/>
      <w:r w:rsidDel="00000000" w:rsidR="00000000" w:rsidRPr="00000000">
        <w:rPr>
          <w:rtl w:val="0"/>
        </w:rPr>
        <w:t xml:space="preserve">Response Body (Code HTTP 200 si l’import a réussi, 400 s’il y a eu des erreurs)</w:t>
      </w:r>
    </w:p>
    <w:p w:rsidR="00000000" w:rsidDel="00000000" w:rsidP="00000000" w:rsidRDefault="00000000" w:rsidRPr="00000000" w14:paraId="000000FC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ImportedCount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 nombre de subventions importées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Liste d’erreurs qui sont survenues pendant le traitement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pageBreakBefore w:val="0"/>
        <w:widowControl w:val="0"/>
        <w:spacing w:line="276" w:lineRule="auto"/>
        <w:jc w:val="left"/>
        <w:rPr/>
      </w:pPr>
      <w:bookmarkStart w:colFirst="0" w:colLast="0" w:name="_fkv3eog1z7h5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pageBreakBefore w:val="0"/>
        <w:widowControl w:val="0"/>
        <w:spacing w:line="276" w:lineRule="auto"/>
        <w:jc w:val="left"/>
        <w:rPr/>
      </w:pPr>
      <w:bookmarkStart w:colFirst="0" w:colLast="0" w:name="_st0pcuvcpxz5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pageBreakBefore w:val="0"/>
        <w:widowControl w:val="0"/>
        <w:spacing w:line="276" w:lineRule="auto"/>
        <w:jc w:val="left"/>
        <w:rPr/>
      </w:pPr>
      <w:bookmarkStart w:colFirst="0" w:colLast="0" w:name="_xudaelkzg5rs" w:id="53"/>
      <w:bookmarkEnd w:id="53"/>
      <w:r w:rsidDel="00000000" w:rsidR="00000000" w:rsidRPr="00000000">
        <w:rPr>
          <w:rtl w:val="0"/>
        </w:rPr>
        <w:t xml:space="preserve">Erreurs et Status codes</w:t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  <w:t xml:space="preserve">Chaque requête Http recevra en retour un code de statut indiquant si la requête a pu s’effectuer correctement. 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  <w:t xml:space="preserve">Les codes de statut sont les suivants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Code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Message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Signification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ok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 requête s’est bien effectuée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204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ok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 requête s’est bien effectuée, aucune valeur n’est retournée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bad request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 requête était mal formulée, un message d’erreur complémentaire explique parfois le problème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404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not found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l’url utilisée n’existe pas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forbidden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l’authentification n’a pas fonctionné. Vérifier si le token obtenu depuis l’endpoint authentification correspond bien à un utilisateur qui a des droits sur les ressources à récupérer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500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server error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Erreur côté Inqom - si cela se reproduit veuillez contacter l’équipe</w:t>
            </w:r>
          </w:p>
        </w:tc>
      </w:tr>
    </w:tbl>
    <w:p w:rsidR="00000000" w:rsidDel="00000000" w:rsidP="00000000" w:rsidRDefault="00000000" w:rsidRPr="00000000" w14:paraId="00000123">
      <w:pPr>
        <w:pStyle w:val="Heading3"/>
        <w:pageBreakBefore w:val="0"/>
        <w:rPr/>
      </w:pPr>
      <w:bookmarkStart w:colFirst="0" w:colLast="0" w:name="_ftynmkur23oq" w:id="54"/>
      <w:bookmarkEnd w:id="54"/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pageBreakBefore w:val="0"/>
      <w:jc w:val="center"/>
      <w:rPr>
        <w:color w:val="999999"/>
      </w:rPr>
    </w:pP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v0.</w:t>
    </w:r>
    <w:r w:rsidDel="00000000" w:rsidR="00000000" w:rsidRPr="00000000">
      <w:rPr>
        <w:color w:val="999999"/>
        <w:rtl w:val="0"/>
      </w:rPr>
      <w:t xml:space="preserve">1</w:t>
    </w: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 - </w:t>
    </w:r>
    <w:r w:rsidDel="00000000" w:rsidR="00000000" w:rsidRPr="00000000">
      <w:rPr>
        <w:color w:val="999999"/>
        <w:rtl w:val="0"/>
      </w:rPr>
      <w:t xml:space="preserve">04</w:t>
    </w: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/202</w:t>
    </w:r>
    <w:r w:rsidDel="00000000" w:rsidR="00000000" w:rsidRPr="00000000">
      <w:rPr>
        <w:color w:val="999999"/>
        <w:rtl w:val="0"/>
      </w:rPr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a202c"/>
        <w:sz w:val="22"/>
        <w:szCs w:val="22"/>
        <w:lang w:val="f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oboto" w:cs="Roboto" w:eastAsia="Roboto" w:hAnsi="Roboto"/>
      <w:color w:val="43434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Roboto" w:cs="Roboto" w:eastAsia="Roboto" w:hAnsi="Roboto"/>
      <w:color w:val="43434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00" w:line="360" w:lineRule="auto"/>
    </w:pPr>
    <w:rPr>
      <w:rFonts w:ascii="Roboto" w:cs="Roboto" w:eastAsia="Roboto" w:hAnsi="Roboto"/>
      <w:color w:val="434343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uth-staging.inqom.com/identity/connect/token" TargetMode="External"/><Relationship Id="rId10" Type="http://schemas.openxmlformats.org/officeDocument/2006/relationships/hyperlink" Target="https://auth-staging.inqom.com/identity/connect/token" TargetMode="External"/><Relationship Id="rId13" Type="http://schemas.openxmlformats.org/officeDocument/2006/relationships/hyperlink" Target="https://auth-staging.inqom.com/identity/connect/token" TargetMode="External"/><Relationship Id="rId12" Type="http://schemas.openxmlformats.org/officeDocument/2006/relationships/hyperlink" Target="https://auth-staging.inqom.com/identity/connect/tok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uth.freddelacompta.com/identity/connect/token" TargetMode="External"/><Relationship Id="rId15" Type="http://schemas.openxmlformats.org/officeDocument/2006/relationships/hyperlink" Target="https://api-staging.inqom.com/fixedAsset" TargetMode="External"/><Relationship Id="rId14" Type="http://schemas.openxmlformats.org/officeDocument/2006/relationships/hyperlink" Target="https://api.inqom.com/fixedAsset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uth.freddelacompta.com/identity/connect/token" TargetMode="External"/><Relationship Id="rId8" Type="http://schemas.openxmlformats.org/officeDocument/2006/relationships/hyperlink" Target="https://auth.freddelacompta.com/identity/connect/tok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