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11" w:lineRule="auto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0" distT="0" distL="0" distR="0">
            <wp:extent cx="1259026" cy="340678"/>
            <wp:effectExtent b="0" l="0" r="0" t="0"/>
            <wp:docPr descr="/Volumes/GoogleDrive/Mon Drive/Com:Mktg/07 - Material/00 - Inqom/Inqom - Logo/Full Logo — color_flat@2xNEW.png" id="1" name="image1.png"/>
            <a:graphic>
              <a:graphicData uri="http://schemas.openxmlformats.org/drawingml/2006/picture">
                <pic:pic>
                  <pic:nvPicPr>
                    <pic:cNvPr descr="/Volumes/GoogleDrive/Mon Drive/Com:Mktg/07 - Material/00 - Inqom/Inqom - Logo/Full Logo — color_flat@2xNEW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26" cy="34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 w:val="0"/>
        <w:jc w:val="center"/>
        <w:rPr>
          <w:rFonts w:ascii="Roboto" w:cs="Roboto" w:eastAsia="Roboto" w:hAnsi="Roboto"/>
          <w:color w:val="41444e"/>
          <w:sz w:val="76"/>
          <w:szCs w:val="76"/>
        </w:rPr>
      </w:pPr>
      <w:bookmarkStart w:colFirst="0" w:colLast="0" w:name="_w8ewlbfa0tgt" w:id="0"/>
      <w:bookmarkEnd w:id="0"/>
      <w:r w:rsidDel="00000000" w:rsidR="00000000" w:rsidRPr="00000000">
        <w:rPr>
          <w:rFonts w:ascii="Roboto" w:cs="Roboto" w:eastAsia="Roboto" w:hAnsi="Roboto"/>
          <w:color w:val="41444e"/>
          <w:sz w:val="76"/>
          <w:szCs w:val="76"/>
          <w:rtl w:val="0"/>
        </w:rPr>
        <w:t xml:space="preserve">API </w:t>
      </w:r>
      <w:r w:rsidDel="00000000" w:rsidR="00000000" w:rsidRPr="00000000">
        <w:rPr>
          <w:color w:val="41444e"/>
          <w:sz w:val="76"/>
          <w:szCs w:val="76"/>
          <w:rtl w:val="0"/>
        </w:rPr>
        <w:t xml:space="preserve">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before="1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sdt>
      <w:sdtPr>
        <w:id w:val="-1010467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u5p2afck4p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Accès et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4fio087d44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Authentification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k5n57ferk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mplvhvb7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fhrgykcni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Utilisation du 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ndta7k5b8u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lgjp9265x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Base URL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o6pri6jz8d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r02z54cex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0pwg5fof5o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udaelkzg5r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Erreurs et Status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bookmarkStart w:colFirst="0" w:colLast="0" w:name="_pg5r9brqd6c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lu5p2afck4pc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Ce document décrit le mode d’emploi de</w:t>
      </w:r>
      <w:r w:rsidDel="00000000" w:rsidR="00000000" w:rsidRPr="00000000">
        <w:rPr>
          <w:color w:val="434343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endpoints</w:t>
      </w:r>
      <w:r w:rsidDel="00000000" w:rsidR="00000000" w:rsidRPr="00000000">
        <w:rPr>
          <w:color w:val="434343"/>
          <w:rtl w:val="0"/>
        </w:rPr>
        <w:t xml:space="preserve"> API suivants : </w:t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import des emprunts (caractéristiques et échéanciers)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Accès et format 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ind w:left="473" w:firstLine="0"/>
        <w:jc w:val="both"/>
        <w:rPr>
          <w:rFonts w:ascii="Roboto" w:cs="Roboto" w:eastAsia="Roboto" w:hAnsi="Roboto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2et92p0" w:id="4"/>
      <w:bookmarkEnd w:id="4"/>
      <w:r w:rsidDel="00000000" w:rsidR="00000000" w:rsidRPr="00000000">
        <w:rPr>
          <w:color w:val="434343"/>
          <w:rtl w:val="0"/>
        </w:rPr>
        <w:t xml:space="preserve">Chiffrement et signature des données</w:t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La communication avec l’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API 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utilise le protocole de chiffrement TLS, l’usage de Https est obligatoire.</w:t>
      </w:r>
    </w:p>
    <w:p w:rsidR="00000000" w:rsidDel="00000000" w:rsidP="00000000" w:rsidRDefault="00000000" w:rsidRPr="00000000" w14:paraId="00000043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tyjcwt" w:id="5"/>
      <w:bookmarkEnd w:id="5"/>
      <w:r w:rsidDel="00000000" w:rsidR="00000000" w:rsidRPr="00000000">
        <w:rPr>
          <w:color w:val="434343"/>
          <w:rtl w:val="0"/>
        </w:rPr>
        <w:t xml:space="preserve">Authentification</w:t>
      </w:r>
    </w:p>
    <w:p w:rsidR="00000000" w:rsidDel="00000000" w:rsidP="00000000" w:rsidRDefault="00000000" w:rsidRPr="00000000" w14:paraId="00000045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L’accès à l’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est protégé et restreint aux utilisateurs authentifiés auprès du serveur d’identité Inqom.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L’authentification s’effectue par l’intermédiaire d’un identifiant/mot de passe.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« Client Api » permettra au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CLIENT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de récupérer un jeton de type JWT qui sera ensuite véhiculé dans les entêtes Http.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cwqhaz69u9f8" w:id="7"/>
      <w:bookmarkEnd w:id="7"/>
      <w:r w:rsidDel="00000000" w:rsidR="00000000" w:rsidRPr="00000000">
        <w:rPr>
          <w:color w:val="434343"/>
          <w:rtl w:val="0"/>
        </w:rPr>
        <w:t xml:space="preserve">Protocole de communication</w:t>
      </w:r>
    </w:p>
    <w:p w:rsidR="00000000" w:rsidDel="00000000" w:rsidP="00000000" w:rsidRDefault="00000000" w:rsidRPr="00000000" w14:paraId="0000004D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L’API est basée sur le protocole Https.</w:t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jh0r83l1bi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rPr/>
      </w:pPr>
      <w:bookmarkStart w:colFirst="0" w:colLast="0" w:name="_o9gnd5azb9n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ageBreakBefore w:val="0"/>
        <w:rPr/>
      </w:pPr>
      <w:bookmarkStart w:colFirst="0" w:colLast="0" w:name="_w4fio087d44n" w:id="10"/>
      <w:bookmarkEnd w:id="10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  <w:between w:space="0" w:sz="0" w:val="nil"/>
        </w:pBdr>
        <w:shd w:fill="eeedfc" w:val="clear"/>
        <w:spacing w:line="276" w:lineRule="auto"/>
        <w:rPr>
          <w:rFonts w:ascii="Roboto" w:cs="Roboto" w:eastAsia="Roboto" w:hAnsi="Roboto"/>
          <w:color w:val="4744e3"/>
        </w:rPr>
      </w:pP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’authentification se fait selon le protocole Oauth2. Pour pouvoir appeler les autres endpoints contenus dans ce document, il est nécessaire au préalable de récupérer un token d’authentification depuis l’endpoint suivant.</w:t>
      </w:r>
    </w:p>
    <w:p w:rsidR="00000000" w:rsidDel="00000000" w:rsidP="00000000" w:rsidRDefault="00000000" w:rsidRPr="00000000" w14:paraId="00000054">
      <w:pPr>
        <w:pStyle w:val="Heading3"/>
        <w:pageBreakBefore w:val="0"/>
        <w:rPr/>
      </w:pPr>
      <w:bookmarkStart w:colFirst="0" w:colLast="0" w:name="_ik5n57ferk6" w:id="11"/>
      <w:bookmarkEnd w:id="11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55">
      <w:pPr>
        <w:pStyle w:val="Subtitle"/>
        <w:pageBreakBefore w:val="0"/>
        <w:rPr>
          <w:color w:val="434343"/>
        </w:rPr>
      </w:pPr>
      <w:bookmarkStart w:colFirst="0" w:colLast="0" w:name="_p9re9j6j8864" w:id="12"/>
      <w:bookmarkEnd w:id="12"/>
      <w:r w:rsidDel="00000000" w:rsidR="00000000" w:rsidRPr="00000000">
        <w:rPr>
          <w:color w:val="434343"/>
          <w:rtl w:val="0"/>
        </w:rPr>
        <w:t xml:space="preserve">URL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staging-</w:t>
        </w:r>
      </w:hyperlink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pageBreakBefore w:val="0"/>
        <w:rPr>
          <w:color w:val="434343"/>
        </w:rPr>
      </w:pPr>
      <w:bookmarkStart w:colFirst="0" w:colLast="0" w:name="_sv6jysg07nzr" w:id="13"/>
      <w:bookmarkEnd w:id="13"/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 w14:paraId="00000059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POST</w:t>
      </w:r>
    </w:p>
    <w:p w:rsidR="00000000" w:rsidDel="00000000" w:rsidP="00000000" w:rsidRDefault="00000000" w:rsidRPr="00000000" w14:paraId="0000005A">
      <w:pPr>
        <w:pStyle w:val="Subtitle"/>
        <w:pageBreakBefore w:val="0"/>
        <w:rPr/>
      </w:pPr>
      <w:bookmarkStart w:colFirst="0" w:colLast="0" w:name="_bto1mmdr1il" w:id="14"/>
      <w:bookmarkEnd w:id="14"/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5B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Ces champs sont à passer dans le corps de la requête avec un contentType x-www-form-urlencoded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adresse mail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mot de passe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grant_type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“password”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scope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“openid apidata”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votre client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client_secret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secret de votre client API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Il faudra s’assurer que l’utilisateur </w:t>
      </w:r>
      <w:r w:rsidDel="00000000" w:rsidR="00000000" w:rsidRPr="00000000">
        <w:rPr>
          <w:color w:val="434343"/>
          <w:rtl w:val="0"/>
        </w:rPr>
        <w:t xml:space="preserve">en question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a bien des droits de lecture sur les dossiers </w:t>
      </w:r>
      <w:r w:rsidDel="00000000" w:rsidR="00000000" w:rsidRPr="00000000">
        <w:rPr>
          <w:color w:val="434343"/>
          <w:rtl w:val="0"/>
        </w:rPr>
        <w:t xml:space="preserve">sur lesquels on souhaite faire des requêtes.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pStyle w:val="Heading3"/>
        <w:pageBreakBefore w:val="0"/>
        <w:rPr/>
      </w:pPr>
      <w:bookmarkStart w:colFirst="0" w:colLast="0" w:name="_cgmplvhvb7a" w:id="15"/>
      <w:bookmarkEnd w:id="1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70">
      <w:pPr>
        <w:pStyle w:val="Subtitle"/>
        <w:pageBreakBefore w:val="0"/>
        <w:rPr/>
      </w:pPr>
      <w:bookmarkStart w:colFirst="0" w:colLast="0" w:name="_gpw2b5bomcu8" w:id="16"/>
      <w:bookmarkEnd w:id="16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ind w:left="0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72">
      <w:pPr>
        <w:pStyle w:val="Subtitle"/>
        <w:pageBreakBefore w:val="0"/>
        <w:rPr>
          <w:rFonts w:ascii="Roboto" w:cs="Roboto" w:eastAsia="Roboto" w:hAnsi="Roboto"/>
          <w:color w:val="434343"/>
        </w:rPr>
      </w:pPr>
      <w:bookmarkStart w:colFirst="0" w:colLast="0" w:name="_z66ml39fg7v4" w:id="17"/>
      <w:bookmarkEnd w:id="17"/>
      <w:r w:rsidDel="00000000" w:rsidR="00000000" w:rsidRPr="00000000">
        <w:rPr>
          <w:rtl w:val="0"/>
        </w:rPr>
        <w:t xml:space="preserve">Corps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access_token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Token d’authentification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ageBreakBefore w:val="0"/>
        <w:rPr/>
      </w:pPr>
      <w:bookmarkStart w:colFirst="0" w:colLast="0" w:name="_pefhrgykcnig" w:id="18"/>
      <w:bookmarkEnd w:id="18"/>
      <w:r w:rsidDel="00000000" w:rsidR="00000000" w:rsidRPr="00000000">
        <w:rPr>
          <w:rtl w:val="0"/>
        </w:rPr>
        <w:t xml:space="preserve">Utilisation du token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Pour tous les endpoints suivants, il est nécessaire de passer en paramètre le token d’authentification récupéré depuis l’API d’authentification décrit ci-dessus. 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Le token se passe dans l’entête de chaque requête avec le préfixe Bearer :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Authorization: Bearer &lt;TokenJWT&gt;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pageBreakBefore w:val="0"/>
        <w:rPr/>
      </w:pPr>
      <w:bookmarkStart w:colFirst="0" w:colLast="0" w:name="_8ndta7k5b8u1" w:id="19"/>
      <w:bookmarkEnd w:id="19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lgjp9265xwm" w:id="20"/>
      <w:bookmarkEnd w:id="20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 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https://api.inqom.com/loan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https://api-staging.inqom.com/loan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ageBreakBefore w:val="0"/>
        <w:rPr/>
      </w:pPr>
      <w:bookmarkStart w:colFirst="0" w:colLast="0" w:name="_no6pri6jz8du" w:id="21"/>
      <w:bookmarkEnd w:id="21"/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84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Permet l'import des emprunts (caractéristiques + échéanciers) pour un dossier</w:t>
      </w:r>
    </w:p>
    <w:p w:rsidR="00000000" w:rsidDel="00000000" w:rsidP="00000000" w:rsidRDefault="00000000" w:rsidRPr="00000000" w14:paraId="00000086">
      <w:pPr>
        <w:pStyle w:val="Heading3"/>
        <w:pageBreakBefore w:val="0"/>
        <w:rPr/>
      </w:pPr>
      <w:bookmarkStart w:colFirst="0" w:colLast="0" w:name="_9tr02z54cexm" w:id="22"/>
      <w:bookmarkEnd w:id="22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87">
      <w:pPr>
        <w:pStyle w:val="Subtitle"/>
        <w:pageBreakBefore w:val="0"/>
        <w:rPr/>
      </w:pPr>
      <w:bookmarkStart w:colFirst="0" w:colLast="0" w:name="_j8vtm9chbskl" w:id="23"/>
      <w:bookmarkEnd w:id="23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88">
      <w:pPr>
        <w:pageBreakBefore w:val="0"/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{{URLBase}}/api/accounting-folders/{accountingFolderId}/loans-payment-schedule/import</w:t>
      </w:r>
    </w:p>
    <w:p w:rsidR="00000000" w:rsidDel="00000000" w:rsidP="00000000" w:rsidRDefault="00000000" w:rsidRPr="00000000" w14:paraId="00000089">
      <w:pPr>
        <w:pStyle w:val="Subtitle"/>
        <w:pageBreakBefore w:val="0"/>
        <w:rPr/>
      </w:pPr>
      <w:bookmarkStart w:colFirst="0" w:colLast="0" w:name="_zgkn7rpgc6n9" w:id="24"/>
      <w:bookmarkEnd w:id="24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8B">
      <w:pPr>
        <w:pStyle w:val="Subtitle"/>
        <w:pageBreakBefore w:val="0"/>
        <w:rPr/>
      </w:pPr>
      <w:bookmarkStart w:colFirst="0" w:colLast="0" w:name="_b14439nysova" w:id="25"/>
      <w:bookmarkEnd w:id="25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34343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Provider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Format du fichier (Agiris actuellement supporté)</w:t>
            </w:r>
          </w:p>
        </w:tc>
      </w:tr>
    </w:tbl>
    <w:p w:rsidR="00000000" w:rsidDel="00000000" w:rsidP="00000000" w:rsidRDefault="00000000" w:rsidRPr="00000000" w14:paraId="00000092">
      <w:pPr>
        <w:pStyle w:val="Subtitle"/>
        <w:rPr/>
      </w:pPr>
      <w:bookmarkStart w:colFirst="0" w:colLast="0" w:name="_8306b8s9r10b" w:id="26"/>
      <w:bookmarkEnd w:id="26"/>
      <w:r w:rsidDel="00000000" w:rsidR="00000000" w:rsidRPr="00000000">
        <w:rPr>
          <w:rtl w:val="0"/>
        </w:rPr>
        <w:t xml:space="preserve">Paramètres (Content-Type: multipart/form-data)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3b4151"/>
                <w:sz w:val="24"/>
                <w:szCs w:val="24"/>
                <w:rtl w:val="0"/>
              </w:rPr>
              <w:t xml:space="preserve">attachmentFile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fichier à importer</w:t>
            </w:r>
          </w:p>
        </w:tc>
      </w:tr>
    </w:tbl>
    <w:p w:rsidR="00000000" w:rsidDel="00000000" w:rsidP="00000000" w:rsidRDefault="00000000" w:rsidRPr="00000000" w14:paraId="0000009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ageBreakBefore w:val="0"/>
        <w:rPr/>
      </w:pPr>
      <w:bookmarkStart w:colFirst="0" w:colLast="0" w:name="_h0pwg5fof5oj" w:id="27"/>
      <w:bookmarkEnd w:id="27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99">
      <w:pPr>
        <w:pStyle w:val="Subtitle"/>
        <w:pageBreakBefore w:val="0"/>
        <w:rPr/>
      </w:pPr>
      <w:bookmarkStart w:colFirst="0" w:colLast="0" w:name="_q7vzksgy71ck" w:id="28"/>
      <w:bookmarkEnd w:id="28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9A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9B">
      <w:pPr>
        <w:pStyle w:val="Subtitle"/>
        <w:pageBreakBefore w:val="0"/>
        <w:rPr/>
      </w:pPr>
      <w:bookmarkStart w:colFirst="0" w:colLast="0" w:name="_m40acnjcdaaj" w:id="29"/>
      <w:bookmarkEnd w:id="29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xudaelkzg5rs" w:id="30"/>
      <w:bookmarkEnd w:id="30"/>
      <w:r w:rsidDel="00000000" w:rsidR="00000000" w:rsidRPr="00000000">
        <w:rPr>
          <w:rtl w:val="0"/>
        </w:rPr>
        <w:t xml:space="preserve">Erreurs et Status codes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Chaque requête Http recevra en retour un code de statut indiquant si la requête a pu s’effectuer correctement. 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Les codes de statut sont les suivants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Message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effectuée, aucune valeur n’est retournée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bad request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était mal formulée, un message d’erreur complémentaire explique parfois le problème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not found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l’url utilisée n’existe 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forbidden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l’authentification n’a pas fonctionné. Vérifier si le token obtenu depuis l’endpoint authentification correspond bien à un utilisateur qui a des droits sur les ressources à récupérer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server error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Erreur côté Inqom - si cela se reproduit veuillez contacter l’équipe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pageBreakBefore w:val="0"/>
        <w:rPr/>
      </w:pPr>
      <w:bookmarkStart w:colFirst="0" w:colLast="0" w:name="_ftynmkur23oq" w:id="31"/>
      <w:bookmarkEnd w:id="31"/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ageBreakBefore w:val="0"/>
      <w:jc w:val="center"/>
      <w:rPr>
        <w:color w:val="999999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v0.</w:t>
    </w:r>
    <w:r w:rsidDel="00000000" w:rsidR="00000000" w:rsidRPr="00000000">
      <w:rPr>
        <w:color w:val="999999"/>
        <w:rtl w:val="0"/>
      </w:rPr>
      <w:t xml:space="preserve">1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 - </w:t>
    </w:r>
    <w:r w:rsidDel="00000000" w:rsidR="00000000" w:rsidRPr="00000000">
      <w:rPr>
        <w:color w:val="999999"/>
        <w:rtl w:val="0"/>
      </w:rPr>
      <w:t xml:space="preserve">04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/202</w:t>
    </w:r>
    <w:r w:rsidDel="00000000" w:rsidR="00000000" w:rsidRPr="00000000">
      <w:rPr>
        <w:color w:val="999999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202c"/>
        <w:sz w:val="22"/>
        <w:szCs w:val="22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" w:cs="Roboto" w:eastAsia="Roboto" w:hAnsi="Roboto"/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" w:cs="Roboto" w:eastAsia="Roboto" w:hAnsi="Roboto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00" w:line="360" w:lineRule="auto"/>
    </w:pPr>
    <w:rPr>
      <w:rFonts w:ascii="Roboto" w:cs="Roboto" w:eastAsia="Roboto" w:hAnsi="Roboto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th-staging.inqom.com/identity/connect/token" TargetMode="External"/><Relationship Id="rId10" Type="http://schemas.openxmlformats.org/officeDocument/2006/relationships/hyperlink" Target="https://auth-staging.inqom.com/identity/connect/token" TargetMode="External"/><Relationship Id="rId13" Type="http://schemas.openxmlformats.org/officeDocument/2006/relationships/hyperlink" Target="https://auth-staging.inqom.com/identity/connect/token" TargetMode="External"/><Relationship Id="rId12" Type="http://schemas.openxmlformats.org/officeDocument/2006/relationships/hyperlink" Target="https://auth-staging.inqom.com/identity/connect/tok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freddelacompta.com/identity/connect/token" TargetMode="External"/><Relationship Id="rId15" Type="http://schemas.openxmlformats.org/officeDocument/2006/relationships/hyperlink" Target="https://api-staging.inqom.com/loan" TargetMode="External"/><Relationship Id="rId14" Type="http://schemas.openxmlformats.org/officeDocument/2006/relationships/hyperlink" Target="https://api.inqom.com/loan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uth.freddelacompta.com/identity/connect/token" TargetMode="External"/><Relationship Id="rId8" Type="http://schemas.openxmlformats.org/officeDocument/2006/relationships/hyperlink" Target="https://auth.freddelacompta.com/identity/connect/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