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4bxi8au71ld" w:id="0"/>
      <w:bookmarkEnd w:id="0"/>
      <w:r w:rsidDel="00000000" w:rsidR="00000000" w:rsidRPr="00000000">
        <w:rPr>
          <w:rtl w:val="0"/>
        </w:rPr>
        <w:t xml:space="preserve">Login Use Case Diagram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86dj9e6sx5j" w:id="1"/>
      <w:bookmarkEnd w:id="1"/>
      <w:r w:rsidDel="00000000" w:rsidR="00000000" w:rsidRPr="00000000">
        <w:rPr>
          <w:rtl w:val="0"/>
        </w:rPr>
        <w:t xml:space="preserve">Section 1: The Primary Presentation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w7jcz42ro9s" w:id="2"/>
      <w:bookmarkEnd w:id="2"/>
      <w:r w:rsidDel="00000000" w:rsidR="00000000" w:rsidRPr="00000000">
        <w:rPr>
          <w:rtl w:val="0"/>
        </w:rPr>
        <w:t xml:space="preserve">Section 2: The Element Catalog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dqckgiq3ye6" w:id="3"/>
      <w:bookmarkEnd w:id="3"/>
      <w:r w:rsidDel="00000000" w:rsidR="00000000" w:rsidRPr="00000000">
        <w:rPr>
          <w:rtl w:val="0"/>
        </w:rPr>
        <w:t xml:space="preserve">2.1 Elements and their properties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stick-figure element represents an actor, from which the use case is initiated. Each oval represents a use case, which is a specific situation for which the product can be used. Lastly, there is the database element, which participates in the action by providing data back.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m78yr7ikyxa" w:id="4"/>
      <w:bookmarkEnd w:id="4"/>
      <w:r w:rsidDel="00000000" w:rsidR="00000000" w:rsidRPr="00000000">
        <w:rPr>
          <w:rtl w:val="0"/>
        </w:rPr>
        <w:t xml:space="preserve">2.2 Relations and their 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Solid lines represent associations, by which the elements are joined. The segmented lines represent the inclusion of separate use cases, within others.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iqclzco1pbxu" w:id="5"/>
      <w:bookmarkEnd w:id="5"/>
      <w:r w:rsidDel="00000000" w:rsidR="00000000" w:rsidRPr="00000000">
        <w:rPr>
          <w:rtl w:val="0"/>
        </w:rPr>
        <w:t xml:space="preserve">Section 3: Context Diagram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7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lp991rd8xqsx" w:id="6"/>
      <w:bookmarkEnd w:id="6"/>
      <w:r w:rsidDel="00000000" w:rsidR="00000000" w:rsidRPr="00000000">
        <w:rPr>
          <w:rtl w:val="0"/>
        </w:rPr>
        <w:t xml:space="preserve">Section 4: Variability Guide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are no variation points for this diagram.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of1qssaa1g9" w:id="7"/>
      <w:bookmarkEnd w:id="7"/>
      <w:r w:rsidDel="00000000" w:rsidR="00000000" w:rsidRPr="00000000">
        <w:rPr>
          <w:rtl w:val="0"/>
        </w:rPr>
        <w:t xml:space="preserve">Section 5: Rationale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diagram demonstrates a standard login procedure. Two forms of data are required to validate a user, in this case, an email to identify the user and a password to confirm the identity. This information is then validated server side to prevent unapproved access.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