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CD5" w:rsidRPr="00707CD5" w:rsidRDefault="00707CD5" w:rsidP="00707CD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de-DE"/>
        </w:rPr>
      </w:pPr>
      <w:r w:rsidRPr="00707CD5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2D-Platformer</w:t>
      </w:r>
    </w:p>
    <w:p w:rsidR="00707CD5" w:rsidRPr="00707CD5" w:rsidRDefault="00707CD5" w:rsidP="00707CD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de-DE"/>
        </w:rPr>
      </w:pPr>
      <w:r w:rsidRPr="00707CD5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t>Software Requirements Specification</w:t>
      </w:r>
    </w:p>
    <w:p w:rsidR="00707CD5" w:rsidRPr="00707CD5" w:rsidRDefault="00707CD5" w:rsidP="00707CD5">
      <w:pPr>
        <w:spacing w:after="24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707CD5" w:rsidRPr="00707CD5" w:rsidRDefault="00707CD5" w:rsidP="00707CD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de-DE"/>
        </w:rPr>
      </w:pPr>
      <w:r w:rsidRPr="00707CD5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Version &lt;1.</w:t>
      </w:r>
      <w:r w:rsidR="005C112E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2</w:t>
      </w:r>
      <w:r w:rsidRPr="00707CD5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&gt;</w:t>
      </w:r>
    </w:p>
    <w:p w:rsidR="00707CD5" w:rsidRPr="00707CD5" w:rsidRDefault="00707CD5">
      <w:pPr>
        <w:rPr>
          <w:rFonts w:ascii="Arial" w:hAnsi="Arial" w:cs="Arial"/>
        </w:rPr>
      </w:pPr>
      <w:r w:rsidRPr="00707CD5">
        <w:br w:type="page"/>
      </w:r>
    </w:p>
    <w:p w:rsidR="00913CF0" w:rsidRPr="00913CF0" w:rsidRDefault="00913CF0" w:rsidP="00913CF0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13CF0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DE"/>
        </w:rPr>
        <w:lastRenderedPageBreak/>
        <w:t>Revision History</w:t>
      </w:r>
    </w:p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92"/>
        <w:gridCol w:w="5589"/>
        <w:gridCol w:w="1751"/>
      </w:tblGrid>
      <w:tr w:rsidR="00913CF0" w:rsidRPr="00913CF0" w:rsidTr="009A2161">
        <w:trPr>
          <w:trHeight w:val="46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913CF0" w:rsidRDefault="00913CF0" w:rsidP="00913CF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913CF0">
              <w:rPr>
                <w:rFonts w:eastAsia="Times New Roman" w:cs="Times New Roman"/>
                <w:b/>
                <w:bCs/>
                <w:color w:val="000000"/>
                <w:szCs w:val="20"/>
                <w:lang w:eastAsia="de-DE"/>
              </w:rPr>
              <w:t>Date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913CF0" w:rsidRDefault="00913CF0" w:rsidP="00913CF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913CF0">
              <w:rPr>
                <w:rFonts w:eastAsia="Times New Roman" w:cs="Times New Roman"/>
                <w:b/>
                <w:bCs/>
                <w:color w:val="000000"/>
                <w:szCs w:val="20"/>
                <w:lang w:eastAsia="de-DE"/>
              </w:rPr>
              <w:t>Version</w:t>
            </w:r>
          </w:p>
        </w:tc>
        <w:tc>
          <w:tcPr>
            <w:tcW w:w="5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913CF0" w:rsidRDefault="00913CF0" w:rsidP="00913CF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913CF0">
              <w:rPr>
                <w:rFonts w:eastAsia="Times New Roman" w:cs="Times New Roman"/>
                <w:b/>
                <w:bCs/>
                <w:color w:val="000000"/>
                <w:szCs w:val="20"/>
                <w:lang w:eastAsia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913CF0" w:rsidRDefault="00913CF0" w:rsidP="00913CF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913CF0">
              <w:rPr>
                <w:rFonts w:eastAsia="Times New Roman" w:cs="Times New Roman"/>
                <w:b/>
                <w:bCs/>
                <w:color w:val="000000"/>
                <w:szCs w:val="20"/>
                <w:lang w:eastAsia="de-DE"/>
              </w:rPr>
              <w:t>Author</w:t>
            </w:r>
          </w:p>
        </w:tc>
      </w:tr>
      <w:tr w:rsidR="00913CF0" w:rsidRPr="00913CF0" w:rsidTr="009A2161">
        <w:trPr>
          <w:trHeight w:val="339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060818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1.0</w:t>
            </w:r>
          </w:p>
        </w:tc>
        <w:tc>
          <w:tcPr>
            <w:tcW w:w="5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General Information 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 xml:space="preserve">Jan </w:t>
            </w:r>
            <w:proofErr w:type="spellStart"/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Sykora</w:t>
            </w:r>
            <w:proofErr w:type="spellEnd"/>
          </w:p>
        </w:tc>
      </w:tr>
      <w:tr w:rsidR="00913CF0" w:rsidRPr="00913CF0" w:rsidTr="009A2161">
        <w:trPr>
          <w:trHeight w:val="273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090818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1.1</w:t>
            </w:r>
          </w:p>
        </w:tc>
        <w:tc>
          <w:tcPr>
            <w:tcW w:w="5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Requirements (General, Pre-Game)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120" w:line="240" w:lineRule="auto"/>
              <w:jc w:val="both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 xml:space="preserve">Jan </w:t>
            </w:r>
            <w:proofErr w:type="spellStart"/>
            <w:r w:rsidRPr="00BB439A">
              <w:rPr>
                <w:rFonts w:eastAsia="Times New Roman" w:cs="Times New Roman"/>
                <w:color w:val="000000"/>
                <w:szCs w:val="20"/>
                <w:lang w:eastAsia="de-DE"/>
              </w:rPr>
              <w:t>Sykora</w:t>
            </w:r>
            <w:proofErr w:type="spellEnd"/>
          </w:p>
        </w:tc>
      </w:tr>
      <w:tr w:rsidR="00913CF0" w:rsidRPr="00913CF0" w:rsidTr="009A2161">
        <w:trPr>
          <w:trHeight w:val="293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szCs w:val="20"/>
                <w:lang w:eastAsia="de-DE"/>
              </w:rPr>
              <w:t>100818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szCs w:val="20"/>
                <w:lang w:eastAsia="de-DE"/>
              </w:rPr>
              <w:t>1.2</w:t>
            </w:r>
          </w:p>
        </w:tc>
        <w:tc>
          <w:tcPr>
            <w:tcW w:w="5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szCs w:val="20"/>
                <w:lang w:eastAsia="de-DE"/>
              </w:rPr>
              <w:t>Requirements (In-Game)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913CF0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szCs w:val="20"/>
                <w:lang w:eastAsia="de-DE"/>
              </w:rPr>
              <w:t xml:space="preserve">Jan </w:t>
            </w:r>
            <w:proofErr w:type="spellStart"/>
            <w:r w:rsidRPr="00BB439A">
              <w:rPr>
                <w:rFonts w:eastAsia="Times New Roman" w:cs="Times New Roman"/>
                <w:szCs w:val="20"/>
                <w:lang w:eastAsia="de-DE"/>
              </w:rPr>
              <w:t>Sykora</w:t>
            </w:r>
            <w:proofErr w:type="spellEnd"/>
          </w:p>
        </w:tc>
      </w:tr>
      <w:tr w:rsidR="00913CF0" w:rsidRPr="00913CF0" w:rsidTr="009A2161">
        <w:trPr>
          <w:trHeight w:val="29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BB439A" w:rsidP="00BB439A">
            <w:pPr>
              <w:tabs>
                <w:tab w:val="left" w:pos="589"/>
              </w:tabs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 w:rsidRPr="00BB439A">
              <w:rPr>
                <w:rFonts w:eastAsia="Times New Roman" w:cs="Times New Roman"/>
                <w:szCs w:val="20"/>
                <w:lang w:eastAsia="de-DE"/>
              </w:rPr>
              <w:t>060918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BB439A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>
              <w:rPr>
                <w:rFonts w:eastAsia="Times New Roman" w:cs="Times New Roman"/>
                <w:szCs w:val="20"/>
                <w:lang w:eastAsia="de-DE"/>
              </w:rPr>
              <w:t>1.3</w:t>
            </w:r>
          </w:p>
        </w:tc>
        <w:tc>
          <w:tcPr>
            <w:tcW w:w="5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211A4F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>
              <w:rPr>
                <w:rFonts w:eastAsia="Times New Roman" w:cs="Times New Roman"/>
                <w:szCs w:val="20"/>
                <w:lang w:eastAsia="de-DE"/>
              </w:rPr>
              <w:t>Conducted a new Use Case Study and Rewrote the whole Doc.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CF0" w:rsidRPr="00BB439A" w:rsidRDefault="00BB439A" w:rsidP="00913CF0">
            <w:pPr>
              <w:spacing w:after="0" w:line="240" w:lineRule="auto"/>
              <w:rPr>
                <w:rFonts w:eastAsia="Times New Roman" w:cs="Times New Roman"/>
                <w:szCs w:val="20"/>
                <w:lang w:eastAsia="de-DE"/>
              </w:rPr>
            </w:pPr>
            <w:r>
              <w:rPr>
                <w:rFonts w:eastAsia="Times New Roman" w:cs="Times New Roman"/>
                <w:szCs w:val="20"/>
                <w:lang w:eastAsia="de-DE"/>
              </w:rPr>
              <w:t xml:space="preserve">Jan </w:t>
            </w:r>
            <w:proofErr w:type="spellStart"/>
            <w:r>
              <w:rPr>
                <w:rFonts w:eastAsia="Times New Roman" w:cs="Times New Roman"/>
                <w:szCs w:val="20"/>
                <w:lang w:eastAsia="de-DE"/>
              </w:rPr>
              <w:t>Sykora</w:t>
            </w:r>
            <w:proofErr w:type="spellEnd"/>
          </w:p>
        </w:tc>
      </w:tr>
    </w:tbl>
    <w:p w:rsidR="00707CD5" w:rsidRPr="00707CD5" w:rsidRDefault="00707CD5">
      <w:r w:rsidRPr="00707CD5">
        <w:br w:type="page"/>
      </w:r>
    </w:p>
    <w:p w:rsidR="004060D4" w:rsidRDefault="00913CF0" w:rsidP="00913CF0">
      <w:pPr>
        <w:rPr>
          <w:rFonts w:ascii="Arial" w:hAnsi="Arial" w:cs="Arial"/>
          <w:b/>
          <w:sz w:val="36"/>
          <w:szCs w:val="36"/>
        </w:rPr>
      </w:pPr>
      <w:r w:rsidRPr="00913CF0">
        <w:rPr>
          <w:rFonts w:ascii="Arial" w:hAnsi="Arial" w:cs="Arial"/>
          <w:b/>
          <w:sz w:val="36"/>
          <w:szCs w:val="36"/>
        </w:rPr>
        <w:lastRenderedPageBreak/>
        <w:t>Table of Contents</w:t>
      </w:r>
    </w:p>
    <w:p w:rsidR="00D12B12" w:rsidRDefault="009A2161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r w:rsidRPr="009A2161">
        <w:rPr>
          <w:rFonts w:ascii="Arial" w:hAnsi="Arial" w:cs="Arial"/>
          <w:b/>
          <w:sz w:val="22"/>
        </w:rPr>
        <w:fldChar w:fldCharType="begin"/>
      </w:r>
      <w:r w:rsidRPr="009A2161">
        <w:rPr>
          <w:rFonts w:ascii="Arial" w:hAnsi="Arial" w:cs="Arial"/>
          <w:b/>
          <w:sz w:val="22"/>
        </w:rPr>
        <w:instrText xml:space="preserve"> TOC \o "1-3" \h \z \u </w:instrText>
      </w:r>
      <w:r w:rsidRPr="009A2161">
        <w:rPr>
          <w:rFonts w:ascii="Arial" w:hAnsi="Arial" w:cs="Arial"/>
          <w:b/>
          <w:sz w:val="22"/>
        </w:rPr>
        <w:fldChar w:fldCharType="separate"/>
      </w:r>
      <w:hyperlink w:anchor="_Toc527722909" w:history="1">
        <w:r w:rsidR="00D12B12" w:rsidRPr="00147979">
          <w:rPr>
            <w:rStyle w:val="Hyperlink"/>
            <w:noProof/>
          </w:rPr>
          <w:t>1.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Introduction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_Toc527722909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0" w:history="1">
        <w:r w:rsidR="00D12B12" w:rsidRPr="00147979">
          <w:rPr>
            <w:rStyle w:val="Hyperlink"/>
            <w:noProof/>
          </w:rPr>
          <w:t>1.1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Scope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_Toc527722910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1" w:history="1">
        <w:r w:rsidR="00D12B12" w:rsidRPr="00147979">
          <w:rPr>
            <w:rStyle w:val="Hyperlink"/>
            <w:noProof/>
          </w:rPr>
          <w:t>1.2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Definitions, Acronyms and Abbreviations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_Toc527722911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2" w:history="1">
        <w:r w:rsidR="00D12B12" w:rsidRPr="00147979">
          <w:rPr>
            <w:rStyle w:val="Hyperlink"/>
            <w:noProof/>
          </w:rPr>
          <w:t>1.3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References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_Toc527722912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3" w:history="1">
        <w:r w:rsidR="00D12B12" w:rsidRPr="00147979">
          <w:rPr>
            <w:rStyle w:val="Hyperlink"/>
            <w:noProof/>
          </w:rPr>
          <w:t>2.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Overall Description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_Toc527722913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4" w:history="1">
        <w:r w:rsidR="00D12B12" w:rsidRPr="00147979">
          <w:rPr>
            <w:rStyle w:val="Hyperlink"/>
            <w:noProof/>
          </w:rPr>
          <w:t>2.1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Use-Case Model Survey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_Toc527722914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4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1"/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5" w:history="1">
        <w:r w:rsidR="00D12B12" w:rsidRPr="00147979">
          <w:rPr>
            <w:rStyle w:val="Hyperlink"/>
            <w:noProof/>
          </w:rPr>
          <w:t>3.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Specific Requirements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_Toc527722915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5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6" w:history="1">
        <w:r w:rsidR="00D12B12" w:rsidRPr="00147979">
          <w:rPr>
            <w:rStyle w:val="Hyperlink"/>
            <w:noProof/>
          </w:rPr>
          <w:t>3.1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Use-Case Reports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_Toc527722916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5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3"/>
        <w:tabs>
          <w:tab w:val="left" w:pos="110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7" w:history="1">
        <w:r w:rsidR="00D12B12" w:rsidRPr="00147979">
          <w:rPr>
            <w:rStyle w:val="Hyperlink"/>
            <w:noProof/>
          </w:rPr>
          <w:t>3.1.1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Playing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_Toc527722917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5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3"/>
        <w:tabs>
          <w:tab w:val="left" w:pos="110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8" w:history="1">
        <w:r w:rsidR="00D12B12" w:rsidRPr="00147979">
          <w:rPr>
            <w:rStyle w:val="Hyperlink"/>
            <w:noProof/>
          </w:rPr>
          <w:t>3.1.2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Manage Music Library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_Toc527722918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8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3"/>
        <w:tabs>
          <w:tab w:val="left" w:pos="110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19" w:history="1">
        <w:r w:rsidR="00D12B12" w:rsidRPr="00147979">
          <w:rPr>
            <w:rStyle w:val="Hyperlink"/>
            <w:noProof/>
          </w:rPr>
          <w:t>3.1.3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Manage Options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_Toc527722919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9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2"/>
        <w:tabs>
          <w:tab w:val="left" w:pos="88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20" w:history="1">
        <w:r w:rsidR="00D12B12" w:rsidRPr="00147979">
          <w:rPr>
            <w:rStyle w:val="Hyperlink"/>
            <w:noProof/>
          </w:rPr>
          <w:t>3.2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Supplementary Requirements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_Toc527722920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10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3"/>
        <w:tabs>
          <w:tab w:val="left" w:pos="110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21" w:history="1">
        <w:r w:rsidR="00D12B12" w:rsidRPr="00147979">
          <w:rPr>
            <w:rStyle w:val="Hyperlink"/>
            <w:noProof/>
          </w:rPr>
          <w:t>3.2.1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Functionality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_Toc527722921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10</w:t>
        </w:r>
        <w:r w:rsidR="00D12B12">
          <w:rPr>
            <w:noProof/>
            <w:webHidden/>
          </w:rPr>
          <w:fldChar w:fldCharType="end"/>
        </w:r>
      </w:hyperlink>
    </w:p>
    <w:p w:rsidR="00D12B12" w:rsidRDefault="007A1879">
      <w:pPr>
        <w:pStyle w:val="Verzeichnis3"/>
        <w:tabs>
          <w:tab w:val="left" w:pos="1100"/>
          <w:tab w:val="righ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527722922" w:history="1">
        <w:r w:rsidR="00D12B12" w:rsidRPr="00147979">
          <w:rPr>
            <w:rStyle w:val="Hyperlink"/>
            <w:noProof/>
          </w:rPr>
          <w:t>3.2.2</w:t>
        </w:r>
        <w:r w:rsidR="00D12B1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D12B12" w:rsidRPr="00147979">
          <w:rPr>
            <w:rStyle w:val="Hyperlink"/>
            <w:noProof/>
          </w:rPr>
          <w:t>Reliability</w:t>
        </w:r>
        <w:r w:rsidR="00D12B12">
          <w:rPr>
            <w:noProof/>
            <w:webHidden/>
          </w:rPr>
          <w:tab/>
        </w:r>
        <w:r w:rsidR="00D12B12">
          <w:rPr>
            <w:noProof/>
            <w:webHidden/>
          </w:rPr>
          <w:fldChar w:fldCharType="begin"/>
        </w:r>
        <w:r w:rsidR="00D12B12">
          <w:rPr>
            <w:noProof/>
            <w:webHidden/>
          </w:rPr>
          <w:instrText xml:space="preserve"> PAGEREF _Toc527722922 \h </w:instrText>
        </w:r>
        <w:r w:rsidR="00D12B12">
          <w:rPr>
            <w:noProof/>
            <w:webHidden/>
          </w:rPr>
        </w:r>
        <w:r w:rsidR="00D12B12">
          <w:rPr>
            <w:noProof/>
            <w:webHidden/>
          </w:rPr>
          <w:fldChar w:fldCharType="separate"/>
        </w:r>
        <w:r w:rsidR="00D12B12">
          <w:rPr>
            <w:noProof/>
            <w:webHidden/>
          </w:rPr>
          <w:t>10</w:t>
        </w:r>
        <w:r w:rsidR="00D12B12">
          <w:rPr>
            <w:noProof/>
            <w:webHidden/>
          </w:rPr>
          <w:fldChar w:fldCharType="end"/>
        </w:r>
      </w:hyperlink>
    </w:p>
    <w:p w:rsidR="009A2161" w:rsidRDefault="009A2161" w:rsidP="00913CF0">
      <w:pPr>
        <w:rPr>
          <w:rFonts w:ascii="Arial" w:hAnsi="Arial" w:cs="Arial"/>
          <w:b/>
        </w:rPr>
      </w:pPr>
      <w:r w:rsidRPr="009A2161">
        <w:rPr>
          <w:rFonts w:ascii="Arial" w:hAnsi="Arial" w:cs="Arial"/>
          <w:b/>
          <w:sz w:val="22"/>
        </w:rPr>
        <w:fldChar w:fldCharType="end"/>
      </w:r>
    </w:p>
    <w:p w:rsidR="009A2161" w:rsidRDefault="005C11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A2161" w:rsidRDefault="00C70903" w:rsidP="00C70903">
      <w:pPr>
        <w:rPr>
          <w:rFonts w:ascii="Arial" w:hAnsi="Arial" w:cs="Arial"/>
          <w:b/>
          <w:sz w:val="36"/>
          <w:szCs w:val="36"/>
        </w:rPr>
      </w:pPr>
      <w:r w:rsidRPr="00C70903">
        <w:rPr>
          <w:rFonts w:ascii="Arial" w:hAnsi="Arial" w:cs="Arial"/>
          <w:b/>
          <w:sz w:val="36"/>
          <w:szCs w:val="36"/>
        </w:rPr>
        <w:lastRenderedPageBreak/>
        <w:t xml:space="preserve">Software Requirements Specification </w:t>
      </w:r>
    </w:p>
    <w:p w:rsidR="00C70903" w:rsidRDefault="00C70903" w:rsidP="000D415A">
      <w:pPr>
        <w:pStyle w:val="SWT1berschrift"/>
        <w:numPr>
          <w:ilvl w:val="0"/>
          <w:numId w:val="1"/>
        </w:numPr>
      </w:pPr>
      <w:bookmarkStart w:id="0" w:name="_Toc527722909"/>
      <w:r>
        <w:t>Introduction</w:t>
      </w:r>
      <w:bookmarkEnd w:id="0"/>
    </w:p>
    <w:p w:rsidR="00FE5629" w:rsidRDefault="00FE5629" w:rsidP="00FE5629"/>
    <w:p w:rsidR="00FE5629" w:rsidRPr="00FE5629" w:rsidRDefault="00FE5629" w:rsidP="00FE5629">
      <w:pPr>
        <w:rPr>
          <w:color w:val="000000"/>
          <w:szCs w:val="20"/>
        </w:rPr>
      </w:pPr>
      <w:r>
        <w:rPr>
          <w:color w:val="000000"/>
          <w:szCs w:val="20"/>
        </w:rPr>
        <w:t>The SRS describes the overall behavior and functionalities of the</w:t>
      </w:r>
      <w:r>
        <w:rPr>
          <w:i/>
          <w:iCs/>
          <w:color w:val="000000"/>
          <w:szCs w:val="20"/>
        </w:rPr>
        <w:t xml:space="preserve"> 2D Platformer Game</w:t>
      </w:r>
      <w:r>
        <w:rPr>
          <w:color w:val="000000"/>
          <w:szCs w:val="20"/>
        </w:rPr>
        <w:t>. It also describes nonfunctional requirements, design constraints, and other factors necessary to provide a complete and comprehensive description of the requirements for the software.</w:t>
      </w:r>
    </w:p>
    <w:p w:rsidR="00FE5629" w:rsidRDefault="00FE5629" w:rsidP="000D415A">
      <w:pPr>
        <w:pStyle w:val="SWT1berschrift"/>
        <w:numPr>
          <w:ilvl w:val="1"/>
          <w:numId w:val="1"/>
        </w:numPr>
      </w:pPr>
      <w:bookmarkStart w:id="1" w:name="_Toc527722910"/>
      <w:r>
        <w:t>Scope</w:t>
      </w:r>
      <w:bookmarkEnd w:id="1"/>
    </w:p>
    <w:p w:rsidR="00FE5629" w:rsidRDefault="00FE5629" w:rsidP="00C04967"/>
    <w:p w:rsidR="00C04967" w:rsidRDefault="00C04967" w:rsidP="00C04967">
      <w:r>
        <w:rPr>
          <w:color w:val="000000"/>
          <w:szCs w:val="20"/>
        </w:rPr>
        <w:t xml:space="preserve">This SRS addresses all use cases and supplementary requirements of the </w:t>
      </w:r>
      <w:r>
        <w:rPr>
          <w:i/>
          <w:iCs/>
          <w:color w:val="000000"/>
          <w:szCs w:val="20"/>
        </w:rPr>
        <w:t>2D Platformer Game</w:t>
      </w:r>
      <w:r>
        <w:rPr>
          <w:color w:val="000000"/>
          <w:szCs w:val="20"/>
        </w:rPr>
        <w:t>.</w:t>
      </w:r>
    </w:p>
    <w:p w:rsidR="00FE5629" w:rsidRDefault="00FE5629" w:rsidP="000D415A">
      <w:pPr>
        <w:pStyle w:val="SWT1berschrift"/>
        <w:numPr>
          <w:ilvl w:val="1"/>
          <w:numId w:val="1"/>
        </w:numPr>
      </w:pPr>
      <w:bookmarkStart w:id="2" w:name="_Toc527722911"/>
      <w:r>
        <w:t>Definitions, Acronyms and Abbreviations</w:t>
      </w:r>
      <w:bookmarkEnd w:id="2"/>
    </w:p>
    <w:p w:rsidR="00C04967" w:rsidRDefault="00C04967" w:rsidP="00C04967"/>
    <w:p w:rsidR="00C04967" w:rsidRDefault="00C04967" w:rsidP="00C04967">
      <w:r>
        <w:t>See the Glossary.</w:t>
      </w:r>
    </w:p>
    <w:p w:rsidR="00FE5629" w:rsidRDefault="00FE5629" w:rsidP="000D415A">
      <w:pPr>
        <w:pStyle w:val="SWT1berschrift"/>
        <w:numPr>
          <w:ilvl w:val="1"/>
          <w:numId w:val="1"/>
        </w:numPr>
      </w:pPr>
      <w:bookmarkStart w:id="3" w:name="_Toc527722912"/>
      <w:r>
        <w:t>References</w:t>
      </w:r>
      <w:bookmarkEnd w:id="3"/>
    </w:p>
    <w:p w:rsidR="00C04967" w:rsidRDefault="00C04967" w:rsidP="00C04967"/>
    <w:p w:rsidR="00C04967" w:rsidRDefault="00C04967" w:rsidP="00C04967">
      <w:pPr>
        <w:pStyle w:val="StandardWeb"/>
        <w:spacing w:before="0" w:beforeAutospacing="0" w:after="120" w:afterAutospacing="0"/>
      </w:pPr>
      <w:r>
        <w:rPr>
          <w:color w:val="000000"/>
          <w:sz w:val="20"/>
          <w:szCs w:val="20"/>
        </w:rPr>
        <w:t>Applicable references are:</w:t>
      </w:r>
    </w:p>
    <w:p w:rsidR="00C04967" w:rsidRDefault="00C04967" w:rsidP="00C04967">
      <w:pPr>
        <w:pStyle w:val="StandardWeb"/>
        <w:spacing w:before="0" w:beforeAutospacing="0" w:after="120" w:afterAutospacing="0"/>
      </w:pPr>
      <w:r>
        <w:rPr>
          <w:color w:val="000000"/>
          <w:sz w:val="20"/>
          <w:szCs w:val="20"/>
        </w:rPr>
        <w:t xml:space="preserve">[1] Vision </w:t>
      </w:r>
    </w:p>
    <w:p w:rsidR="00C04967" w:rsidRDefault="00C04967" w:rsidP="00C04967">
      <w:pPr>
        <w:pStyle w:val="StandardWeb"/>
        <w:spacing w:before="0" w:beforeAutospacing="0" w:after="120" w:afterAutospacing="0"/>
      </w:pPr>
      <w:r>
        <w:rPr>
          <w:color w:val="000000"/>
          <w:sz w:val="20"/>
          <w:szCs w:val="20"/>
        </w:rPr>
        <w:t>[</w:t>
      </w:r>
      <w:r w:rsidR="00425182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] Glossary</w:t>
      </w:r>
    </w:p>
    <w:p w:rsidR="00A935B0" w:rsidRDefault="00FE5629" w:rsidP="00A935B0">
      <w:pPr>
        <w:pStyle w:val="SWT1berschrift"/>
        <w:numPr>
          <w:ilvl w:val="0"/>
          <w:numId w:val="1"/>
        </w:numPr>
      </w:pPr>
      <w:bookmarkStart w:id="4" w:name="_Toc527722913"/>
      <w:r>
        <w:t>Overall Description</w:t>
      </w:r>
      <w:bookmarkEnd w:id="4"/>
    </w:p>
    <w:p w:rsidR="00BB439A" w:rsidRDefault="004B2929" w:rsidP="00BB439A">
      <w:pPr>
        <w:pStyle w:val="SWT2berschrift"/>
        <w:numPr>
          <w:ilvl w:val="1"/>
          <w:numId w:val="1"/>
        </w:numPr>
      </w:pPr>
      <w:bookmarkStart w:id="5" w:name="_Toc527722914"/>
      <w:r>
        <w:t>Use-Case Model Survey</w:t>
      </w:r>
      <w:bookmarkEnd w:id="5"/>
    </w:p>
    <w:p w:rsidR="00757C7C" w:rsidRDefault="00BE538A">
      <w:r>
        <w:object w:dxaOrig="13335" w:dyaOrig="7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05pt;height:254.05pt" o:ole="">
            <v:imagedata r:id="rId8" o:title=""/>
          </v:shape>
          <o:OLEObject Type="Embed" ProgID="Visio.Drawing.15" ShapeID="_x0000_i1032" DrawAspect="Content" ObjectID="_1602347173" r:id="rId9"/>
        </w:object>
      </w:r>
    </w:p>
    <w:p w:rsidR="00BE06F2" w:rsidRPr="004B2929" w:rsidRDefault="00BE06F2">
      <w:r>
        <w:br w:type="page"/>
      </w:r>
    </w:p>
    <w:p w:rsidR="00B04D7C" w:rsidRDefault="00757C7C" w:rsidP="000D415A">
      <w:pPr>
        <w:pStyle w:val="SWT1berschrift"/>
        <w:numPr>
          <w:ilvl w:val="0"/>
          <w:numId w:val="1"/>
        </w:numPr>
      </w:pPr>
      <w:bookmarkStart w:id="6" w:name="_Toc527722915"/>
      <w:r>
        <w:lastRenderedPageBreak/>
        <w:t>Specific Requirements</w:t>
      </w:r>
      <w:bookmarkEnd w:id="6"/>
    </w:p>
    <w:p w:rsidR="00A935B0" w:rsidRDefault="00757C7C" w:rsidP="00BB439A">
      <w:pPr>
        <w:pStyle w:val="SWT2berschrift"/>
        <w:numPr>
          <w:ilvl w:val="1"/>
          <w:numId w:val="1"/>
        </w:numPr>
      </w:pPr>
      <w:bookmarkStart w:id="7" w:name="_Toc527722916"/>
      <w:r>
        <w:t xml:space="preserve">Use-Case </w:t>
      </w:r>
      <w:r w:rsidR="0029521C">
        <w:t>Reports</w:t>
      </w:r>
      <w:bookmarkEnd w:id="7"/>
    </w:p>
    <w:p w:rsidR="00BB439A" w:rsidRDefault="00A12625" w:rsidP="00BB439A">
      <w:pPr>
        <w:pStyle w:val="SWT3berschrift"/>
        <w:numPr>
          <w:ilvl w:val="2"/>
          <w:numId w:val="1"/>
        </w:numPr>
      </w:pPr>
      <w:bookmarkStart w:id="8" w:name="_Toc527722917"/>
      <w:r>
        <w:t>Playing</w:t>
      </w:r>
      <w:bookmarkEnd w:id="8"/>
    </w:p>
    <w:p w:rsidR="00A12625" w:rsidRDefault="00A12625" w:rsidP="00A12625">
      <w:pPr>
        <w:pStyle w:val="SWT4berschrift"/>
        <w:numPr>
          <w:ilvl w:val="3"/>
          <w:numId w:val="1"/>
        </w:numPr>
      </w:pPr>
      <w:r>
        <w:t>Playing Description</w:t>
      </w:r>
    </w:p>
    <w:p w:rsidR="00A12625" w:rsidRDefault="00A12625" w:rsidP="00A12625">
      <w:pPr>
        <w:pStyle w:val="berschrift4"/>
      </w:pPr>
    </w:p>
    <w:p w:rsidR="00A12625" w:rsidRDefault="00A12625" w:rsidP="00A12625">
      <w:r>
        <w:t xml:space="preserve">The Use Case „Playing” sums </w:t>
      </w:r>
      <w:r w:rsidRPr="00A12625">
        <w:t>up</w:t>
      </w:r>
      <w:r>
        <w:t xml:space="preserve"> all in game-mechanics which are given in the runtime of a level.</w:t>
      </w:r>
    </w:p>
    <w:p w:rsidR="00A12625" w:rsidRDefault="00A12625" w:rsidP="00A12625">
      <w:r>
        <w:t>Playing starts with playing the campaign and when finished unlocks the game mode “Challenge Mode” (For more Details see “Challenge Mode Description”)</w:t>
      </w:r>
    </w:p>
    <w:p w:rsidR="00A12625" w:rsidRPr="00A12625" w:rsidRDefault="00A12625" w:rsidP="00A12625">
      <w:r>
        <w:t>Playing ends when the level is completed, or the player preemptively exits the game.</w:t>
      </w:r>
    </w:p>
    <w:p w:rsidR="00A12625" w:rsidRDefault="00A12625" w:rsidP="00A12625">
      <w:pPr>
        <w:pStyle w:val="SWT4berschrift"/>
        <w:numPr>
          <w:ilvl w:val="3"/>
          <w:numId w:val="1"/>
        </w:numPr>
      </w:pPr>
      <w:r>
        <w:t>Playing</w:t>
      </w:r>
    </w:p>
    <w:p w:rsidR="00A12625" w:rsidRPr="00A12625" w:rsidRDefault="00A12625" w:rsidP="00A12625">
      <w:pPr>
        <w:pStyle w:val="SWT4berschrift"/>
        <w:rPr>
          <w:rFonts w:ascii="Times New Roman" w:hAnsi="Times New Roman" w:cs="Times New Roman"/>
        </w:rPr>
      </w:pPr>
    </w:p>
    <w:p w:rsidR="00A12625" w:rsidRDefault="00A12625" w:rsidP="00A12625">
      <w:pPr>
        <w:pStyle w:val="SWT4berschrift"/>
        <w:rPr>
          <w:rFonts w:ascii="Times New Roman" w:hAnsi="Times New Roman" w:cs="Times New Roman"/>
        </w:rPr>
      </w:pPr>
      <w:r w:rsidRPr="00A12625">
        <w:rPr>
          <w:rFonts w:ascii="Times New Roman" w:hAnsi="Times New Roman" w:cs="Times New Roman"/>
        </w:rPr>
        <w:t>The Use Case “Playing” allows the player to Fight (For more Details see “</w:t>
      </w:r>
      <w:r>
        <w:rPr>
          <w:rFonts w:ascii="Times New Roman" w:hAnsi="Times New Roman" w:cs="Times New Roman"/>
        </w:rPr>
        <w:t xml:space="preserve">Fight </w:t>
      </w:r>
      <w:r w:rsidRPr="00A12625">
        <w:rPr>
          <w:rFonts w:ascii="Times New Roman" w:hAnsi="Times New Roman" w:cs="Times New Roman"/>
        </w:rPr>
        <w:t>Description”)</w:t>
      </w:r>
      <w:r>
        <w:rPr>
          <w:rFonts w:ascii="Times New Roman" w:hAnsi="Times New Roman" w:cs="Times New Roman"/>
        </w:rPr>
        <w:t>,</w:t>
      </w:r>
    </w:p>
    <w:p w:rsidR="00A12625" w:rsidRPr="00A12625" w:rsidRDefault="00A12625" w:rsidP="00A12625">
      <w:pPr>
        <w:pStyle w:val="SWT4berschrift"/>
        <w:rPr>
          <w:rFonts w:ascii="Times New Roman" w:hAnsi="Times New Roman" w:cs="Times New Roman"/>
        </w:rPr>
      </w:pPr>
      <w:r w:rsidRPr="00A12625">
        <w:rPr>
          <w:rFonts w:ascii="Times New Roman" w:hAnsi="Times New Roman" w:cs="Times New Roman"/>
        </w:rPr>
        <w:t>Move (For more Details see “Challenge Mode Description”) and interact with the environment (For more Details see “Challenge Mode Description”)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Furthermore, playing is combination of those three Use Cases which happen in no </w:t>
      </w:r>
      <w:proofErr w:type="gramStart"/>
      <w:r>
        <w:rPr>
          <w:rFonts w:ascii="Times New Roman" w:hAnsi="Times New Roman" w:cs="Times New Roman"/>
        </w:rPr>
        <w:t>particular order</w:t>
      </w:r>
      <w:proofErr w:type="gramEnd"/>
      <w:r>
        <w:rPr>
          <w:rFonts w:ascii="Times New Roman" w:hAnsi="Times New Roman" w:cs="Times New Roman"/>
        </w:rPr>
        <w:t xml:space="preserve"> nor number.</w:t>
      </w:r>
      <w:r w:rsidRPr="00A12625">
        <w:rPr>
          <w:rFonts w:ascii="Times New Roman" w:hAnsi="Times New Roman" w:cs="Times New Roman"/>
        </w:rPr>
        <w:br/>
      </w:r>
      <w:r w:rsidRPr="00A12625">
        <w:rPr>
          <w:rFonts w:ascii="Times New Roman" w:hAnsi="Times New Roman" w:cs="Times New Roman"/>
        </w:rPr>
        <w:br/>
      </w:r>
    </w:p>
    <w:p w:rsidR="00D67578" w:rsidRDefault="00A12625" w:rsidP="00A12625">
      <w:pPr>
        <w:pStyle w:val="SWT4berschrift"/>
        <w:numPr>
          <w:ilvl w:val="4"/>
          <w:numId w:val="1"/>
        </w:numPr>
      </w:pPr>
      <w:r>
        <w:t>Fight Description</w:t>
      </w:r>
    </w:p>
    <w:p w:rsidR="007D2A94" w:rsidRDefault="007D2A94" w:rsidP="007D2A94">
      <w:r>
        <w:br/>
        <w:t>The Use Case “Fight” describes the whole fight sequence that is performed when interacting with an NPC.</w:t>
      </w:r>
    </w:p>
    <w:p w:rsidR="007D2A94" w:rsidRDefault="007D2A94" w:rsidP="007D2A94">
      <w:r>
        <w:t xml:space="preserve">The fight ends when the enemy is dead or out of reach. </w:t>
      </w:r>
    </w:p>
    <w:p w:rsidR="007D2A94" w:rsidRPr="007D2A94" w:rsidRDefault="007D2A94" w:rsidP="007D2A94">
      <w:r>
        <w:t xml:space="preserve">The “Fight” Use Case has a special version where it’s the, final, fight of a Level called a “Boss fight”. </w:t>
      </w:r>
    </w:p>
    <w:p w:rsidR="00233D34" w:rsidRPr="00233D34" w:rsidRDefault="00233D34" w:rsidP="00233D34">
      <w:pPr>
        <w:pStyle w:val="berschrift4"/>
      </w:pPr>
    </w:p>
    <w:p w:rsidR="00A12625" w:rsidRDefault="00A12625" w:rsidP="00A12625">
      <w:pPr>
        <w:pStyle w:val="SWT6berschrift"/>
        <w:numPr>
          <w:ilvl w:val="5"/>
          <w:numId w:val="1"/>
        </w:numPr>
      </w:pPr>
      <w:r>
        <w:t xml:space="preserve">Fight </w:t>
      </w:r>
      <w:r w:rsidR="00352914">
        <w:t xml:space="preserve">activity diagram </w:t>
      </w:r>
      <w:r>
        <w:t xml:space="preserve"> </w:t>
      </w:r>
    </w:p>
    <w:p w:rsidR="00233D34" w:rsidRPr="00233D34" w:rsidRDefault="007D2A94" w:rsidP="00233D34">
      <w:pPr>
        <w:pStyle w:val="berschrift6"/>
      </w:pPr>
      <w:r>
        <w:object w:dxaOrig="6436" w:dyaOrig="9495">
          <v:shape id="_x0000_i1026" type="#_x0000_t75" style="width:321.95pt;height:474.8pt" o:ole="">
            <v:imagedata r:id="rId10" o:title=""/>
          </v:shape>
          <o:OLEObject Type="Embed" ProgID="Visio.Drawing.15" ShapeID="_x0000_i1026" DrawAspect="Content" ObjectID="_1602347174" r:id="rId11"/>
        </w:object>
      </w:r>
    </w:p>
    <w:p w:rsidR="00352914" w:rsidRDefault="00352914" w:rsidP="00352914">
      <w:pPr>
        <w:pStyle w:val="SWT6berschrift"/>
        <w:numPr>
          <w:ilvl w:val="5"/>
          <w:numId w:val="1"/>
        </w:numPr>
      </w:pPr>
      <w:r>
        <w:t xml:space="preserve">Boss fight activity diagram  </w:t>
      </w:r>
    </w:p>
    <w:p w:rsidR="00233D34" w:rsidRPr="00233D34" w:rsidRDefault="007D2A94" w:rsidP="00233D34">
      <w:pPr>
        <w:pStyle w:val="berschrift6"/>
      </w:pPr>
      <w:r>
        <w:object w:dxaOrig="6601" w:dyaOrig="8101">
          <v:shape id="_x0000_i1027" type="#_x0000_t75" style="width:330.1pt;height:404.85pt" o:ole="">
            <v:imagedata r:id="rId12" o:title=""/>
          </v:shape>
          <o:OLEObject Type="Embed" ProgID="Visio.Drawing.15" ShapeID="_x0000_i1027" DrawAspect="Content" ObjectID="_1602347175" r:id="rId13"/>
        </w:object>
      </w:r>
    </w:p>
    <w:p w:rsidR="00A12625" w:rsidRDefault="00A12625" w:rsidP="00A12625">
      <w:pPr>
        <w:pStyle w:val="SWT5berschrift"/>
        <w:numPr>
          <w:ilvl w:val="4"/>
          <w:numId w:val="1"/>
        </w:numPr>
      </w:pPr>
      <w:r>
        <w:t>Movement Description</w:t>
      </w:r>
    </w:p>
    <w:p w:rsidR="00FA4CB6" w:rsidRDefault="00FA4CB6" w:rsidP="00FA4CB6">
      <w:pPr>
        <w:pStyle w:val="berschrift5"/>
      </w:pPr>
    </w:p>
    <w:p w:rsidR="00900E2D" w:rsidRDefault="00900E2D" w:rsidP="00900E2D">
      <w:r>
        <w:t>The Use Case “Movement” describes the ongoing possibility of performing a movement.</w:t>
      </w:r>
    </w:p>
    <w:p w:rsidR="00900E2D" w:rsidRPr="00900E2D" w:rsidRDefault="00900E2D" w:rsidP="00900E2D">
      <w:r>
        <w:t>The Player can Walk and Jump continuously.</w:t>
      </w:r>
    </w:p>
    <w:p w:rsidR="00233D34" w:rsidRPr="00233D34" w:rsidRDefault="00233D34" w:rsidP="00233D34">
      <w:pPr>
        <w:pStyle w:val="berschrift5"/>
      </w:pPr>
    </w:p>
    <w:p w:rsidR="00F83426" w:rsidRDefault="00A12625" w:rsidP="00F83426">
      <w:pPr>
        <w:pStyle w:val="SWT5berschrift"/>
        <w:numPr>
          <w:ilvl w:val="4"/>
          <w:numId w:val="1"/>
        </w:numPr>
      </w:pPr>
      <w:r>
        <w:t>Interacting with the environment</w:t>
      </w:r>
      <w:r w:rsidR="00352914">
        <w:t xml:space="preserve"> Description</w:t>
      </w:r>
    </w:p>
    <w:p w:rsidR="00F83426" w:rsidRDefault="00F83426" w:rsidP="00F83426">
      <w:r>
        <w:br/>
        <w:t xml:space="preserve">The Use Case “Interacting with the environment” sums </w:t>
      </w:r>
      <w:r w:rsidR="008021FE">
        <w:t xml:space="preserve">up all the possible interactions you can do. </w:t>
      </w:r>
      <w:r w:rsidR="008021FE">
        <w:br/>
      </w:r>
      <w:r w:rsidR="008021FE">
        <w:br/>
        <w:t>The player can pick up things.</w:t>
      </w:r>
    </w:p>
    <w:p w:rsidR="008021FE" w:rsidRDefault="008021FE" w:rsidP="00F83426">
      <w:r>
        <w:t>The player can activate objects.</w:t>
      </w:r>
    </w:p>
    <w:p w:rsidR="008021FE" w:rsidRPr="00F83426" w:rsidRDefault="008021FE" w:rsidP="00F83426">
      <w:r>
        <w:t xml:space="preserve">The player can drag or push objects. </w:t>
      </w:r>
    </w:p>
    <w:p w:rsidR="00233D34" w:rsidRPr="00233D34" w:rsidRDefault="00233D34" w:rsidP="00233D34">
      <w:pPr>
        <w:pStyle w:val="berschrift5"/>
      </w:pPr>
    </w:p>
    <w:p w:rsidR="00A12625" w:rsidRDefault="00352914" w:rsidP="00A12625">
      <w:pPr>
        <w:pStyle w:val="SWT6berschrift"/>
        <w:numPr>
          <w:ilvl w:val="5"/>
          <w:numId w:val="1"/>
        </w:numPr>
      </w:pPr>
      <w:r>
        <w:t xml:space="preserve">Interacting with the environment activity diagram  </w:t>
      </w:r>
    </w:p>
    <w:p w:rsidR="007F28F0" w:rsidRDefault="007F28F0" w:rsidP="007F28F0">
      <w:pPr>
        <w:pStyle w:val="berschrift6"/>
      </w:pPr>
    </w:p>
    <w:p w:rsidR="007F28F0" w:rsidRPr="007F28F0" w:rsidRDefault="007F28F0" w:rsidP="007F28F0">
      <w:r>
        <w:object w:dxaOrig="7966" w:dyaOrig="6105">
          <v:shape id="_x0000_i1035" type="#_x0000_t75" style="width:398.05pt;height:305pt" o:ole="">
            <v:imagedata r:id="rId14" o:title=""/>
          </v:shape>
          <o:OLEObject Type="Embed" ProgID="Visio.Drawing.15" ShapeID="_x0000_i1035" DrawAspect="Content" ObjectID="_1602347176" r:id="rId15"/>
        </w:object>
      </w:r>
    </w:p>
    <w:p w:rsidR="00BE538A" w:rsidRDefault="00BE538A" w:rsidP="00BE538A">
      <w:pPr>
        <w:pStyle w:val="SWT5berschrift"/>
        <w:numPr>
          <w:ilvl w:val="4"/>
          <w:numId w:val="1"/>
        </w:numPr>
      </w:pPr>
      <w:r>
        <w:t xml:space="preserve">Pausing the Game </w:t>
      </w:r>
    </w:p>
    <w:p w:rsidR="00BE538A" w:rsidRDefault="00BE538A" w:rsidP="00BE538A">
      <w:r>
        <w:br/>
        <w:t>While playing the game the player can pause the game by pressing the “ESC”-Button</w:t>
      </w:r>
    </w:p>
    <w:p w:rsidR="00BE538A" w:rsidRPr="00BE538A" w:rsidRDefault="00BE538A" w:rsidP="00BE538A">
      <w:r>
        <w:t xml:space="preserve">The </w:t>
      </w:r>
      <w:r w:rsidR="007F28F0">
        <w:t xml:space="preserve">game can be </w:t>
      </w:r>
      <w:proofErr w:type="spellStart"/>
      <w:r w:rsidR="007F28F0">
        <w:t>unpaused</w:t>
      </w:r>
      <w:proofErr w:type="spellEnd"/>
      <w:r w:rsidR="007F28F0">
        <w:t xml:space="preserve"> by either pressing a “Resume”-Button or pressing the “ESC”-Button again.</w:t>
      </w:r>
    </w:p>
    <w:p w:rsidR="00233D34" w:rsidRPr="00233D34" w:rsidRDefault="00233D34" w:rsidP="00233D34">
      <w:pPr>
        <w:pStyle w:val="berschrift6"/>
      </w:pPr>
    </w:p>
    <w:p w:rsidR="00233D34" w:rsidRPr="00233D34" w:rsidRDefault="001B2B5D" w:rsidP="00233D34">
      <w:pPr>
        <w:pStyle w:val="SWT3berschrift"/>
        <w:numPr>
          <w:ilvl w:val="2"/>
          <w:numId w:val="1"/>
        </w:numPr>
      </w:pPr>
      <w:bookmarkStart w:id="9" w:name="_Toc527722918"/>
      <w:r>
        <w:t>Manage Music Library</w:t>
      </w:r>
      <w:bookmarkEnd w:id="9"/>
    </w:p>
    <w:p w:rsidR="001B2B5D" w:rsidRDefault="001B2B5D" w:rsidP="001B2B5D">
      <w:pPr>
        <w:pStyle w:val="SWT4berschrift"/>
        <w:numPr>
          <w:ilvl w:val="3"/>
          <w:numId w:val="1"/>
        </w:numPr>
      </w:pPr>
      <w:r>
        <w:t>Manage music library Description</w:t>
      </w:r>
    </w:p>
    <w:p w:rsidR="00233D34" w:rsidRDefault="00233D34" w:rsidP="00233D34"/>
    <w:p w:rsidR="00233D34" w:rsidRDefault="00233D34" w:rsidP="00233D34">
      <w:r>
        <w:t xml:space="preserve">The Use Case </w:t>
      </w:r>
      <w:r w:rsidR="007D2A94">
        <w:t>“</w:t>
      </w:r>
      <w:r>
        <w:t>Manage music library</w:t>
      </w:r>
      <w:r w:rsidR="007D2A94">
        <w:t>”</w:t>
      </w:r>
      <w:r>
        <w:t xml:space="preserve"> lets the player add, delete or favorize songs in his library.</w:t>
      </w:r>
    </w:p>
    <w:p w:rsidR="00233D34" w:rsidRDefault="00233D34" w:rsidP="00233D34">
      <w:r>
        <w:t xml:space="preserve">The music library is local. </w:t>
      </w:r>
    </w:p>
    <w:p w:rsidR="007D2A94" w:rsidRPr="00233D34" w:rsidRDefault="007D2A94" w:rsidP="00233D34">
      <w:r>
        <w:t>The Use Case ends when the player finished his management.</w:t>
      </w:r>
    </w:p>
    <w:p w:rsidR="001B2B5D" w:rsidRDefault="001B2B5D" w:rsidP="001B2B5D">
      <w:pPr>
        <w:pStyle w:val="SWT4berschrift"/>
        <w:numPr>
          <w:ilvl w:val="3"/>
          <w:numId w:val="1"/>
        </w:numPr>
      </w:pPr>
      <w:r>
        <w:lastRenderedPageBreak/>
        <w:t>Manage music library activity diagram</w:t>
      </w:r>
    </w:p>
    <w:p w:rsidR="00233D34" w:rsidRPr="00233D34" w:rsidRDefault="00233D34" w:rsidP="00233D34">
      <w:pPr>
        <w:pStyle w:val="berschrift4"/>
      </w:pPr>
      <w:r>
        <w:object w:dxaOrig="8371" w:dyaOrig="8656">
          <v:shape id="_x0000_i1029" type="#_x0000_t75" style="width:418.4pt;height:432.7pt" o:ole="">
            <v:imagedata r:id="rId16" o:title=""/>
          </v:shape>
          <o:OLEObject Type="Embed" ProgID="Visio.Drawing.15" ShapeID="_x0000_i1029" DrawAspect="Content" ObjectID="_1602347177" r:id="rId17"/>
        </w:object>
      </w:r>
    </w:p>
    <w:p w:rsidR="00233D34" w:rsidRPr="00233D34" w:rsidRDefault="001B2B5D" w:rsidP="00233D34">
      <w:pPr>
        <w:pStyle w:val="SWT3berschrift"/>
        <w:numPr>
          <w:ilvl w:val="2"/>
          <w:numId w:val="1"/>
        </w:numPr>
      </w:pPr>
      <w:bookmarkStart w:id="10" w:name="_Toc527722919"/>
      <w:r>
        <w:t>Manage Options</w:t>
      </w:r>
      <w:bookmarkEnd w:id="10"/>
      <w:r>
        <w:t xml:space="preserve"> </w:t>
      </w:r>
    </w:p>
    <w:p w:rsidR="00233D34" w:rsidRDefault="001B2B5D" w:rsidP="00233D34">
      <w:pPr>
        <w:pStyle w:val="SWT4berschrift"/>
        <w:numPr>
          <w:ilvl w:val="3"/>
          <w:numId w:val="1"/>
        </w:numPr>
      </w:pPr>
      <w:r>
        <w:t>Manage options descriptions</w:t>
      </w:r>
    </w:p>
    <w:p w:rsidR="00233D34" w:rsidRDefault="00233D34" w:rsidP="00233D34">
      <w:r>
        <w:br/>
        <w:t xml:space="preserve">The Use Case </w:t>
      </w:r>
      <w:r w:rsidR="007D2A94">
        <w:t>“</w:t>
      </w:r>
      <w:r>
        <w:t>Mange Options</w:t>
      </w:r>
      <w:r w:rsidR="007D2A94">
        <w:t>”</w:t>
      </w:r>
      <w:r>
        <w:t xml:space="preserve"> lets the player change the given Options of the game. </w:t>
      </w:r>
    </w:p>
    <w:p w:rsidR="00233D34" w:rsidRDefault="00233D34" w:rsidP="00233D34">
      <w:r>
        <w:t xml:space="preserve">The Player can change the options as often as he wants in the Use Case. </w:t>
      </w:r>
    </w:p>
    <w:p w:rsidR="00233D34" w:rsidRPr="00233D34" w:rsidRDefault="00233D34" w:rsidP="00233D34">
      <w:r>
        <w:t>The Use Case ends when all settings as the player desires.</w:t>
      </w:r>
    </w:p>
    <w:p w:rsidR="001B2B5D" w:rsidRDefault="001B2B5D" w:rsidP="001B2B5D">
      <w:pPr>
        <w:pStyle w:val="SWT4berschrift"/>
        <w:numPr>
          <w:ilvl w:val="3"/>
          <w:numId w:val="1"/>
        </w:numPr>
      </w:pPr>
      <w:r>
        <w:lastRenderedPageBreak/>
        <w:t>Manage options activity diagram</w:t>
      </w:r>
    </w:p>
    <w:p w:rsidR="00233D34" w:rsidRDefault="00233D34" w:rsidP="00233D34">
      <w:pPr>
        <w:pStyle w:val="berschrift4"/>
      </w:pPr>
      <w:r>
        <w:object w:dxaOrig="8821" w:dyaOrig="8611">
          <v:shape id="_x0000_i1030" type="#_x0000_t75" style="width:440.85pt;height:430.65pt" o:ole="">
            <v:imagedata r:id="rId18" o:title=""/>
          </v:shape>
          <o:OLEObject Type="Embed" ProgID="Visio.Drawing.15" ShapeID="_x0000_i1030" DrawAspect="Content" ObjectID="_1602347178" r:id="rId19"/>
        </w:object>
      </w:r>
    </w:p>
    <w:p w:rsidR="00BE538A" w:rsidRPr="00BE538A" w:rsidRDefault="00BE538A" w:rsidP="00BE538A">
      <w:pPr>
        <w:pStyle w:val="SWT3berschrift"/>
      </w:pPr>
    </w:p>
    <w:p w:rsidR="004152A8" w:rsidRDefault="00233D34" w:rsidP="004152A8">
      <w:pPr>
        <w:pStyle w:val="SWT2berschrift"/>
        <w:numPr>
          <w:ilvl w:val="1"/>
          <w:numId w:val="1"/>
        </w:numPr>
      </w:pPr>
      <w:bookmarkStart w:id="11" w:name="_Toc527722920"/>
      <w:r>
        <w:t>Supplementary Requirements</w:t>
      </w:r>
      <w:bookmarkEnd w:id="11"/>
      <w:r>
        <w:t xml:space="preserve"> </w:t>
      </w:r>
    </w:p>
    <w:p w:rsidR="004152A8" w:rsidRDefault="000A1569" w:rsidP="004152A8">
      <w:pPr>
        <w:pStyle w:val="SWT3berschrift"/>
        <w:numPr>
          <w:ilvl w:val="2"/>
          <w:numId w:val="1"/>
        </w:numPr>
      </w:pPr>
      <w:bookmarkStart w:id="12" w:name="_Toc527722921"/>
      <w:r>
        <w:t>Functionality</w:t>
      </w:r>
      <w:bookmarkEnd w:id="12"/>
    </w:p>
    <w:p w:rsidR="000A1569" w:rsidRDefault="000A1569" w:rsidP="000A1569">
      <w:pPr>
        <w:pStyle w:val="berschrift3"/>
      </w:pPr>
    </w:p>
    <w:p w:rsidR="000A1569" w:rsidRPr="000A1569" w:rsidRDefault="000A1569" w:rsidP="000A1569">
      <w:r>
        <w:t>This section lists functional</w:t>
      </w:r>
      <w:r w:rsidR="00FE2B34">
        <w:t>ities</w:t>
      </w:r>
      <w:r>
        <w:t xml:space="preserve"> that are common to more than one use case. </w:t>
      </w:r>
    </w:p>
    <w:p w:rsidR="000A1569" w:rsidRDefault="000A1569" w:rsidP="000A1569">
      <w:pPr>
        <w:pStyle w:val="SWT4berschrift"/>
        <w:numPr>
          <w:ilvl w:val="3"/>
          <w:numId w:val="1"/>
        </w:numPr>
      </w:pPr>
      <w:r>
        <w:t>Menu Highlight</w:t>
      </w:r>
    </w:p>
    <w:p w:rsidR="000A1569" w:rsidRDefault="000A1569" w:rsidP="000A1569">
      <w:pPr>
        <w:pStyle w:val="berschrift4"/>
      </w:pPr>
    </w:p>
    <w:p w:rsidR="000A1569" w:rsidRDefault="000A1569" w:rsidP="000A1569">
      <w:r>
        <w:t xml:space="preserve">There shall be highlighting effects for any click or pickable object or button in the game. </w:t>
      </w:r>
    </w:p>
    <w:p w:rsidR="000A1569" w:rsidRPr="000A1569" w:rsidRDefault="000A1569" w:rsidP="000A1569">
      <w:pPr>
        <w:pStyle w:val="SWT3berschrift"/>
        <w:numPr>
          <w:ilvl w:val="2"/>
          <w:numId w:val="1"/>
        </w:numPr>
      </w:pPr>
      <w:bookmarkStart w:id="13" w:name="_Toc527722922"/>
      <w:r>
        <w:t>Reliability</w:t>
      </w:r>
      <w:bookmarkEnd w:id="13"/>
    </w:p>
    <w:p w:rsidR="000A1569" w:rsidRDefault="000A1569" w:rsidP="000A1569">
      <w:pPr>
        <w:pStyle w:val="SWT4berschrift"/>
        <w:numPr>
          <w:ilvl w:val="3"/>
          <w:numId w:val="1"/>
        </w:numPr>
      </w:pPr>
    </w:p>
    <w:p w:rsidR="000A1569" w:rsidRDefault="000A1569" w:rsidP="000A1569">
      <w:pPr>
        <w:pStyle w:val="berschrift3"/>
      </w:pPr>
    </w:p>
    <w:p w:rsidR="00A12625" w:rsidRPr="00D67578" w:rsidRDefault="000A1569" w:rsidP="00426BC8">
      <w:r>
        <w:t>The game shall be available at 100% of the time.</w:t>
      </w:r>
      <w:bookmarkStart w:id="14" w:name="_GoBack"/>
      <w:bookmarkEnd w:id="14"/>
    </w:p>
    <w:sectPr w:rsidR="00A12625" w:rsidRPr="00D67578" w:rsidSect="00707CD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134" w:left="1417" w:header="113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879" w:rsidRDefault="007A1879" w:rsidP="00707CD5">
      <w:pPr>
        <w:spacing w:after="0" w:line="240" w:lineRule="auto"/>
      </w:pPr>
      <w:r>
        <w:separator/>
      </w:r>
    </w:p>
  </w:endnote>
  <w:endnote w:type="continuationSeparator" w:id="0">
    <w:p w:rsidR="007A1879" w:rsidRDefault="007A1879" w:rsidP="0070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Default="00D675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Default="00D67578">
    <w:pPr>
      <w:pStyle w:val="Fuzeile"/>
    </w:pPr>
    <w:r>
      <w:t>Confidential</w:t>
    </w:r>
    <w:r>
      <w:ptab w:relativeTo="margin" w:alignment="center" w:leader="none"/>
    </w:r>
    <w:r>
      <w:t>@Technische Hochschule Mittelhessen, 2018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Default="00D675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879" w:rsidRDefault="007A1879" w:rsidP="00707CD5">
      <w:pPr>
        <w:spacing w:after="0" w:line="240" w:lineRule="auto"/>
      </w:pPr>
      <w:r>
        <w:separator/>
      </w:r>
    </w:p>
  </w:footnote>
  <w:footnote w:type="continuationSeparator" w:id="0">
    <w:p w:rsidR="007A1879" w:rsidRDefault="007A1879" w:rsidP="0070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Default="00D675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Pr="00707CD5" w:rsidRDefault="00D67578" w:rsidP="00707CD5">
    <w:pPr>
      <w:rPr>
        <w:rFonts w:eastAsia="Times New Roman" w:cs="Times New Roman"/>
        <w:sz w:val="24"/>
        <w:szCs w:val="24"/>
        <w:lang w:eastAsia="de-DE"/>
      </w:rPr>
    </w:pPr>
  </w:p>
  <w:tbl>
    <w:tblPr>
      <w:tblW w:w="9072" w:type="dxa"/>
      <w:tblInd w:w="-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820"/>
      <w:gridCol w:w="2252"/>
    </w:tblGrid>
    <w:tr w:rsidR="00D67578" w:rsidRPr="00707CD5" w:rsidTr="00C70903">
      <w:tc>
        <w:tcPr>
          <w:tcW w:w="7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67578" w:rsidRPr="00707CD5" w:rsidRDefault="00D67578" w:rsidP="00707CD5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de-DE"/>
            </w:rPr>
          </w:pP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>2D-Platformer</w:t>
          </w:r>
        </w:p>
      </w:tc>
      <w:tc>
        <w:tcPr>
          <w:tcW w:w="19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67578" w:rsidRPr="00707CD5" w:rsidRDefault="00D67578" w:rsidP="00707CD5">
          <w:pPr>
            <w:spacing w:before="40" w:after="0" w:line="240" w:lineRule="auto"/>
            <w:ind w:right="68"/>
            <w:rPr>
              <w:rFonts w:ascii="Arial" w:eastAsia="Times New Roman" w:hAnsi="Arial" w:cs="Arial"/>
              <w:sz w:val="24"/>
              <w:szCs w:val="24"/>
              <w:lang w:eastAsia="de-DE"/>
            </w:rPr>
          </w:pP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 xml:space="preserve">  Version:           &lt;1.</w:t>
          </w:r>
          <w:r>
            <w:rPr>
              <w:rFonts w:ascii="Arial" w:eastAsia="Times New Roman" w:hAnsi="Arial" w:cs="Arial"/>
              <w:color w:val="000000"/>
              <w:szCs w:val="20"/>
              <w:lang w:eastAsia="de-DE"/>
            </w:rPr>
            <w:t>3</w:t>
          </w: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>&gt;</w:t>
          </w:r>
        </w:p>
      </w:tc>
    </w:tr>
    <w:tr w:rsidR="00D67578" w:rsidRPr="00707CD5" w:rsidTr="00C70903">
      <w:tc>
        <w:tcPr>
          <w:tcW w:w="70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67578" w:rsidRPr="00707CD5" w:rsidRDefault="00D67578" w:rsidP="00707CD5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de-DE"/>
            </w:rPr>
          </w:pPr>
          <w:r>
            <w:rPr>
              <w:rFonts w:ascii="Arial" w:eastAsia="Times New Roman" w:hAnsi="Arial" w:cs="Arial"/>
              <w:color w:val="000000"/>
              <w:szCs w:val="20"/>
              <w:lang w:eastAsia="de-DE"/>
            </w:rPr>
            <w:t>Software Requirements Specification</w:t>
          </w:r>
        </w:p>
      </w:tc>
      <w:tc>
        <w:tcPr>
          <w:tcW w:w="19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67578" w:rsidRPr="00707CD5" w:rsidRDefault="00D67578" w:rsidP="00707CD5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de-DE"/>
            </w:rPr>
          </w:pP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 xml:space="preserve">  Date:  &lt;</w:t>
          </w:r>
          <w:r>
            <w:rPr>
              <w:rFonts w:ascii="Arial" w:eastAsia="Times New Roman" w:hAnsi="Arial" w:cs="Arial"/>
              <w:color w:val="000000"/>
              <w:szCs w:val="20"/>
              <w:lang w:eastAsia="de-DE"/>
            </w:rPr>
            <w:t>06</w:t>
          </w: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>.0</w:t>
          </w:r>
          <w:r>
            <w:rPr>
              <w:rFonts w:ascii="Arial" w:eastAsia="Times New Roman" w:hAnsi="Arial" w:cs="Arial"/>
              <w:color w:val="000000"/>
              <w:szCs w:val="20"/>
              <w:lang w:eastAsia="de-DE"/>
            </w:rPr>
            <w:t>9</w:t>
          </w: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>.2018&gt;</w:t>
          </w:r>
        </w:p>
      </w:tc>
    </w:tr>
    <w:tr w:rsidR="00D67578" w:rsidRPr="00707CD5" w:rsidTr="00C70903">
      <w:tc>
        <w:tcPr>
          <w:tcW w:w="90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D67578" w:rsidRPr="00707CD5" w:rsidRDefault="00D67578" w:rsidP="00707CD5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de-DE"/>
            </w:rPr>
          </w:pPr>
          <w:r w:rsidRPr="00707CD5">
            <w:rPr>
              <w:rFonts w:ascii="Arial" w:eastAsia="Times New Roman" w:hAnsi="Arial" w:cs="Arial"/>
              <w:color w:val="000000"/>
              <w:szCs w:val="20"/>
              <w:lang w:eastAsia="de-DE"/>
            </w:rPr>
            <w:t>&lt;document identifier&gt;</w:t>
          </w:r>
        </w:p>
      </w:tc>
    </w:tr>
  </w:tbl>
  <w:p w:rsidR="00D67578" w:rsidRDefault="00D6757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78" w:rsidRPr="00FE5629" w:rsidRDefault="00D67578" w:rsidP="00FE5629">
    <w:pPr>
      <w:spacing w:after="0" w:line="240" w:lineRule="auto"/>
      <w:rPr>
        <w:rFonts w:eastAsia="Times New Roman" w:cs="Times New Roman"/>
        <w:sz w:val="24"/>
        <w:szCs w:val="24"/>
        <w:lang w:eastAsia="de-DE"/>
      </w:rPr>
    </w:pPr>
  </w:p>
  <w:p w:rsidR="00D67578" w:rsidRPr="00FE5629" w:rsidRDefault="00D67578" w:rsidP="00FE5629">
    <w:pPr>
      <w:pBdr>
        <w:top w:val="single" w:sz="6" w:space="1" w:color="000000"/>
      </w:pBdr>
      <w:spacing w:after="0" w:line="240" w:lineRule="auto"/>
      <w:rPr>
        <w:rFonts w:eastAsia="Times New Roman" w:cs="Times New Roman"/>
        <w:sz w:val="24"/>
        <w:szCs w:val="24"/>
        <w:lang w:eastAsia="de-DE"/>
      </w:rPr>
    </w:pPr>
    <w:r w:rsidRPr="00FE5629">
      <w:rPr>
        <w:rFonts w:eastAsia="Times New Roman" w:cs="Times New Roman"/>
        <w:sz w:val="24"/>
        <w:szCs w:val="24"/>
        <w:lang w:eastAsia="de-DE"/>
      </w:rPr>
      <w:t> </w:t>
    </w:r>
  </w:p>
  <w:p w:rsidR="00D67578" w:rsidRPr="00FE5629" w:rsidRDefault="00D67578" w:rsidP="00FE5629">
    <w:pPr>
      <w:spacing w:after="0" w:line="240" w:lineRule="auto"/>
      <w:jc w:val="right"/>
      <w:rPr>
        <w:rFonts w:eastAsia="Times New Roman" w:cs="Times New Roman"/>
        <w:sz w:val="24"/>
        <w:szCs w:val="24"/>
        <w:lang w:eastAsia="de-DE"/>
      </w:rPr>
    </w:pPr>
    <w:r w:rsidRPr="00FE5629">
      <w:rPr>
        <w:rFonts w:ascii="Arial" w:eastAsia="Times New Roman" w:hAnsi="Arial" w:cs="Arial"/>
        <w:b/>
        <w:bCs/>
        <w:color w:val="000000"/>
        <w:sz w:val="36"/>
        <w:szCs w:val="36"/>
        <w:lang w:eastAsia="de-DE"/>
      </w:rPr>
      <w:t>THM</w:t>
    </w:r>
  </w:p>
  <w:p w:rsidR="00D67578" w:rsidRPr="00FE5629" w:rsidRDefault="00D67578" w:rsidP="00FE5629">
    <w:pPr>
      <w:pBdr>
        <w:bottom w:val="single" w:sz="6" w:space="1" w:color="000000"/>
      </w:pBdr>
      <w:spacing w:after="0" w:line="240" w:lineRule="auto"/>
      <w:jc w:val="right"/>
      <w:rPr>
        <w:rFonts w:eastAsia="Times New Roman" w:cs="Times New Roman"/>
        <w:sz w:val="24"/>
        <w:szCs w:val="24"/>
        <w:lang w:eastAsia="de-DE"/>
      </w:rPr>
    </w:pPr>
    <w:r w:rsidRPr="00FE5629">
      <w:rPr>
        <w:rFonts w:eastAsia="Times New Roman" w:cs="Times New Roman"/>
        <w:sz w:val="24"/>
        <w:szCs w:val="24"/>
        <w:lang w:eastAsia="de-DE"/>
      </w:rPr>
      <w:t> </w:t>
    </w:r>
  </w:p>
  <w:p w:rsidR="00D67578" w:rsidRDefault="00D675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4B93"/>
    <w:multiLevelType w:val="multilevel"/>
    <w:tmpl w:val="D77A04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A34E2A"/>
    <w:multiLevelType w:val="multilevel"/>
    <w:tmpl w:val="D77A04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0B73C6"/>
    <w:multiLevelType w:val="hybridMultilevel"/>
    <w:tmpl w:val="6DA27C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71F9B"/>
    <w:multiLevelType w:val="multilevel"/>
    <w:tmpl w:val="D77A04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5966F6"/>
    <w:multiLevelType w:val="hybridMultilevel"/>
    <w:tmpl w:val="4C7CC4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2441C"/>
    <w:multiLevelType w:val="multilevel"/>
    <w:tmpl w:val="BB90211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91C1E"/>
    <w:multiLevelType w:val="hybridMultilevel"/>
    <w:tmpl w:val="C5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57F8E"/>
    <w:multiLevelType w:val="multilevel"/>
    <w:tmpl w:val="3EBE74DA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762F0E"/>
    <w:multiLevelType w:val="multilevel"/>
    <w:tmpl w:val="D0584006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2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716B88"/>
    <w:multiLevelType w:val="multilevel"/>
    <w:tmpl w:val="78FE4812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3.%2.%3.1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F636B3"/>
    <w:multiLevelType w:val="multilevel"/>
    <w:tmpl w:val="3EBE74DA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D21409"/>
    <w:multiLevelType w:val="multilevel"/>
    <w:tmpl w:val="BB90211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5C5D64"/>
    <w:multiLevelType w:val="multilevel"/>
    <w:tmpl w:val="BB90211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746625"/>
    <w:multiLevelType w:val="multilevel"/>
    <w:tmpl w:val="BB90211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1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FB6DF2"/>
    <w:multiLevelType w:val="multilevel"/>
    <w:tmpl w:val="3EBE74DA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CE43B4"/>
    <w:multiLevelType w:val="multilevel"/>
    <w:tmpl w:val="D77A04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EF414D"/>
    <w:multiLevelType w:val="multilevel"/>
    <w:tmpl w:val="D77A04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F958EC"/>
    <w:multiLevelType w:val="multilevel"/>
    <w:tmpl w:val="3EBE74DA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290580"/>
    <w:multiLevelType w:val="hybridMultilevel"/>
    <w:tmpl w:val="6DA24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62EA"/>
    <w:multiLevelType w:val="hybridMultilevel"/>
    <w:tmpl w:val="DF06A4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D6981"/>
    <w:multiLevelType w:val="multilevel"/>
    <w:tmpl w:val="6A3E324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6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CF0A45"/>
    <w:multiLevelType w:val="multilevel"/>
    <w:tmpl w:val="0FDE21F2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21"/>
  </w:num>
  <w:num w:numId="4">
    <w:abstractNumId w:val="13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20"/>
  </w:num>
  <w:num w:numId="10">
    <w:abstractNumId w:val="11"/>
  </w:num>
  <w:num w:numId="11">
    <w:abstractNumId w:val="12"/>
  </w:num>
  <w:num w:numId="12">
    <w:abstractNumId w:val="10"/>
  </w:num>
  <w:num w:numId="13">
    <w:abstractNumId w:val="17"/>
  </w:num>
  <w:num w:numId="14">
    <w:abstractNumId w:val="16"/>
  </w:num>
  <w:num w:numId="15">
    <w:abstractNumId w:val="15"/>
  </w:num>
  <w:num w:numId="16">
    <w:abstractNumId w:val="1"/>
  </w:num>
  <w:num w:numId="17">
    <w:abstractNumId w:val="0"/>
  </w:num>
  <w:num w:numId="18">
    <w:abstractNumId w:val="18"/>
  </w:num>
  <w:num w:numId="19">
    <w:abstractNumId w:val="2"/>
  </w:num>
  <w:num w:numId="20">
    <w:abstractNumId w:val="6"/>
  </w:num>
  <w:num w:numId="21">
    <w:abstractNumId w:val="19"/>
  </w:num>
  <w:num w:numId="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D5"/>
    <w:rsid w:val="0002734A"/>
    <w:rsid w:val="000357C0"/>
    <w:rsid w:val="000917CC"/>
    <w:rsid w:val="000A1569"/>
    <w:rsid w:val="000D415A"/>
    <w:rsid w:val="001B2B5D"/>
    <w:rsid w:val="00211A4F"/>
    <w:rsid w:val="00233D34"/>
    <w:rsid w:val="0029521C"/>
    <w:rsid w:val="0031197B"/>
    <w:rsid w:val="00334D4B"/>
    <w:rsid w:val="00352257"/>
    <w:rsid w:val="00352914"/>
    <w:rsid w:val="00397ED4"/>
    <w:rsid w:val="003A63D0"/>
    <w:rsid w:val="003E6629"/>
    <w:rsid w:val="004060D4"/>
    <w:rsid w:val="004152A8"/>
    <w:rsid w:val="00425182"/>
    <w:rsid w:val="00426BC8"/>
    <w:rsid w:val="00454EC7"/>
    <w:rsid w:val="004B2929"/>
    <w:rsid w:val="004E06AA"/>
    <w:rsid w:val="004E7ADB"/>
    <w:rsid w:val="00590E4A"/>
    <w:rsid w:val="005A2DC6"/>
    <w:rsid w:val="005C112E"/>
    <w:rsid w:val="006160A2"/>
    <w:rsid w:val="006419FF"/>
    <w:rsid w:val="006532CF"/>
    <w:rsid w:val="006C5A37"/>
    <w:rsid w:val="00707CD5"/>
    <w:rsid w:val="00757C7C"/>
    <w:rsid w:val="007A1879"/>
    <w:rsid w:val="007A3199"/>
    <w:rsid w:val="007B4433"/>
    <w:rsid w:val="007D2A94"/>
    <w:rsid w:val="007F28F0"/>
    <w:rsid w:val="008021FE"/>
    <w:rsid w:val="00812089"/>
    <w:rsid w:val="00864456"/>
    <w:rsid w:val="0088293F"/>
    <w:rsid w:val="008C1B04"/>
    <w:rsid w:val="00900E2D"/>
    <w:rsid w:val="00913CE0"/>
    <w:rsid w:val="00913CF0"/>
    <w:rsid w:val="009356BC"/>
    <w:rsid w:val="009A02A7"/>
    <w:rsid w:val="009A1160"/>
    <w:rsid w:val="009A2161"/>
    <w:rsid w:val="00A04341"/>
    <w:rsid w:val="00A07E0E"/>
    <w:rsid w:val="00A12625"/>
    <w:rsid w:val="00A365AA"/>
    <w:rsid w:val="00A56947"/>
    <w:rsid w:val="00A935B0"/>
    <w:rsid w:val="00AE69DF"/>
    <w:rsid w:val="00AF3E34"/>
    <w:rsid w:val="00B02B56"/>
    <w:rsid w:val="00B04D7C"/>
    <w:rsid w:val="00B26DEE"/>
    <w:rsid w:val="00B90446"/>
    <w:rsid w:val="00BB439A"/>
    <w:rsid w:val="00BE06F2"/>
    <w:rsid w:val="00BE538A"/>
    <w:rsid w:val="00BE639E"/>
    <w:rsid w:val="00C04967"/>
    <w:rsid w:val="00C3208A"/>
    <w:rsid w:val="00C70903"/>
    <w:rsid w:val="00CC2103"/>
    <w:rsid w:val="00CE532D"/>
    <w:rsid w:val="00D079D8"/>
    <w:rsid w:val="00D12B12"/>
    <w:rsid w:val="00D67578"/>
    <w:rsid w:val="00DF5073"/>
    <w:rsid w:val="00E01C6C"/>
    <w:rsid w:val="00E45EBD"/>
    <w:rsid w:val="00F21AAF"/>
    <w:rsid w:val="00F263FB"/>
    <w:rsid w:val="00F64B18"/>
    <w:rsid w:val="00F77AB4"/>
    <w:rsid w:val="00F83426"/>
    <w:rsid w:val="00FA06C5"/>
    <w:rsid w:val="00FA4CB6"/>
    <w:rsid w:val="00FC5289"/>
    <w:rsid w:val="00FE2B34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D31F1"/>
  <w15:chartTrackingRefBased/>
  <w15:docId w15:val="{B7257578-5724-4767-887C-C3C21E6F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0903"/>
    <w:rPr>
      <w:rFonts w:ascii="Times New Roman" w:hAnsi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7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4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4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4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3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7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7CD5"/>
  </w:style>
  <w:style w:type="paragraph" w:styleId="Fuzeile">
    <w:name w:val="footer"/>
    <w:basedOn w:val="Standard"/>
    <w:link w:val="FuzeileZchn"/>
    <w:uiPriority w:val="99"/>
    <w:unhideWhenUsed/>
    <w:rsid w:val="00707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7CD5"/>
  </w:style>
  <w:style w:type="paragraph" w:styleId="StandardWeb">
    <w:name w:val="Normal (Web)"/>
    <w:basedOn w:val="Standard"/>
    <w:uiPriority w:val="99"/>
    <w:unhideWhenUsed/>
    <w:rsid w:val="00707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e-DE"/>
    </w:rPr>
  </w:style>
  <w:style w:type="paragraph" w:customStyle="1" w:styleId="SWT1berschrift">
    <w:name w:val="SWT 1 Überschrift"/>
    <w:basedOn w:val="berschrift1"/>
    <w:link w:val="SWT1berschriftZchn"/>
    <w:qFormat/>
    <w:rsid w:val="00C70903"/>
    <w:rPr>
      <w:rFonts w:ascii="Arial" w:hAnsi="Arial" w:cs="Arial"/>
      <w:b/>
      <w:color w:val="000000" w:themeColor="tex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64B18"/>
    <w:pPr>
      <w:tabs>
        <w:tab w:val="left" w:pos="440"/>
        <w:tab w:val="right" w:pos="9062"/>
      </w:tabs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WT1berschriftZchn">
    <w:name w:val="SWT 1 Überschrift Zchn"/>
    <w:basedOn w:val="berschrift1Zchn"/>
    <w:link w:val="SWT1berschrift"/>
    <w:rsid w:val="00C70903"/>
    <w:rPr>
      <w:rFonts w:ascii="Arial" w:eastAsiaTheme="majorEastAsia" w:hAnsi="Arial" w:cs="Arial"/>
      <w:b/>
      <w:color w:val="000000" w:themeColor="text1"/>
      <w:sz w:val="24"/>
      <w:szCs w:val="32"/>
    </w:rPr>
  </w:style>
  <w:style w:type="character" w:styleId="Hyperlink">
    <w:name w:val="Hyperlink"/>
    <w:basedOn w:val="Absatz-Standardschriftart"/>
    <w:uiPriority w:val="99"/>
    <w:unhideWhenUsed/>
    <w:rsid w:val="003E662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E6629"/>
    <w:pPr>
      <w:ind w:left="720"/>
      <w:contextualSpacing/>
    </w:pPr>
  </w:style>
  <w:style w:type="paragraph" w:customStyle="1" w:styleId="SWT2berschrift">
    <w:name w:val="SWT 2 Überschrift"/>
    <w:basedOn w:val="berschrift2"/>
    <w:next w:val="berschrift2"/>
    <w:link w:val="SWT2berschriftZchn"/>
    <w:qFormat/>
    <w:rsid w:val="00757C7C"/>
    <w:rPr>
      <w:rFonts w:ascii="Arial" w:hAnsi="Arial"/>
      <w:b/>
      <w:color w:val="000000" w:themeColor="text1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7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SWT2berschriftZchn">
    <w:name w:val="SWT 2 Überschrift Zchn"/>
    <w:basedOn w:val="berschrift2Zchn"/>
    <w:link w:val="SWT2berschrift"/>
    <w:rsid w:val="00757C7C"/>
    <w:rPr>
      <w:rFonts w:ascii="Arial" w:eastAsiaTheme="majorEastAsia" w:hAnsi="Arial" w:cstheme="majorBidi"/>
      <w:b/>
      <w:color w:val="000000" w:themeColor="text1"/>
      <w:sz w:val="20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F64B18"/>
    <w:pPr>
      <w:spacing w:after="100"/>
      <w:ind w:left="200"/>
    </w:pPr>
  </w:style>
  <w:style w:type="paragraph" w:customStyle="1" w:styleId="SWT3berschrift">
    <w:name w:val="SWT 3 Überschrift"/>
    <w:basedOn w:val="berschrift3"/>
    <w:next w:val="berschrift3"/>
    <w:link w:val="SWT3berschriftZchn"/>
    <w:qFormat/>
    <w:rsid w:val="00F64B18"/>
    <w:rPr>
      <w:rFonts w:ascii="Arial" w:hAnsi="Arial"/>
      <w:b/>
      <w:color w:val="auto"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64B18"/>
    <w:pPr>
      <w:spacing w:after="100"/>
      <w:ind w:left="40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4B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SWT3berschriftZchn">
    <w:name w:val="SWT 3 Überschrift Zchn"/>
    <w:basedOn w:val="berschrift3Zchn"/>
    <w:link w:val="SWT3berschrift"/>
    <w:rsid w:val="00F64B18"/>
    <w:rPr>
      <w:rFonts w:ascii="Arial" w:eastAsiaTheme="majorEastAsia" w:hAnsi="Arial" w:cstheme="majorBidi"/>
      <w:b/>
      <w:color w:val="1F3763" w:themeColor="accent1" w:themeShade="7F"/>
      <w:sz w:val="20"/>
      <w:szCs w:val="24"/>
      <w:lang w:val="en-US"/>
    </w:rPr>
  </w:style>
  <w:style w:type="paragraph" w:customStyle="1" w:styleId="SWT4berschrift">
    <w:name w:val="SWT 4 Überschrift"/>
    <w:basedOn w:val="berschrift4"/>
    <w:next w:val="berschrift4"/>
    <w:link w:val="SWT4berschriftZchn"/>
    <w:qFormat/>
    <w:rsid w:val="00F64B18"/>
    <w:rPr>
      <w:rFonts w:ascii="Arial" w:hAnsi="Arial"/>
      <w:i w:val="0"/>
      <w:color w:val="auto"/>
    </w:rPr>
  </w:style>
  <w:style w:type="paragraph" w:customStyle="1" w:styleId="SWT5berschrift">
    <w:name w:val="SWT 5 Überschrift"/>
    <w:basedOn w:val="berschrift5"/>
    <w:next w:val="berschrift5"/>
    <w:link w:val="SWT5berschriftZchn"/>
    <w:qFormat/>
    <w:rsid w:val="009A02A7"/>
    <w:rPr>
      <w:rFonts w:ascii="Arial" w:hAnsi="Arial"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4B18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SWT4berschriftZchn">
    <w:name w:val="SWT 4 Überschrift Zchn"/>
    <w:basedOn w:val="berschrift4Zchn"/>
    <w:link w:val="SWT4berschrift"/>
    <w:rsid w:val="00F64B18"/>
    <w:rPr>
      <w:rFonts w:ascii="Arial" w:eastAsiaTheme="majorEastAsia" w:hAnsi="Arial" w:cstheme="majorBidi"/>
      <w:i w:val="0"/>
      <w:iCs/>
      <w:color w:val="2F5496" w:themeColor="accent1" w:themeShade="BF"/>
      <w:sz w:val="20"/>
      <w:lang w:val="en-US"/>
    </w:rPr>
  </w:style>
  <w:style w:type="paragraph" w:customStyle="1" w:styleId="SWT6berschrift">
    <w:name w:val="SWT 6 Überschrift"/>
    <w:basedOn w:val="berschrift6"/>
    <w:next w:val="berschrift6"/>
    <w:link w:val="SWT6berschriftZchn"/>
    <w:qFormat/>
    <w:rsid w:val="00454EC7"/>
    <w:rPr>
      <w:rFonts w:ascii="Arial" w:hAnsi="Arial"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4D7C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SWT5berschriftZchn">
    <w:name w:val="SWT 5 Überschrift Zchn"/>
    <w:basedOn w:val="berschrift5Zchn"/>
    <w:link w:val="SWT5berschrift"/>
    <w:rsid w:val="009A02A7"/>
    <w:rPr>
      <w:rFonts w:ascii="Arial" w:eastAsiaTheme="majorEastAsia" w:hAnsi="Arial" w:cstheme="majorBidi"/>
      <w:color w:val="000000" w:themeColor="tex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34A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SWT6berschriftZchn">
    <w:name w:val="SWT 6 Überschrift Zchn"/>
    <w:basedOn w:val="berschrift6Zchn"/>
    <w:link w:val="SWT6berschrift"/>
    <w:rsid w:val="00454EC7"/>
    <w:rPr>
      <w:rFonts w:ascii="Arial" w:eastAsiaTheme="majorEastAsia" w:hAnsi="Arial" w:cstheme="majorBidi"/>
      <w:color w:val="000000" w:themeColor="text1"/>
      <w:sz w:val="20"/>
      <w:lang w:val="en-US"/>
    </w:rPr>
  </w:style>
  <w:style w:type="character" w:customStyle="1" w:styleId="shorttext">
    <w:name w:val="short_text"/>
    <w:basedOn w:val="Absatz-Standardschriftart"/>
    <w:rsid w:val="00A9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0498-8FE6-4B02-B6AF-1756FE74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685</Words>
  <Characters>4318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7</cp:revision>
  <dcterms:created xsi:type="dcterms:W3CDTF">2018-08-10T17:14:00Z</dcterms:created>
  <dcterms:modified xsi:type="dcterms:W3CDTF">2018-10-29T18:39:00Z</dcterms:modified>
</cp:coreProperties>
</file>