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64"/>
          <w:szCs w:val="64"/>
        </w:rPr>
        <w:t xml:space="preserve">MyTalipapa</w:t>
      </w:r>
    </w:p>
    <w:p>
      <w:pPr>
        <w:spacing w:after="200"/>
        <w:jc w:val="center"/>
      </w:pPr>
      <w:r>
        <w:rPr>
          <w:color w:val="444444"/>
          <w:sz w:val="28"/>
          <w:szCs w:val="28"/>
        </w:rPr>
        <w:t xml:space="preserve">Public-Market Navigation &amp; Stall-Management System</w:t>
      </w:r>
    </w:p>
    <w:p>
      <w:pPr>
        <w:pBdr>
          <w:bottom w:val="single" w:color="1F4E79" w:sz="6" w:space="6"/>
        </w:pBdr>
        <w:jc w:val="center"/>
      </w:pPr>
      <w:r>
        <w:t xml:space="preserve"/>
      </w:r>
    </w:p>
    <w:p>
      <w:pPr>
        <w:spacing w:before="240"/>
        <w:jc w:val="center"/>
      </w:pPr>
      <w:r>
        <w:rPr>
          <w:b/>
          <w:bCs/>
          <w:sz w:val="30"/>
          <w:szCs w:val="30"/>
        </w:rPr>
        <w:t xml:space="preserve">Data Flow Diagrams (Level 0–3)</w:t>
      </w:r>
    </w:p>
    <w:p>
      <w:pPr>
        <w:jc w:val="center"/>
      </w:pPr>
      <w:r>
        <w:rPr>
          <w:b/>
          <w:bCs/>
          <w:sz w:val="30"/>
          <w:szCs w:val="30"/>
        </w:rPr>
        <w:t xml:space="preserve">Entity-Relationship Diagram &amp; Process Flowchart</w:t>
      </w:r>
    </w:p>
    <w:p>
      <w:pPr>
        <w:spacing w:after="1400" w:before="200"/>
        <w:jc w:val="center"/>
      </w:pPr>
      <w:r>
        <w:rPr>
          <w:i/>
          <w:iCs/>
          <w:color w:val="666666"/>
          <w:sz w:val="22"/>
          <w:szCs w:val="22"/>
        </w:rPr>
        <w:t xml:space="preserve">Yourdon–DeMarco notation</w:t>
      </w:r>
    </w:p>
    <w:p>
      <w:pPr>
        <w:jc w:val="center"/>
      </w:pPr>
      <w:r>
        <w:rPr>
          <w:color w:val="666666"/>
          <w:sz w:val="22"/>
          <w:szCs w:val="22"/>
        </w:rPr>
        <w:t xml:space="preserve">System Design Documentation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Version 1.0  ·  June 2026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MyTalipapa is a paperless public-market platform with two purposes. For visitors it provides wayfinding — a 360° panorama tour and an augmented-reality (AR) finder that route a shopper to a specific stall. For the market it provides management — renter/contractor/admin accounts, a stall-application and approval workflow, payments, lease contracts, and notifications.</w:t>
      </w:r>
    </w:p>
    <w:p>
      <w:pPr>
        <w:spacing w:after="120"/>
      </w:pPr>
      <w:r>
        <w:rPr>
          <w:sz w:val="22"/>
          <w:szCs w:val="22"/>
        </w:rPr>
        <w:t xml:space="preserve">This document models the system with Data Flow Diagrams (DFDs) at four levels of detail using the Yourdon–DeMarco notation, supported by an Entity-Relationship Diagram (ERD) of the data model and a process flowchart for the shopper wayfinding journey.</w:t>
      </w:r>
    </w:p>
    <w:p>
      <w:pPr>
        <w:pStyle w:val="Heading2"/>
      </w:pPr>
      <w:r>
        <w:t xml:space="preserve">Notation (Yourdon–DeMarco)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Circle / bubble (blue)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— a transformation of data, numbered (0, 1.0, 2.1, 2.2.1 …).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Rectangle (grey)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entity — a person or system outside the boundary that supplies or receives data.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Open parallel lines (amber)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store — where data rests between processes (D1–D7).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Circle (teal)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 to a process detailed on another DFD level.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Labelled arrow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flow — the label names the data that moves.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ERD: table + crow's-foot lines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 with attributes; line ends show cardinality (one / many).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Flowchart shapes</w:t>
            </w:r>
          </w:p>
        </w:tc>
        <w:tc>
          <w:tcPr>
            <w:tcW w:type="dxa" w:w="6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Stadium = start/end · rectangle = action · diamond = decision.</w:t>
            </w:r>
          </w:p>
        </w:tc>
      </w:tr>
    </w:tbl>
    <w:p>
      <w:pPr>
        <w:pStyle w:val="Heading1"/>
        <w:pageBreakBefore/>
      </w:pPr>
      <w:r>
        <w:t xml:space="preserve">2. External Entities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650"/>
        <w:gridCol w:w="3600"/>
      </w:tblGrid>
      <w:tr>
        <w:trPr>
          <w:tblHeader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 exchanges with the system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Shopper / Visitor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market visitor using wayfinding; no account required.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In: search, navigation request, QR scan. Out: route, stall info, 360° view, turn guidance.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Renter / Applicant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Registers and applies to rent a stall.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In: registration, application, payment, appeal. Out: status, rejection reason, payment notice.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Contractor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Manages assigned stalls and reviews renter applications.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In: review decision, enable/disable stall, contract dates. Out: applications queue, stall &amp; contract records.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 administrator overseeing accounts and records.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In: account approvals, QR generation, record queries. Out: dashboards, records, analytics.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Notification Gateway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email (Nodemailer) and SMS (Twilio) services.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Out: email / SMS messages dispatched by the system.</w:t>
            </w:r>
          </w:p>
        </w:tc>
      </w:tr>
    </w:tbl>
    <w:p>
      <w:pPr>
        <w:pStyle w:val="Heading1"/>
        <w:pageBreakBefore/>
      </w:pPr>
      <w:r>
        <w:t xml:space="preserve">3. Data Stores (Data Dictionary)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5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Representative contents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Maintained by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records for renters, contractors, admins — credentials, role, status.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Stalls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Stall number, zone, category, map coordinates, status, current tenant.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3.0, 2.0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Applicant, target stall, status, rejection reason, appeal count.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Application, amount, status, date of stall-rental payment.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Tenant, stall, lease start/end, contract deadline.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/ SMS / in-app notification log.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 / Pathway Data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Stall coordinates, column/aisle/corridor geometry, navigation graph.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</w:tr>
    </w:tbl>
    <w:p>
      <w:pPr>
        <w:pStyle w:val="Heading1"/>
        <w:pageBreakBefore/>
      </w:pPr>
      <w:r>
        <w:t xml:space="preserve">4. Entity-Relationship Diagram (ERD)</w:t>
      </w:r>
    </w:p>
    <w:p>
      <w:pPr>
        <w:spacing w:after="120"/>
      </w:pPr>
      <w:r>
        <w:rPr>
          <w:sz w:val="22"/>
          <w:szCs w:val="22"/>
        </w:rPr>
        <w:t xml:space="preserve">The ERD shows the persistent data model behind the data stores. An Account may submit many Applications, hold many Contracts, manage or occupy Stalls, and receive many Notifications; each Application targets one Stall and is settled by a Payment; each Contract covers one Stall. Crow's-foot ends denote cardinality (a single bar = one, a fork = many).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5972175"/>
            <wp:effectExtent t="0" r="0" b="0" l="0"/>
            <wp:docPr id="1" name="erd.png" descr="erd.png" title="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1 — Entity-Relationship Diagram</w:t>
      </w:r>
    </w:p>
    <w:p>
      <w:pPr>
        <w:pStyle w:val="Heading1"/>
        <w:pageBreakBefore/>
      </w:pPr>
      <w:r>
        <w:t xml:space="preserve">5. DFD Level 0 — Context Diagram</w:t>
      </w:r>
    </w:p>
    <w:p>
      <w:pPr>
        <w:spacing w:after="120"/>
      </w:pPr>
      <w:r>
        <w:rPr>
          <w:sz w:val="22"/>
          <w:szCs w:val="22"/>
        </w:rPr>
        <w:t xml:space="preserve">The context diagram shows the entire MyTalipapa system as a single process (0) and the data exchanged with each external entity. It fixes the system boundary before any internal detail is added.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3667125"/>
            <wp:effectExtent t="0" r="0" b="0" l="0"/>
            <wp:docPr id="1" name="dfd-level-0-context.png" descr="dfd-level-0-context.png" title="dfd-level-0-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2 — Level 0 Context Diagram</w:t>
      </w:r>
    </w:p>
    <w:p>
      <w:pPr>
        <w:pStyle w:val="Heading1"/>
        <w:pageBreakBefore/>
      </w:pPr>
      <w:r>
        <w:t xml:space="preserve">6. DFD Level 1 — System Decomposition</w:t>
      </w:r>
    </w:p>
    <w:p>
      <w:pPr>
        <w:spacing w:after="120"/>
      </w:pPr>
      <w:r>
        <w:rPr>
          <w:sz w:val="22"/>
          <w:szCs w:val="22"/>
        </w:rPr>
        <w:t xml:space="preserve">Process 0 expands into six processes that exchange data with the entities and seven data stores.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1.0 Manage Accounts &amp; Authentication</w:t>
      </w:r>
      <w:r>
        <w:rPr>
          <w:sz w:val="22"/>
          <w:szCs w:val="22"/>
        </w:rPr>
        <w:t xml:space="preserve"> — registration, login, role-based access, admin approval of contractor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2.0 Process Applications &amp; Approval</w:t>
      </w:r>
      <w:r>
        <w:rPr>
          <w:sz w:val="22"/>
          <w:szCs w:val="22"/>
        </w:rPr>
        <w:t xml:space="preserve"> — submission, review, approve/reject with reason, appeal/resubmit, proceed-to-payment.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3.0 Manage Stalls &amp; Contracts</w:t>
      </w:r>
      <w:r>
        <w:rPr>
          <w:sz w:val="22"/>
          <w:szCs w:val="22"/>
        </w:rPr>
        <w:t xml:space="preserve"> — enable/disable stalls, maintain stall details, lease dates and deadlines.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4.0 Navigate &amp; Find Stalls</w:t>
      </w:r>
      <w:r>
        <w:rPr>
          <w:sz w:val="22"/>
          <w:szCs w:val="22"/>
        </w:rPr>
        <w:t xml:space="preserve"> — 360° panorama, search, route computation, panorama &amp; AR guidance, QR recognition.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5.0 Process Payments</w:t>
      </w:r>
      <w:r>
        <w:rPr>
          <w:sz w:val="22"/>
          <w:szCs w:val="22"/>
        </w:rPr>
        <w:t xml:space="preserve"> — record and track stall-rental payments.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6.0 Send Notifications</w:t>
      </w:r>
      <w:r>
        <w:rPr>
          <w:sz w:val="22"/>
          <w:szCs w:val="22"/>
        </w:rPr>
        <w:t xml:space="preserve"> — dispatch email/SMS/in-app messages on key events.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3619500"/>
            <wp:effectExtent t="0" r="0" b="0" l="0"/>
            <wp:docPr id="1" name="dfd-level-1-system.png" descr="dfd-level-1-system.png" title="dfd-level-1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3 — Level 1 System Decomposition</w:t>
      </w:r>
    </w:p>
    <w:p>
      <w:pPr>
        <w:pStyle w:val="Heading1"/>
        <w:pageBreakBefore/>
      </w:pPr>
      <w:r>
        <w:t xml:space="preserve">7. DFD Level 2 — Process 2.0 Applications &amp; Approval</w:t>
      </w:r>
    </w:p>
    <w:p>
      <w:pPr>
        <w:spacing w:after="120"/>
      </w:pPr>
      <w:r>
        <w:rPr>
          <w:sz w:val="22"/>
          <w:szCs w:val="22"/>
        </w:rPr>
        <w:t xml:space="preserve">Process 2.0 decomposes into the stall-application lifecycle: a renter submits, a reviewer validates and decides (with a reason), rejected renters may appeal, and approved applications proceed to payment and occupy the stall.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2.1 Submit / Resubmit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2.2 Review &amp; Validate (expanded at Level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2.3 Record Decision — approve or reject, storing the reason.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2.4 Handle Appeal / Resubmission.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2.5 Initiate Payment &amp; Occupy Stall.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3248025"/>
            <wp:effectExtent t="0" r="0" b="0" l="0"/>
            <wp:docPr id="1" name="dfd-level-2-applications.png" descr="dfd-level-2-applications.png" title="dfd-level-2-ap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4 — Level 2: Applications &amp; Approval</w:t>
      </w:r>
    </w:p>
    <w:p>
      <w:pPr>
        <w:pStyle w:val="Heading1"/>
        <w:pageBreakBefore/>
      </w:pPr>
      <w:r>
        <w:t xml:space="preserve">8. DFD Level 3 — Process 2.2 Review &amp; Validate</w:t>
      </w:r>
    </w:p>
    <w:p>
      <w:pPr>
        <w:spacing w:after="120"/>
      </w:pPr>
      <w:r>
        <w:rPr>
          <w:sz w:val="22"/>
          <w:szCs w:val="22"/>
        </w:rPr>
        <w:t xml:space="preserve">The review process is broken into primitive steps: verifying the applicant, confirming the stall is available, presenting the case to the reviewer, and capturing the decision together with its reason.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2.2.1 Check Applicant Record &amp;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2.2.2 Verify Stall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2.2.3 Present to Reviewer (contractor / admin).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2.2.4 Capture Decision &amp; Reason.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2409825"/>
            <wp:effectExtent t="0" r="0" b="0" l="0"/>
            <wp:docPr id="1" name="dfd-level-3-review.png" descr="dfd-level-3-review.png" title="dfd-level-3-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5 — Level 3: Review &amp; Validate</w:t>
      </w:r>
    </w:p>
    <w:p>
      <w:pPr>
        <w:pStyle w:val="Heading1"/>
        <w:pageBreakBefore/>
      </w:pPr>
      <w:r>
        <w:t xml:space="preserve">9. DFD Level 2 — Process 4.0 Navigate &amp; Find Stalls</w:t>
      </w:r>
    </w:p>
    <w:p>
      <w:pPr>
        <w:spacing w:after="120"/>
      </w:pPr>
      <w:r>
        <w:rPr>
          <w:sz w:val="22"/>
          <w:szCs w:val="22"/>
        </w:rPr>
        <w:t xml:space="preserve">Process 4.0 decomposes into the wayfinding pipeline: browse the panorama, choose a destination, compute a walking route, then guide the shopper either through the panorama or the AR camera.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4.1 Browse 360° Panorama.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4.2 Search / Select Destination.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4.3 Compute Walking Route (expanded at Level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4.4 Guide via Panorama (arrows + mini-map).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4.5 Guide via AR (camera + QR + step detection).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4067175"/>
            <wp:effectExtent t="0" r="0" b="0" l="0"/>
            <wp:docPr id="1" name="dfd-level-2-navigation.png" descr="dfd-level-2-navigation.png" title="dfd-level-2-navig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6 — Level 2: Navigation</w:t>
      </w:r>
    </w:p>
    <w:p>
      <w:pPr>
        <w:pStyle w:val="Heading1"/>
        <w:pageBreakBefore/>
      </w:pPr>
      <w:r>
        <w:t xml:space="preserve">10. DFD Level 3 — Process 4.3 Compute Walking Route</w:t>
      </w:r>
    </w:p>
    <w:p>
      <w:pPr>
        <w:spacing w:after="120"/>
      </w:pPr>
      <w:r>
        <w:rPr>
          <w:sz w:val="22"/>
          <w:szCs w:val="22"/>
        </w:rPr>
        <w:t xml:space="preserve">Route computation snaps the start and destination onto the nearest walkable aisles, builds an orthogonal aisle/corridor graph from the stored map geometry, runs Dijkstra's shortest-path algorithm, then simplifies the result to a minimal list of turn-by-turn waypoints. This guarantees routes follow real aisles and never cross a stall block.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4.3.1 Snap Endpoints onto Aisles.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4.3.2 Build Aisle / Corridor Graph.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4.3.3 Run Dijkstra Shortest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4.3.4 Simplify to Turn-by-Turn Waypoints.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6591300"/>
            <wp:effectExtent t="0" r="0" b="0" l="0"/>
            <wp:docPr id="1" name="dfd-level-3-route.png" descr="dfd-level-3-route.png" title="dfd-level-3-rou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7 — Level 3: Compute Route (pathfinding)</w:t>
      </w:r>
    </w:p>
    <w:p>
      <w:pPr>
        <w:pStyle w:val="Heading1"/>
        <w:pageBreakBefore/>
      </w:pPr>
      <w:r>
        <w:t xml:space="preserve">11. Process Flowchart — Shopper Wayfinding</w:t>
      </w:r>
    </w:p>
    <w:p>
      <w:pPr>
        <w:spacing w:after="120"/>
      </w:pPr>
      <w:r>
        <w:rPr>
          <w:sz w:val="22"/>
          <w:szCs w:val="22"/>
        </w:rPr>
        <w:t xml:space="preserve">The flowchart traces a shopper's end-to-end journey from opening the 360° tour to arriving at a stall. After a route is computed the shopper may follow panorama arrows or switch to AR; in AR they may scan a QR code to fix their position, and step detection updates their location until they arrive.</w:t>
      </w:r>
    </w:p>
    <w:p>
      <w:pPr>
        <w:spacing w:after="80" w:before="120"/>
        <w:jc w:val="center"/>
      </w:pPr>
      <w:r>
        <w:drawing>
          <wp:inline distT="0" distB="0" distL="0" distR="0">
            <wp:extent cx="4391025" cy="6858000"/>
            <wp:effectExtent t="0" r="0" b="0" l="0"/>
            <wp:docPr id="1" name="process-flowchart-wayfinding.png" descr="process-flowchart-wayfinding.png" title="process-flowchart-wayfi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Figure 8 — Process Flowchart: Shopper Wayfinding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888888"/>
        <w:sz w:val="16"/>
        <w:szCs w:val="16"/>
      </w:rPr>
      <w:t xml:space="preserve">MyTalipapa — System Design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3ad35c08ba97d1f0c3b20839188b56cf5b1ba1.png"/><Relationship Id="rId9" Type="http://schemas.openxmlformats.org/officeDocument/2006/relationships/image" Target="media/e6da7451f4285f53a8138439851c7a73f50eb064.png"/><Relationship Id="rId10" Type="http://schemas.openxmlformats.org/officeDocument/2006/relationships/image" Target="media/ea357c68566a687f6cc2c5b129d2ee798333c79b.png"/><Relationship Id="rId11" Type="http://schemas.openxmlformats.org/officeDocument/2006/relationships/image" Target="media/a8a3f7e6a41eb8d8182b4c5ccb849685e738246d.png"/><Relationship Id="rId12" Type="http://schemas.openxmlformats.org/officeDocument/2006/relationships/image" Target="media/16339ed5dfdedb79b8bdb5533b6ff076b5264f76.png"/><Relationship Id="rId13" Type="http://schemas.openxmlformats.org/officeDocument/2006/relationships/image" Target="media/977d35372be8ed66f2938b52be600d358482a500.png"/><Relationship Id="rId14" Type="http://schemas.openxmlformats.org/officeDocument/2006/relationships/image" Target="media/014e683c0dc4539a8b8f4e08bfd93d3d3737a029.png"/><Relationship Id="rId15" Type="http://schemas.openxmlformats.org/officeDocument/2006/relationships/image" Target="media/f5a327bb529ef65c608d05d1ab1ac8de4a38f53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MyTalipapa DFDs, ERD and Process Flowchart</dc:title>
  <dc:creator>MyTalipapa</dc:creator>
  <cp:lastModifiedBy>Un-named</cp:lastModifiedBy>
  <cp:revision>1</cp:revision>
  <dcterms:created xsi:type="dcterms:W3CDTF">2026-06-25T16:28:51.211Z</dcterms:created>
  <dcterms:modified xsi:type="dcterms:W3CDTF">2026-06-25T16:28:51.212Z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