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arc-berthelette"/>
    <w:p>
      <w:pPr>
        <w:pStyle w:val="Heading1"/>
      </w:pPr>
      <w:r>
        <w:t xml:space="preserve">Marc Berthelette</w:t>
      </w:r>
    </w:p>
    <w:p>
      <w:pPr>
        <w:pStyle w:val="FirstParagraph"/>
      </w:pPr>
      <w:r>
        <w:rPr>
          <w:bCs/>
          <w:b/>
        </w:rPr>
        <w:t xml:space="preserve">Ingénieur DevOps principal | Consultant en ingénierie de plateforme</w:t>
      </w:r>
    </w:p>
    <w:p>
      <w:pPr>
        <w:pStyle w:val="BodyText"/>
      </w:pPr>
      <w:r>
        <w:t xml:space="preserve">Smiths Falls, ON, Canada · Télétravail · marc.berthelette@gmail.com</w:t>
      </w:r>
      <w:r>
        <w:br/>
      </w:r>
      <w:hyperlink r:id="rId20">
        <w:r>
          <w:rPr>
            <w:rStyle w:val="Hyperlink"/>
          </w:rPr>
          <w:t xml:space="preserve">linkedin.com/in/marc-berthelette-3aba6917</w:t>
        </w:r>
      </w:hyperlink>
      <w:r>
        <w:t xml:space="preserve"> </w:t>
      </w:r>
      <w:r>
        <w:t xml:space="preserve">· Bilingue : français (langue maternelle) · anglais (courant) · Incorporé au Canada · Disponible immédiatement</w:t>
      </w:r>
    </w:p>
    <w:p>
      <w:r>
        <w:pict>
          <v:rect style="width:0;height:1.5pt" o:hralign="center" o:hrstd="t" o:hr="t"/>
        </w:pict>
      </w:r>
    </w:p>
    <w:bookmarkStart w:id="21" w:name="sommaire-professionnel"/>
    <w:p>
      <w:pPr>
        <w:pStyle w:val="Heading2"/>
      </w:pPr>
      <w:r>
        <w:t xml:space="preserve">Sommaire professionnel</w:t>
      </w:r>
    </w:p>
    <w:p>
      <w:pPr>
        <w:pStyle w:val="FirstParagraph"/>
      </w:pPr>
      <w:r>
        <w:t xml:space="preserve">Ingénieur DevOps principal et consultant en ingénierie de plateforme avec près de 20 ans d’expérience dans la conception, l’automatisation et l’optimisation d’infrastructures d’envergure entreprise dans les secteurs des services financiers, de l’énergie et de la technologie. Expertise approfondie en Microsoft Azure, architecture de pipelines CI/CD, Infrastructure en tant que code (IaC) et modernisation infonuagique. Expérience pratique de mandats Kubernetes, ArgoCD, GitHub Actions et JFrog Artifactory à grande échelle. Bilan éprouvé en recommandation d’approche, établissement de standards d’ingénierie de plateforme, habilitation d’équipes performantes et livraison de résultats ciblés en pleine autonomie. Incorporé au Canada — disponible pour des mandats de consultation à distance et des postes permanents de niveau sénior partout dans le monde.</w:t>
      </w:r>
    </w:p>
    <w:bookmarkEnd w:id="21"/>
    <w:bookmarkStart w:id="22" w:name="compétences-techniques"/>
    <w:p>
      <w:pPr>
        <w:pStyle w:val="Heading2"/>
      </w:pPr>
      <w:r>
        <w:t xml:space="preserve">Compétences techniques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Catégorie</w:t>
            </w:r>
          </w:p>
        </w:tc>
        <w:tc>
          <w:tcPr/>
          <w:p>
            <w:pPr>
              <w:pStyle w:val="Compact"/>
              <w:jc w:val="left"/>
            </w:pPr>
            <w:r>
              <w:t xml:space="preserve">Technologies</w:t>
            </w:r>
          </w:p>
        </w:tc>
      </w:tr>
      <w:tr>
        <w:tc>
          <w:tcPr/>
          <w:p>
            <w:pPr>
              <w:pStyle w:val="Compact"/>
              <w:jc w:val="left"/>
            </w:pPr>
            <w:r>
              <w:rPr>
                <w:bCs/>
                <w:b/>
              </w:rPr>
              <w:t xml:space="preserve">Plateformes infonuagiques et DevOps</w:t>
            </w:r>
          </w:p>
        </w:tc>
        <w:tc>
          <w:tcPr/>
          <w:p>
            <w:pPr>
              <w:pStyle w:val="Compact"/>
              <w:jc w:val="left"/>
            </w:pPr>
            <w:r>
              <w:t xml:space="preserve">Microsoft Azure, Azure DevOps, GitHub Actions, Jenkins, JFrog Artifactory, Nexus, CloudFoundry</w:t>
            </w:r>
          </w:p>
        </w:tc>
      </w:tr>
      <w:tr>
        <w:tc>
          <w:tcPr/>
          <w:p>
            <w:pPr>
              <w:pStyle w:val="Compact"/>
              <w:jc w:val="left"/>
            </w:pPr>
            <w:r>
              <w:rPr>
                <w:bCs/>
                <w:b/>
              </w:rPr>
              <w:t xml:space="preserve">Infrastructure en tant que code</w:t>
            </w:r>
          </w:p>
        </w:tc>
        <w:tc>
          <w:tcPr/>
          <w:p>
            <w:pPr>
              <w:pStyle w:val="Compact"/>
              <w:jc w:val="left"/>
            </w:pPr>
            <w:r>
              <w:t xml:space="preserve">Terraform, Ansible, Puppet</w:t>
            </w:r>
          </w:p>
        </w:tc>
      </w:tr>
      <w:tr>
        <w:tc>
          <w:tcPr/>
          <w:p>
            <w:pPr>
              <w:pStyle w:val="Compact"/>
              <w:jc w:val="left"/>
            </w:pPr>
            <w:r>
              <w:rPr>
                <w:bCs/>
                <w:b/>
              </w:rPr>
              <w:t xml:space="preserve">Conteneurs et orchestration</w:t>
            </w:r>
          </w:p>
        </w:tc>
        <w:tc>
          <w:tcPr/>
          <w:p>
            <w:pPr>
              <w:pStyle w:val="Compact"/>
              <w:jc w:val="left"/>
            </w:pPr>
            <w:r>
              <w:t xml:space="preserve">Docker, Kubernetes, ArgoCD</w:t>
            </w:r>
          </w:p>
        </w:tc>
      </w:tr>
      <w:tr>
        <w:tc>
          <w:tcPr/>
          <w:p>
            <w:pPr>
              <w:pStyle w:val="Compact"/>
              <w:jc w:val="left"/>
            </w:pPr>
            <w:r>
              <w:rPr>
                <w:bCs/>
                <w:b/>
              </w:rPr>
              <w:t xml:space="preserve">Surveillance et observabilité</w:t>
            </w:r>
          </w:p>
        </w:tc>
        <w:tc>
          <w:tcPr/>
          <w:p>
            <w:pPr>
              <w:pStyle w:val="Compact"/>
              <w:jc w:val="left"/>
            </w:pPr>
            <w:r>
              <w:t xml:space="preserve">Dynatrace, Splunk, ELK Stack (Elasticsearch, Logstash, Kibana), alertes proactives, gestion des incidents</w:t>
            </w:r>
          </w:p>
        </w:tc>
      </w:tr>
      <w:tr>
        <w:tc>
          <w:tcPr/>
          <w:p>
            <w:pPr>
              <w:pStyle w:val="Compact"/>
              <w:jc w:val="left"/>
            </w:pPr>
            <w:r>
              <w:rPr>
                <w:bCs/>
                <w:b/>
              </w:rPr>
              <w:t xml:space="preserve">Programmation et scripting</w:t>
            </w:r>
          </w:p>
        </w:tc>
        <w:tc>
          <w:tcPr/>
          <w:p>
            <w:pPr>
              <w:pStyle w:val="Compact"/>
              <w:jc w:val="left"/>
            </w:pPr>
            <w:r>
              <w:t xml:space="preserve">Python, FastAPI, Bash, C++, Java, SQL, NoSQL</w:t>
            </w:r>
          </w:p>
        </w:tc>
      </w:tr>
      <w:tr>
        <w:tc>
          <w:tcPr/>
          <w:p>
            <w:pPr>
              <w:pStyle w:val="Compact"/>
              <w:jc w:val="left"/>
            </w:pPr>
            <w:r>
              <w:rPr>
                <w:bCs/>
                <w:b/>
              </w:rPr>
              <w:t xml:space="preserve">Systèmes d’exploitation et web</w:t>
            </w:r>
          </w:p>
        </w:tc>
        <w:tc>
          <w:tcPr/>
          <w:p>
            <w:pPr>
              <w:pStyle w:val="Compact"/>
              <w:jc w:val="left"/>
            </w:pPr>
            <w:r>
              <w:t xml:space="preserve">Red Hat Linux, Ubuntu, Apache, Nginx</w:t>
            </w:r>
          </w:p>
        </w:tc>
      </w:tr>
      <w:tr>
        <w:tc>
          <w:tcPr/>
          <w:p>
            <w:pPr>
              <w:pStyle w:val="Compact"/>
              <w:jc w:val="left"/>
            </w:pPr>
            <w:r>
              <w:rPr>
                <w:bCs/>
                <w:b/>
              </w:rPr>
              <w:t xml:space="preserve">Gestion de projet et collaboration</w:t>
            </w:r>
          </w:p>
        </w:tc>
        <w:tc>
          <w:tcPr/>
          <w:p>
            <w:pPr>
              <w:pStyle w:val="Compact"/>
              <w:jc w:val="left"/>
            </w:pPr>
            <w:r>
              <w:t xml:space="preserve">Jira, Agile / Scrum, documentation technique, habilitation des parties prenantes</w:t>
            </w:r>
          </w:p>
        </w:tc>
      </w:tr>
    </w:tbl>
    <w:bookmarkEnd w:id="22"/>
    <w:bookmarkStart w:id="27" w:name="expérience-professionnelle"/>
    <w:p>
      <w:pPr>
        <w:pStyle w:val="Heading2"/>
      </w:pPr>
      <w:r>
        <w:t xml:space="preserve">Expérience professionnelle</w:t>
      </w:r>
    </w:p>
    <w:bookmarkStart w:id="23" w:name="énergir-ingénieur-devops"/>
    <w:p>
      <w:pPr>
        <w:pStyle w:val="Heading3"/>
      </w:pPr>
      <w:r>
        <w:t xml:space="preserve">Énergir — Ingénieur DevOps</w:t>
      </w:r>
    </w:p>
    <w:p>
      <w:pPr>
        <w:pStyle w:val="FirstParagraph"/>
      </w:pPr>
      <w:r>
        <w:rPr>
          <w:bCs/>
          <w:b/>
        </w:rPr>
        <w:t xml:space="preserve">Montréal, QC | Septembre 2021 – Présent</w:t>
      </w:r>
    </w:p>
    <w:p>
      <w:pPr>
        <w:numPr>
          <w:ilvl w:val="0"/>
          <w:numId w:val="1001"/>
        </w:numPr>
        <w:pStyle w:val="Compact"/>
      </w:pPr>
      <w:r>
        <w:t xml:space="preserve">Conçu et livré des pipelines CI/CD d’envergure entreprise sur Azure DevOps, automatisant les flux de travail de bout en bout — de la compilation aux tests jusqu’au déploiement — en accélérant significativement la vélocité de mise en production tout en maintenant une haute disponibilité.</w:t>
      </w:r>
    </w:p>
    <w:p>
      <w:pPr>
        <w:numPr>
          <w:ilvl w:val="0"/>
          <w:numId w:val="1001"/>
        </w:numPr>
        <w:pStyle w:val="Compact"/>
      </w:pPr>
      <w:r>
        <w:t xml:space="preserve">Dirigé des initiatives de modernisation infonuagique, migrant plusieurs services essentiels vers Microsoft Azure avec des améliorations mesurables en scalabilité, résilience et efficacité des coûts.</w:t>
      </w:r>
    </w:p>
    <w:p>
      <w:pPr>
        <w:numPr>
          <w:ilvl w:val="0"/>
          <w:numId w:val="1001"/>
        </w:numPr>
        <w:pStyle w:val="Compact"/>
      </w:pPr>
      <w:r>
        <w:t xml:space="preserve">Implanté des pratiques d’Infrastructure en tant que code (IaC) avec Terraform et Ansible, standardisant le provisionnement des environnements et éliminant la dérive de configuration entre les environnements de développement, de test et de production.</w:t>
      </w:r>
    </w:p>
    <w:p>
      <w:pPr>
        <w:numPr>
          <w:ilvl w:val="0"/>
          <w:numId w:val="1001"/>
        </w:numPr>
        <w:pStyle w:val="Compact"/>
      </w:pPr>
      <w:r>
        <w:t xml:space="preserve">Orchestré l’intégration entre Salesforce et des plateformes Data Lake d’entreprise, activant des pipelines de données sécurisés et automatisés soutenant la prise de décision fondée sur les données à grande échelle.</w:t>
      </w:r>
    </w:p>
    <w:p>
      <w:pPr>
        <w:numPr>
          <w:ilvl w:val="0"/>
          <w:numId w:val="1001"/>
        </w:numPr>
        <w:pStyle w:val="Compact"/>
      </w:pPr>
      <w:r>
        <w:t xml:space="preserve">Mené des analyses de cause profonde (RCA) approfondies sur des incidents critiques en production ; implanté des tableaux de bord d’observabilité proactifs et des remèdes automatisés pour réduire le temps moyen de rétablissement (MTTR) et accroître la fiabilité des systèmes.</w:t>
      </w:r>
    </w:p>
    <w:p>
      <w:pPr>
        <w:numPr>
          <w:ilvl w:val="0"/>
          <w:numId w:val="1001"/>
        </w:numPr>
        <w:pStyle w:val="Compact"/>
      </w:pPr>
      <w:r>
        <w:t xml:space="preserve">Collaboré avec l’Architecture d’entreprise pour concevoir une infrastructure résiliente et optimisée en coûts, alignée sur les principes de sécurité infonuagique native et de confiance zéro ; animé des ateliers d’habilitation pour améliorer l’expérience développeur et promouvoir les standards d’ingénierie de plateforme.</w:t>
      </w:r>
    </w:p>
    <w:p>
      <w:pPr>
        <w:pStyle w:val="FirstParagraph"/>
      </w:pPr>
      <w:r>
        <w:rPr>
          <w:bCs/>
          <w:b/>
        </w:rPr>
        <w:t xml:space="preserve">Technologies clés :</w:t>
      </w:r>
      <w:r>
        <w:t xml:space="preserve"> </w:t>
      </w:r>
      <w:r>
        <w:t xml:space="preserve">Microsoft Azure, Azure DevOps, Terraform, Ansible, Salesforce, Data Lake, IaC</w:t>
      </w:r>
    </w:p>
    <w:bookmarkEnd w:id="23"/>
    <w:bookmarkStart w:id="24" w:name="X097e15b5efa595040b4f8b648dfd1ee355b8f25"/>
    <w:p>
      <w:pPr>
        <w:pStyle w:val="Heading3"/>
      </w:pPr>
      <w:r>
        <w:t xml:space="preserve">Desjardins — Ingénieur DevOps principal</w:t>
      </w:r>
      <w:r>
        <w:t xml:space="preserve"> </w:t>
      </w:r>
      <w:r>
        <w:rPr>
          <w:iCs/>
          <w:i/>
        </w:rPr>
        <w:t xml:space="preserve">(Contrat)</w:t>
      </w:r>
    </w:p>
    <w:p>
      <w:pPr>
        <w:pStyle w:val="FirstParagraph"/>
      </w:pPr>
      <w:r>
        <w:rPr>
          <w:bCs/>
          <w:b/>
        </w:rPr>
        <w:t xml:space="preserve">Montréal, QC (télétravail) | Octobre 2025 – Mars 2026</w:t>
      </w:r>
    </w:p>
    <w:p>
      <w:pPr>
        <w:numPr>
          <w:ilvl w:val="0"/>
          <w:numId w:val="1002"/>
        </w:numPr>
        <w:pStyle w:val="Compact"/>
      </w:pPr>
      <w:r>
        <w:t xml:space="preserve">Livré un mandat de 6 mois axé sur le renforcement et l’opérationnalisation de la plateforme JFrog Artifactory d’entreprise, couvrant l’observabilité, l’automatisation des environnements et la gouvernance.</w:t>
      </w:r>
    </w:p>
    <w:p>
      <w:pPr>
        <w:numPr>
          <w:ilvl w:val="0"/>
          <w:numId w:val="1002"/>
        </w:numPr>
        <w:pStyle w:val="Compact"/>
      </w:pPr>
      <w:r>
        <w:t xml:space="preserve">Conçu et développé un service de surveillance de la santé en Python/FastAPI testant automatiquement la configuration de tous les dépôts Artifactory distants toutes les 4 heures, avec publication des résultats dans Dynatrace et tableaux de bord segmentés par technologie — offrant une visibilité en temps réel sur la santé des dépôts à l’échelle de l’organisation.</w:t>
      </w:r>
    </w:p>
    <w:p>
      <w:pPr>
        <w:numPr>
          <w:ilvl w:val="0"/>
          <w:numId w:val="1002"/>
        </w:numPr>
        <w:pStyle w:val="Compact"/>
      </w:pPr>
      <w:r>
        <w:t xml:space="preserve">Automatisé le provisionnement d’instances Artifactory à la demande à l’aide de Kubernetes et ArgoCD, permettant aux administrateurs système de déployer des environnements corporatifs entièrement configurés pour tester en toute sécurité les changements de configuration et les mises à niveau.</w:t>
      </w:r>
    </w:p>
    <w:p>
      <w:pPr>
        <w:numPr>
          <w:ilvl w:val="0"/>
          <w:numId w:val="1002"/>
        </w:numPr>
        <w:pStyle w:val="Compact"/>
      </w:pPr>
      <w:r>
        <w:t xml:space="preserve">Implanté des politiques de cycle de vie des artefacts pour imposer des standards de rétention et réduire les coûts de stockage ; développé des alertes Splunk pour détecter les changements de configuration manuels effectués hors du pipeline CI/CD, améliorant la traçabilité et la conformité.</w:t>
      </w:r>
    </w:p>
    <w:p>
      <w:pPr>
        <w:pStyle w:val="FirstParagraph"/>
      </w:pPr>
      <w:r>
        <w:rPr>
          <w:bCs/>
          <w:b/>
        </w:rPr>
        <w:t xml:space="preserve">Technologies clés :</w:t>
      </w:r>
      <w:r>
        <w:t xml:space="preserve"> </w:t>
      </w:r>
      <w:r>
        <w:t xml:space="preserve">JFrog Artifactory, Python, FastAPI, Kubernetes, ArgoCD, GitHub Actions, Dynatrace, Splunk</w:t>
      </w:r>
    </w:p>
    <w:bookmarkEnd w:id="24"/>
    <w:bookmarkStart w:id="25" w:name="tink-ingénieur-devops"/>
    <w:p>
      <w:pPr>
        <w:pStyle w:val="Heading3"/>
      </w:pPr>
      <w:r>
        <w:t xml:space="preserve">Tink — Ingénieur DevOps</w:t>
      </w:r>
    </w:p>
    <w:p>
      <w:pPr>
        <w:pStyle w:val="FirstParagraph"/>
      </w:pPr>
      <w:r>
        <w:rPr>
          <w:bCs/>
          <w:b/>
        </w:rPr>
        <w:t xml:space="preserve">Montréal, QC | Janvier 2018 – Août 2021</w:t>
      </w:r>
    </w:p>
    <w:p>
      <w:pPr>
        <w:numPr>
          <w:ilvl w:val="0"/>
          <w:numId w:val="1003"/>
        </w:numPr>
        <w:pStyle w:val="Compact"/>
      </w:pPr>
      <w:r>
        <w:t xml:space="preserve">Conçu et implanté des pipelines Jenkins en tant que code, rationalisant les flux de compilation et de déploiement et améliorant l’efficacité CI/CD à l’échelle de l’équipe.</w:t>
      </w:r>
    </w:p>
    <w:p>
      <w:pPr>
        <w:numPr>
          <w:ilvl w:val="0"/>
          <w:numId w:val="1003"/>
        </w:numPr>
        <w:pStyle w:val="Compact"/>
      </w:pPr>
      <w:r>
        <w:t xml:space="preserve">Automatisé le déploiement des correctifs au niveau du système d’exploitation sur l’ensemble du parc, renforçant la posture de sécurité et réduisant la charge opérationnelle manuelle.</w:t>
      </w:r>
    </w:p>
    <w:p>
      <w:pPr>
        <w:numPr>
          <w:ilvl w:val="0"/>
          <w:numId w:val="1003"/>
        </w:numPr>
        <w:pStyle w:val="Compact"/>
      </w:pPr>
      <w:r>
        <w:t xml:space="preserve">Développé une agrégation centralisée des journaux d’événements à l’aide de la suite ELK, permettant la détection proactive des anomalies en production et réduisant les temps de réponse aux incidents.</w:t>
      </w:r>
    </w:p>
    <w:p>
      <w:pPr>
        <w:pStyle w:val="FirstParagraph"/>
      </w:pPr>
      <w:r>
        <w:rPr>
          <w:bCs/>
          <w:b/>
        </w:rPr>
        <w:t xml:space="preserve">Technologies clés :</w:t>
      </w:r>
      <w:r>
        <w:t xml:space="preserve"> </w:t>
      </w:r>
      <w:r>
        <w:t xml:space="preserve">Jenkins, ELK Stack (Elasticsearch, Logstash, Kibana), Bash, Linux</w:t>
      </w:r>
    </w:p>
    <w:bookmarkEnd w:id="25"/>
    <w:bookmarkStart w:id="26" w:name="X79fd8dc83099c4dc604f66d05d124f60bd7b11d"/>
    <w:p>
      <w:pPr>
        <w:pStyle w:val="Heading3"/>
      </w:pPr>
      <w:r>
        <w:t xml:space="preserve">SOVO Technologies — Ingénieur logiciel et technicien principal</w:t>
      </w:r>
    </w:p>
    <w:p>
      <w:pPr>
        <w:pStyle w:val="FirstParagraph"/>
      </w:pPr>
      <w:r>
        <w:rPr>
          <w:bCs/>
          <w:b/>
        </w:rPr>
        <w:t xml:space="preserve">Montréal, QC | Novembre 2008 – Décembre 2018</w:t>
      </w:r>
    </w:p>
    <w:p>
      <w:pPr>
        <w:numPr>
          <w:ilvl w:val="0"/>
          <w:numId w:val="1004"/>
        </w:numPr>
        <w:pStyle w:val="Compact"/>
      </w:pPr>
      <w:r>
        <w:t xml:space="preserve">Conçu et développé un système d’évaluation de la reconnaissance vocale, améliorant la précision et la performance dans plusieurs langues et paramètres régionaux.</w:t>
      </w:r>
    </w:p>
    <w:p>
      <w:pPr>
        <w:numPr>
          <w:ilvl w:val="0"/>
          <w:numId w:val="1004"/>
        </w:numPr>
        <w:pStyle w:val="Compact"/>
      </w:pPr>
      <w:r>
        <w:t xml:space="preserve">Développé une infrastructure de dictionnaires multilingues pour soutenir des environnements de reconnaissance vocale internationalisés.</w:t>
      </w:r>
    </w:p>
    <w:p>
      <w:pPr>
        <w:numPr>
          <w:ilvl w:val="0"/>
          <w:numId w:val="1004"/>
        </w:numPr>
        <w:pStyle w:val="Compact"/>
      </w:pPr>
      <w:r>
        <w:t xml:space="preserve">Géré une équipe de techniciens (planification, formation, délégation des tâches) et supervisé l’ensemble de l’infrastructure TI de l’entreprise, incluant un projet de relocalisation de serveurs sans interruption de service.</w:t>
      </w:r>
    </w:p>
    <w:p>
      <w:pPr>
        <w:pStyle w:val="FirstParagraph"/>
      </w:pPr>
      <w:r>
        <w:rPr>
          <w:bCs/>
          <w:b/>
        </w:rPr>
        <w:t xml:space="preserve">Technologies clés :</w:t>
      </w:r>
      <w:r>
        <w:t xml:space="preserve"> </w:t>
      </w:r>
      <w:r>
        <w:t xml:space="preserve">C++, Java, SQL, Linux, Windows Server</w:t>
      </w:r>
    </w:p>
    <w:bookmarkEnd w:id="26"/>
    <w:bookmarkEnd w:id="27"/>
    <w:bookmarkStart w:id="28" w:name="formation"/>
    <w:p>
      <w:pPr>
        <w:pStyle w:val="Heading2"/>
      </w:pPr>
      <w:r>
        <w:t xml:space="preserve">Formation</w:t>
      </w:r>
    </w:p>
    <w:p>
      <w:pPr>
        <w:pStyle w:val="FirstParagraph"/>
      </w:pPr>
      <w:r>
        <w:rPr>
          <w:bCs/>
          <w:b/>
        </w:rPr>
        <w:t xml:space="preserve">Baccalauréat en génie de la production automatisée</w:t>
      </w:r>
      <w:r>
        <w:br/>
      </w:r>
      <w:r>
        <w:t xml:space="preserve">École de Technologie Supérieure (ÉTS) — Montréal, QC</w:t>
      </w:r>
      <w:r>
        <w:br/>
      </w:r>
      <w:r>
        <w:rPr>
          <w:iCs/>
          <w:i/>
        </w:rPr>
        <w:t xml:space="preserve">Spécialité : informatique industrielle</w:t>
      </w:r>
    </w:p>
    <w:bookmarkEnd w:id="28"/>
    <w:bookmarkStart w:id="29" w:name="langues"/>
    <w:p>
      <w:pPr>
        <w:pStyle w:val="Heading2"/>
      </w:pPr>
      <w:r>
        <w:t xml:space="preserve">Langues</w:t>
      </w:r>
    </w:p>
    <w:p>
      <w:pPr>
        <w:numPr>
          <w:ilvl w:val="0"/>
          <w:numId w:val="1005"/>
        </w:numPr>
        <w:pStyle w:val="Compact"/>
      </w:pPr>
      <w:r>
        <w:rPr>
          <w:bCs/>
          <w:b/>
        </w:rPr>
        <w:t xml:space="preserve">Français</w:t>
      </w:r>
      <w:r>
        <w:t xml:space="preserve"> </w:t>
      </w:r>
      <w:r>
        <w:t xml:space="preserve">— Langue maternelle</w:t>
      </w:r>
    </w:p>
    <w:p>
      <w:pPr>
        <w:numPr>
          <w:ilvl w:val="0"/>
          <w:numId w:val="1005"/>
        </w:numPr>
        <w:pStyle w:val="Compact"/>
      </w:pPr>
      <w:r>
        <w:rPr>
          <w:bCs/>
          <w:b/>
        </w:rPr>
        <w:t xml:space="preserve">Anglais</w:t>
      </w:r>
      <w:r>
        <w:t xml:space="preserve"> </w:t>
      </w:r>
      <w:r>
        <w:t xml:space="preserve">— Courant</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linkedin.com/in/marc-berthelette-3aba6917" TargetMode="External" /></Relationships>
</file>

<file path=word/_rels/footnotes.xml.rels><?xml version="1.0" encoding="UTF-8"?><Relationships xmlns="http://schemas.openxmlformats.org/package/2006/relationships"><Relationship Type="http://schemas.openxmlformats.org/officeDocument/2006/relationships/hyperlink" Id="rId20" Target="https://linkedin.com/in/marc-berthelette-3aba69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2026-06-19T21:22:35Z</dcterms:created>
  <dcterms:modified xsi:type="dcterms:W3CDTF">2026-06-19T21:22:35Z</dcterms:modified>
</cp:coreProperties>
</file>

<file path=docProps/custom.xml><?xml version="1.0" encoding="utf-8"?>
<Properties xmlns="http://schemas.openxmlformats.org/officeDocument/2006/custom-properties" xmlns:vt="http://schemas.openxmlformats.org/officeDocument/2006/docPropsVTypes"/>
</file>