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700"/>
              <w:left w:type="dxa" w:w="560"/>
              <w:bottom w:type="dxa" w:w="700"/>
              <w:right w:type="dxa" w:w="560"/>
            </w:tcMar>
          </w:tcPr>
          <w:p>
            <w:pPr>
              <w:spacing w:before="0" w:after="60"/>
              <w:jc w:val="center"/>
            </w:pPr>
            <w:r>
              <w:rPr>
                <w:rFonts w:ascii="Arial" w:cs="Arial" w:eastAsia="Arial" w:hAnsi="Arial"/>
                <w:b/>
                <w:bCs/>
                <w:color w:val="818CF8"/>
                <w:sz w:val="56"/>
                <w:szCs w:val="56"/>
              </w:rPr>
              <w:t xml:space="preserve">◆  HYPERFLEX</w:t>
            </w:r>
          </w:p>
          <w:p>
            <w:pPr>
              <w:spacing w:before="0" w:after="100"/>
              <w:jc w:val="center"/>
            </w:pPr>
            <w:r>
              <w:rPr>
                <w:rFonts w:ascii="Arial" w:cs="Arial" w:eastAsia="Arial" w:hAnsi="Arial"/>
                <w:i/>
                <w:iCs/>
                <w:color w:val="06B6D4"/>
                <w:sz w:val="30"/>
                <w:szCs w:val="30"/>
              </w:rPr>
              <w:t xml:space="preserve">Predict Everything</w:t>
            </w:r>
          </w:p>
          <w:p>
            <w:pPr>
              <w:spacing w:before="0" w:after="60"/>
              <w:jc w:val="center"/>
            </w:pPr>
            <w:r>
              <w:rPr>
                <w:rFonts w:ascii="Arial" w:cs="Arial" w:eastAsia="Arial" w:hAnsi="Arial"/>
                <w:b/>
                <w:bCs/>
                <w:color w:val="4F46E5"/>
                <w:sz w:val="22"/>
                <w:szCs w:val="22"/>
              </w:rPr>
              <w:t xml:space="preserve">MASTER PROJECT BRIEF</w:t>
            </w:r>
          </w:p>
          <w:p>
            <w:pPr>
              <w:spacing w:before="0" w:after="0"/>
              <w:jc w:val="center"/>
            </w:pPr>
            <w:r>
              <w:rPr>
                <w:rFonts w:ascii="Arial" w:cs="Arial" w:eastAsia="Arial" w:hAnsi="Arial"/>
                <w:color w:val="334155"/>
                <w:sz w:val="19"/>
                <w:szCs w:val="19"/>
              </w:rPr>
              <w:t xml:space="preserve">Full Project State  ·  Goals  ·  Pipeline  ·  Accomplished  ·  Next Steps</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4F46E5" w:val="clear"/>
            <w:tcMar>
              <w:top w:type="dxa" w:w="80"/>
              <w:left w:type="dxa" w:w="60"/>
              <w:bottom w:type="dxa" w:w="80"/>
              <w:right w:type="dxa" w:w="60"/>
            </w:tcMar>
          </w:tcPr>
          <w:p>
            <w:r>
              <w:t xml:space="preserve"/>
            </w:r>
          </w:p>
        </w:tc>
        <w:tc>
          <w:tcPr>
            <w:tcW w:type="dxa" w:w="9120"/>
            <w:tcBorders>
              <w:top w:val="none" w:color="FFFFFF" w:sz="0"/>
              <w:left w:val="none" w:color="FFFFFF" w:sz="0"/>
              <w:bottom w:val="none" w:color="FFFFFF" w:sz="0"/>
              <w:right w:val="none" w:color="FFFFFF" w:sz="0"/>
            </w:tcBorders>
            <w:shd w:fill="EEF2FF" w:val="clear"/>
            <w:tcMar>
              <w:top w:type="dxa" w:w="140"/>
              <w:left w:type="dxa" w:w="220"/>
              <w:bottom w:type="dxa" w:w="140"/>
              <w:right w:type="dxa" w:w="220"/>
            </w:tcMar>
          </w:tcPr>
          <w:p>
            <w:pPr>
              <w:spacing w:before="0" w:after="0"/>
            </w:pPr>
            <w:r>
              <w:rPr>
                <w:rFonts w:ascii="Arial" w:cs="Arial" w:eastAsia="Arial" w:hAnsi="Arial"/>
                <w:i/>
                <w:iCs/>
                <w:color w:val="0F172A"/>
                <w:sz w:val="21"/>
                <w:szCs w:val="21"/>
              </w:rPr>
              <w:t xml:space="preserve">This document is the single source of truth for the HYPERFLEX project. It covers what HYPERFLEX is, what has been built, what still needs to be done, every next step in order, and the complete technical and business pipeline. Read this at the start of every new session.</w:t>
            </w:r>
          </w:p>
        </w:tc>
      </w:tr>
    </w:tbl>
    <w:p>
      <w:pPr>
        <w:spacing w:before="360" w:after="0"/>
      </w:pPr>
      <w:r>
        <w:t xml:space="preserve"/>
      </w:r>
    </w:p>
    <w:p>
      <w:pPr>
        <w:pBdr>
          <w:bottom w:val="single" w:color="4F46E5" w:sz="10" w:space="6"/>
        </w:pBdr>
        <w:spacing w:before="400" w:after="160"/>
      </w:pPr>
      <w:r>
        <w:rPr>
          <w:rFonts w:ascii="Arial" w:cs="Arial" w:eastAsia="Arial" w:hAnsi="Arial"/>
          <w:b/>
          <w:bCs/>
          <w:color w:val="4F46E5"/>
          <w:sz w:val="34"/>
          <w:szCs w:val="34"/>
        </w:rPr>
        <w:t xml:space="preserve">PART 1 — WHAT HYPERFLEX IS</w:t>
      </w:r>
    </w:p>
    <w:p>
      <w:pPr>
        <w:spacing w:before="280" w:after="100"/>
      </w:pPr>
      <w:r>
        <w:rPr>
          <w:rFonts w:ascii="Arial" w:cs="Arial" w:eastAsia="Arial" w:hAnsi="Arial"/>
          <w:b/>
          <w:bCs/>
          <w:color w:val="0F172A"/>
          <w:sz w:val="26"/>
          <w:szCs w:val="26"/>
        </w:rPr>
        <w:t xml:space="preserve">The Mission</w:t>
      </w:r>
    </w:p>
    <w:p>
      <w:pPr>
        <w:spacing w:before="80" w:after="80"/>
      </w:pPr>
      <w:r>
        <w:rPr>
          <w:rFonts w:ascii="Arial" w:cs="Arial" w:eastAsia="Arial" w:hAnsi="Arial"/>
          <w:color w:val="334155"/>
          <w:sz w:val="22"/>
          <w:szCs w:val="22"/>
        </w:rPr>
        <w:t xml:space="preserve">HYPERFLEX is the first AI-powered prediction market platform built natively on HyperLiquid's HIP-4 outcome contract standard. The mission is to become the authoritative prediction market for commodities, precious metals, earnings, crypto, sports, and macroeconomic events — settling in USDH on HyperLiquid with zero gas fees and zero liquidation risk.</w:t>
      </w:r>
    </w:p>
    <w:p>
      <w:pPr>
        <w:spacing w:before="120" w:after="0"/>
      </w:pPr>
      <w:r>
        <w:t xml:space="preserve"/>
      </w:r>
    </w:p>
    <w:p>
      <w:pPr>
        <w:spacing w:before="280" w:after="100"/>
      </w:pPr>
      <w:r>
        <w:rPr>
          <w:rFonts w:ascii="Arial" w:cs="Arial" w:eastAsia="Arial" w:hAnsi="Arial"/>
          <w:b/>
          <w:bCs/>
          <w:color w:val="0F172A"/>
          <w:sz w:val="26"/>
          <w:szCs w:val="26"/>
        </w:rPr>
        <w:t xml:space="preserve">The Core Problem We Solve</w:t>
      </w:r>
    </w:p>
    <w:p>
      <w:pPr>
        <w:pStyle w:val="ListParagraph"/>
        <w:numPr>
          <w:ilvl w:val="0"/>
          <w:numId w:val="2"/>
        </w:numPr>
        <w:spacing w:before="60" w:after="60"/>
      </w:pPr>
      <w:r>
        <w:rPr>
          <w:rFonts w:ascii="Arial" w:cs="Arial" w:eastAsia="Arial" w:hAnsi="Arial"/>
          <w:b/>
          <w:bCs/>
          <w:color w:val="0F172A"/>
          <w:sz w:val="21"/>
          <w:szCs w:val="21"/>
        </w:rPr>
        <w:t xml:space="preserve">No prediction market platform covers commodities — silver, gold, copper, uranium, lithium. A $10 trillion asset class with zero crypto prediction market coverage.</w:t>
      </w:r>
    </w:p>
    <w:p>
      <w:pPr>
        <w:pStyle w:val="ListParagraph"/>
        <w:numPr>
          <w:ilvl w:val="0"/>
          <w:numId w:val="2"/>
        </w:numPr>
        <w:spacing w:before="60" w:after="60"/>
      </w:pPr>
      <w:r>
        <w:rPr>
          <w:rFonts w:ascii="Arial" w:cs="Arial" w:eastAsia="Arial" w:hAnsi="Arial"/>
          <w:b w:val="false"/>
          <w:bCs w:val="false"/>
          <w:color w:val="334155"/>
          <w:sz w:val="21"/>
          <w:szCs w:val="21"/>
        </w:rPr>
        <w:t xml:space="preserve">Polymarket runs on Polygon. Slow, bridging friction, no commodity coverage, no HyperLiquid integration.</w:t>
      </w:r>
    </w:p>
    <w:p>
      <w:pPr>
        <w:pStyle w:val="ListParagraph"/>
        <w:numPr>
          <w:ilvl w:val="0"/>
          <w:numId w:val="2"/>
        </w:numPr>
        <w:spacing w:before="60" w:after="60"/>
      </w:pPr>
      <w:r>
        <w:rPr>
          <w:rFonts w:ascii="Arial" w:cs="Arial" w:eastAsia="Arial" w:hAnsi="Arial"/>
          <w:b w:val="false"/>
          <w:bCs w:val="false"/>
          <w:color w:val="334155"/>
          <w:sz w:val="21"/>
          <w:szCs w:val="21"/>
        </w:rPr>
        <w:t xml:space="preserve">HyperLiquid's HIP-4 outcome contract standard launched February 3, 2026. As of this session, zero platforms have built on it.</w:t>
      </w:r>
    </w:p>
    <w:p>
      <w:pPr>
        <w:pStyle w:val="ListParagraph"/>
        <w:numPr>
          <w:ilvl w:val="0"/>
          <w:numId w:val="2"/>
        </w:numPr>
        <w:spacing w:before="60" w:after="60"/>
      </w:pPr>
      <w:r>
        <w:rPr>
          <w:rFonts w:ascii="Arial" w:cs="Arial" w:eastAsia="Arial" w:hAnsi="Arial"/>
          <w:b w:val="false"/>
          <w:bCs w:val="false"/>
          <w:color w:val="334155"/>
          <w:sz w:val="21"/>
          <w:szCs w:val="21"/>
        </w:rPr>
        <w:t xml:space="preserve">10 million monthly Kitco readers have strong commodity convictions and no way to trade them on-chain.</w:t>
      </w:r>
    </w:p>
    <w:p>
      <w:pPr>
        <w:spacing w:before="120" w:after="0"/>
      </w:pPr>
      <w:r>
        <w:t xml:space="preserve"/>
      </w:r>
    </w:p>
    <w:p>
      <w:pPr>
        <w:spacing w:before="280" w:after="100"/>
      </w:pPr>
      <w:r>
        <w:rPr>
          <w:rFonts w:ascii="Arial" w:cs="Arial" w:eastAsia="Arial" w:hAnsi="Arial"/>
          <w:b/>
          <w:bCs/>
          <w:color w:val="0F172A"/>
          <w:sz w:val="26"/>
          <w:szCs w:val="26"/>
        </w:rPr>
        <w:t xml:space="preserve">The Three-Layer Architecture</w:t>
      </w:r>
    </w:p>
    <w:p>
      <w:pPr>
        <w:spacing w:before="200" w:after="80"/>
      </w:pPr>
      <w:r>
        <w:rPr>
          <w:rFonts w:ascii="Arial" w:cs="Arial" w:eastAsia="Arial" w:hAnsi="Arial"/>
          <w:b/>
          <w:bCs/>
          <w:color w:val="334155"/>
          <w:sz w:val="22"/>
          <w:szCs w:val="22"/>
        </w:rPr>
        <w:t xml:space="preserve">Layer 1 — AI News Scanner</w:t>
      </w:r>
    </w:p>
    <w:p>
      <w:pPr>
        <w:spacing w:before="80" w:after="80"/>
      </w:pPr>
      <w:r>
        <w:rPr>
          <w:rFonts w:ascii="Arial" w:cs="Arial" w:eastAsia="Arial" w:hAnsi="Arial"/>
          <w:color w:val="334155"/>
          <w:sz w:val="22"/>
          <w:szCs w:val="22"/>
        </w:rPr>
        <w:t xml:space="preserve">Scans 8 financial news sources daily (Kitco, Reuters, Bloomberg, Mining.com, CoinDesk, OilPrice.com, Seeking Alpha, CNN Business). Sends all headlines to Claude AI via the Anthropic API. Claude generates 8 prediction markets per scan with probability estimates, rationale, confidence ratings, and closes dates. A second Claude API call simplifies verbose questions into punchy Polymarket-style YES/NO questions. Markets can be reviewed, manually edited, or restored to original before one-click deploy.</w:t>
      </w:r>
    </w:p>
    <w:p>
      <w:pPr>
        <w:spacing w:before="80" w:after="0"/>
      </w:pPr>
      <w:r>
        <w:t xml:space="preserve"/>
      </w:r>
    </w:p>
    <w:p>
      <w:pPr>
        <w:spacing w:before="200" w:after="80"/>
      </w:pPr>
      <w:r>
        <w:rPr>
          <w:rFonts w:ascii="Arial" w:cs="Arial" w:eastAsia="Arial" w:hAnsi="Arial"/>
          <w:b/>
          <w:bCs/>
          <w:color w:val="334155"/>
          <w:sz w:val="22"/>
          <w:szCs w:val="22"/>
        </w:rPr>
        <w:t xml:space="preserve">Layer 2 — Prediction Market Trading Platform</w:t>
      </w:r>
    </w:p>
    <w:p>
      <w:pPr>
        <w:spacing w:before="80" w:after="80"/>
      </w:pPr>
      <w:r>
        <w:rPr>
          <w:rFonts w:ascii="Arial" w:cs="Arial" w:eastAsia="Arial" w:hAnsi="Arial"/>
          <w:color w:val="334155"/>
          <w:sz w:val="22"/>
          <w:szCs w:val="22"/>
        </w:rPr>
        <w:t xml:space="preserve">Full trading interface with 34+ pre-built markets across 8 sectors: Commodities, Earnings, Versus (cross-asset battles), Crypto, Sports, Macro, and Deals. Live price tickers for XAG, XAU, WTI, BTC, ETH, HYPE, Copper, Uranium. YES/NO trading with probability bars, portfolio tracking, trade history, leaderboard with Diamond/Platinum/Gold/Silver/Bronze tier system, referral program (10% of fees forever), and a full market creation interface.</w:t>
      </w:r>
    </w:p>
    <w:p>
      <w:pPr>
        <w:spacing w:before="80" w:after="0"/>
      </w:pPr>
      <w:r>
        <w:t xml:space="preserve"/>
      </w:r>
    </w:p>
    <w:p>
      <w:pPr>
        <w:spacing w:before="200" w:after="80"/>
      </w:pPr>
      <w:r>
        <w:rPr>
          <w:rFonts w:ascii="Arial" w:cs="Arial" w:eastAsia="Arial" w:hAnsi="Arial"/>
          <w:b/>
          <w:bCs/>
          <w:color w:val="334155"/>
          <w:sz w:val="22"/>
          <w:szCs w:val="22"/>
        </w:rPr>
        <w:t xml:space="preserve">Layer 3 — HIP-4 Native Deployment</w:t>
      </w:r>
    </w:p>
    <w:p>
      <w:pPr>
        <w:spacing w:before="80" w:after="80"/>
      </w:pPr>
      <w:r>
        <w:rPr>
          <w:rFonts w:ascii="Arial" w:cs="Arial" w:eastAsia="Arial" w:hAnsi="Arial"/>
          <w:color w:val="334155"/>
          <w:sz w:val="22"/>
          <w:szCs w:val="22"/>
        </w:rPr>
        <w:t xml:space="preserve">Every market deploys as a HyperLiquid HIP-4 fully collateralized outcome contract. Settlement in USDH. Zero leverage. Zero liquidation risk. Zero gas fees. Market creators earn trading fees on every trade. The AI scanner creates a self-sustaining flywheel: more news → more markets → more volume → more fees → more builders.</w:t>
      </w:r>
    </w:p>
    <w:p>
      <w:pPr>
        <w:spacing w:before="280" w:after="0"/>
      </w:pPr>
      <w:r>
        <w:t xml:space="preserve"/>
      </w:r>
    </w:p>
    <w:p>
      <w:pPr>
        <w:pBdr>
          <w:bottom w:val="single" w:color="4F46E5" w:sz="10" w:space="6"/>
        </w:pBdr>
        <w:spacing w:before="400" w:after="160"/>
      </w:pPr>
      <w:r>
        <w:rPr>
          <w:rFonts w:ascii="Arial" w:cs="Arial" w:eastAsia="Arial" w:hAnsi="Arial"/>
          <w:b/>
          <w:bCs/>
          <w:color w:val="4F46E5"/>
          <w:sz w:val="34"/>
          <w:szCs w:val="34"/>
        </w:rPr>
        <w:t xml:space="preserve">PART 2 — WHAT HAS BEEN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65F46" w:val="clear"/>
            <w:tcMar>
              <w:top w:type="dxa" w:w="80"/>
              <w:left w:type="dxa" w:w="60"/>
              <w:bottom w:type="dxa" w:w="80"/>
              <w:right w:type="dxa" w:w="60"/>
            </w:tcMar>
          </w:tcPr>
          <w:p>
            <w:r>
              <w:t xml:space="preserve"/>
            </w:r>
          </w:p>
        </w:tc>
        <w:tc>
          <w:tcPr>
            <w:tcW w:type="dxa" w:w="9120"/>
            <w:tcBorders>
              <w:top w:val="none" w:color="FFFFFF" w:sz="0"/>
              <w:left w:val="none" w:color="FFFFFF" w:sz="0"/>
              <w:bottom w:val="none" w:color="FFFFFF" w:sz="0"/>
              <w:right w:val="none" w:color="FFFFFF" w:sz="0"/>
            </w:tcBorders>
            <w:shd w:fill="D1FAE5" w:val="clear"/>
            <w:tcMar>
              <w:top w:type="dxa" w:w="140"/>
              <w:left w:type="dxa" w:w="220"/>
              <w:bottom w:type="dxa" w:w="140"/>
              <w:right w:type="dxa" w:w="220"/>
            </w:tcMar>
          </w:tcPr>
          <w:p>
            <w:pPr>
              <w:spacing w:before="0" w:after="0"/>
            </w:pPr>
            <w:r>
              <w:rPr>
                <w:rFonts w:ascii="Arial" w:cs="Arial" w:eastAsia="Arial" w:hAnsi="Arial"/>
                <w:i/>
                <w:iCs/>
                <w:color w:val="0F172A"/>
                <w:sz w:val="21"/>
                <w:szCs w:val="21"/>
              </w:rPr>
              <w:t xml:space="preserve">Everything listed below is a working prototype built in a single session on March 5-6, 2026. These are not mockups or wireframes — they are functional React components using the Anthropic API live.</w:t>
            </w:r>
          </w:p>
        </w:tc>
      </w:tr>
    </w:tbl>
    <w:p>
      <w:pPr>
        <w:spacing w:before="160" w:after="0"/>
      </w:pPr>
      <w:r>
        <w:t xml:space="preserve"/>
      </w:r>
    </w:p>
    <w:p>
      <w:pPr>
        <w:spacing w:before="280" w:after="100"/>
      </w:pPr>
      <w:r>
        <w:rPr>
          <w:rFonts w:ascii="Arial" w:cs="Arial" w:eastAsia="Arial" w:hAnsi="Arial"/>
          <w:b/>
          <w:bCs/>
          <w:color w:val="0F172A"/>
          <w:sz w:val="26"/>
          <w:szCs w:val="26"/>
        </w:rPr>
        <w:t xml:space="preserve">Files Delivered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ITEM</w:t>
            </w:r>
          </w:p>
        </w:tc>
        <w:tc>
          <w:tcPr>
            <w:tcW w:type="dxa" w:w="396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DETAIL</w:t>
            </w:r>
          </w:p>
        </w:tc>
        <w:tc>
          <w:tcPr>
            <w:tcW w:type="dxa" w:w="18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STATUS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silver-predict.jsx</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V1 prototype — silver-only markets, 8 markets, basic UI</w:t>
            </w:r>
          </w:p>
        </w:tc>
        <w:tc>
          <w:tcPr>
            <w:tcW w:type="dxa" w:w="18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 DONE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castmarket.jsx</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V2 — expanded to 24 markets, 5 sectors, earnings, versus</w:t>
            </w:r>
          </w:p>
        </w:tc>
        <w:tc>
          <w:tcPr>
            <w:tcW w:type="dxa" w:w="18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 DONE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hyperflex.jsx</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V2 rebranded as HYPERFLEX with full identity</w:t>
            </w:r>
          </w:p>
        </w:tc>
        <w:tc>
          <w:tcPr>
            <w:tcW w:type="dxa" w:w="18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 DONE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hyperflex-v3.jsx</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V3 FINAL — 34 markets, 8 sectors, all features below</w:t>
            </w:r>
          </w:p>
        </w:tc>
        <w:tc>
          <w:tcPr>
            <w:tcW w:type="dxa" w:w="18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 DONE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hyperflex-scanner.jsx</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AI News Scanner — full scan + simplify + deploy pipeline</w:t>
            </w:r>
          </w:p>
        </w:tc>
        <w:tc>
          <w:tcPr>
            <w:tcW w:type="dxa" w:w="18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 DONE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HYPERFLEX_Grant_Application.docx</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12-section professional grant document for HyperLiquid Foundation</w:t>
            </w:r>
          </w:p>
        </w:tc>
        <w:tc>
          <w:tcPr>
            <w:tcW w:type="dxa" w:w="18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 DONE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HYPERFLEX_Kitco_Partnership.pdf</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5-slide visual partnership deck for Kitco outreach</w:t>
            </w:r>
          </w:p>
        </w:tc>
        <w:tc>
          <w:tcPr>
            <w:tcW w:type="dxa" w:w="18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Arial" w:cs="Arial" w:eastAsia="Arial" w:hAnsi="Arial"/>
                <w:b/>
                <w:bCs/>
                <w:color w:val="065F46"/>
                <w:sz w:val="18"/>
                <w:szCs w:val="18"/>
              </w:rPr>
              <w:t xml:space="preserve">✅ DONE</w:t>
            </w:r>
          </w:p>
        </w:tc>
      </w:tr>
    </w:tbl>
    <w:p>
      <w:pPr>
        <w:spacing w:before="200" w:after="0"/>
      </w:pPr>
      <w:r>
        <w:t xml:space="preserve"/>
      </w:r>
    </w:p>
    <w:p>
      <w:pPr>
        <w:spacing w:before="280" w:after="100"/>
      </w:pPr>
      <w:r>
        <w:rPr>
          <w:rFonts w:ascii="Arial" w:cs="Arial" w:eastAsia="Arial" w:hAnsi="Arial"/>
          <w:b/>
          <w:bCs/>
          <w:color w:val="0F172A"/>
          <w:sz w:val="26"/>
          <w:szCs w:val="26"/>
        </w:rPr>
        <w:t xml:space="preserve">hyperflex-v3.jsx — Full Feature List</w:t>
      </w:r>
    </w:p>
    <w:p>
      <w:pPr>
        <w:spacing w:before="200" w:after="80"/>
      </w:pPr>
      <w:r>
        <w:rPr>
          <w:rFonts w:ascii="Arial" w:cs="Arial" w:eastAsia="Arial" w:hAnsi="Arial"/>
          <w:b/>
          <w:bCs/>
          <w:color w:val="334155"/>
          <w:sz w:val="22"/>
          <w:szCs w:val="22"/>
        </w:rPr>
        <w:t xml:space="preserve">Trading Platform</w:t>
      </w:r>
    </w:p>
    <w:p>
      <w:pPr>
        <w:pStyle w:val="ListParagraph"/>
        <w:numPr>
          <w:ilvl w:val="0"/>
          <w:numId w:val="3"/>
        </w:numPr>
        <w:spacing w:before="60" w:after="60"/>
      </w:pPr>
      <w:r>
        <w:rPr>
          <w:rFonts w:ascii="Arial" w:cs="Arial" w:eastAsia="Arial" w:hAnsi="Arial"/>
          <w:b/>
          <w:bCs/>
          <w:color w:val="065F46"/>
          <w:sz w:val="21"/>
          <w:szCs w:val="21"/>
        </w:rPr>
        <w:t xml:space="preserve">34+ pre-built markets across 8 sectors with live probability bars</w:t>
      </w:r>
    </w:p>
    <w:p>
      <w:pPr>
        <w:pStyle w:val="ListParagraph"/>
        <w:numPr>
          <w:ilvl w:val="0"/>
          <w:numId w:val="3"/>
        </w:numPr>
        <w:spacing w:before="60" w:after="60"/>
      </w:pPr>
      <w:r>
        <w:rPr>
          <w:rFonts w:ascii="Arial" w:cs="Arial" w:eastAsia="Arial" w:hAnsi="Arial"/>
          <w:b/>
          <w:bCs/>
          <w:color w:val="065F46"/>
          <w:sz w:val="21"/>
          <w:szCs w:val="21"/>
        </w:rPr>
        <w:t xml:space="preserve">YES/NO trading with real-time probability updates and volume tracking</w:t>
      </w:r>
    </w:p>
    <w:p>
      <w:pPr>
        <w:pStyle w:val="ListParagraph"/>
        <w:numPr>
          <w:ilvl w:val="0"/>
          <w:numId w:val="3"/>
        </w:numPr>
        <w:spacing w:before="60" w:after="60"/>
      </w:pPr>
      <w:r>
        <w:rPr>
          <w:rFonts w:ascii="Arial" w:cs="Arial" w:eastAsia="Arial" w:hAnsi="Arial"/>
          <w:b/>
          <w:bCs/>
          <w:color w:val="065F46"/>
          <w:sz w:val="21"/>
          <w:szCs w:val="21"/>
        </w:rPr>
        <w:t xml:space="preserve">Live price tickers: XAG/USD, XAU/USD, WTI, BTC, ETH, HYPE, Copper, Uranium — updates every 1.8s</w:t>
      </w:r>
    </w:p>
    <w:p>
      <w:pPr>
        <w:pStyle w:val="ListParagraph"/>
        <w:numPr>
          <w:ilvl w:val="0"/>
          <w:numId w:val="3"/>
        </w:numPr>
        <w:spacing w:before="60" w:after="60"/>
      </w:pPr>
      <w:r>
        <w:rPr>
          <w:rFonts w:ascii="Arial" w:cs="Arial" w:eastAsia="Arial" w:hAnsi="Arial"/>
          <w:b/>
          <w:bCs/>
          <w:color w:val="065F46"/>
          <w:sz w:val="21"/>
          <w:szCs w:val="21"/>
        </w:rPr>
        <w:t xml:space="preserve">Quick amount buttons ($10/$25/$50/$100/$250) and manual entry</w:t>
      </w:r>
    </w:p>
    <w:p>
      <w:pPr>
        <w:pStyle w:val="ListParagraph"/>
        <w:numPr>
          <w:ilvl w:val="0"/>
          <w:numId w:val="3"/>
        </w:numPr>
        <w:spacing w:before="60" w:after="60"/>
      </w:pPr>
      <w:r>
        <w:rPr>
          <w:rFonts w:ascii="Arial" w:cs="Arial" w:eastAsia="Arial" w:hAnsi="Arial"/>
          <w:b/>
          <w:bCs/>
          <w:color w:val="065F46"/>
          <w:sz w:val="21"/>
          <w:szCs w:val="21"/>
        </w:rPr>
        <w:t xml:space="preserve">Real-time share calculation, avg price, max payout display</w:t>
      </w:r>
    </w:p>
    <w:p>
      <w:pPr>
        <w:pStyle w:val="ListParagraph"/>
        <w:numPr>
          <w:ilvl w:val="0"/>
          <w:numId w:val="3"/>
        </w:numPr>
        <w:spacing w:before="60" w:after="60"/>
      </w:pPr>
      <w:r>
        <w:rPr>
          <w:rFonts w:ascii="Arial" w:cs="Arial" w:eastAsia="Arial" w:hAnsi="Arial"/>
          <w:b/>
          <w:bCs/>
          <w:color w:val="065F46"/>
          <w:sz w:val="21"/>
          <w:szCs w:val="21"/>
        </w:rPr>
        <w:t xml:space="preserve">Portfolio tab: open positions, P&amp;L tracking, session stats</w:t>
      </w:r>
    </w:p>
    <w:p>
      <w:pPr>
        <w:pStyle w:val="ListParagraph"/>
        <w:numPr>
          <w:ilvl w:val="0"/>
          <w:numId w:val="3"/>
        </w:numPr>
        <w:spacing w:before="60" w:after="60"/>
      </w:pPr>
      <w:r>
        <w:rPr>
          <w:rFonts w:ascii="Arial" w:cs="Arial" w:eastAsia="Arial" w:hAnsi="Arial"/>
          <w:b/>
          <w:bCs/>
          <w:color w:val="065F46"/>
          <w:sz w:val="21"/>
          <w:szCs w:val="21"/>
        </w:rPr>
        <w:t xml:space="preserve">Activity tab: full trade history with timestamps and sector tags</w:t>
      </w:r>
    </w:p>
    <w:p>
      <w:pPr>
        <w:pStyle w:val="ListParagraph"/>
        <w:numPr>
          <w:ilvl w:val="0"/>
          <w:numId w:val="3"/>
        </w:numPr>
        <w:spacing w:before="60" w:after="60"/>
      </w:pPr>
      <w:r>
        <w:rPr>
          <w:rFonts w:ascii="Arial" w:cs="Arial" w:eastAsia="Arial" w:hAnsi="Arial"/>
          <w:b/>
          <w:bCs/>
          <w:color w:val="065F46"/>
          <w:sz w:val="21"/>
          <w:szCs w:val="21"/>
        </w:rPr>
        <w:t xml:space="preserve">Global search across all markets</w:t>
      </w:r>
    </w:p>
    <w:p>
      <w:pPr>
        <w:pStyle w:val="ListParagraph"/>
        <w:numPr>
          <w:ilvl w:val="0"/>
          <w:numId w:val="3"/>
        </w:numPr>
        <w:spacing w:before="60" w:after="60"/>
      </w:pPr>
      <w:r>
        <w:rPr>
          <w:rFonts w:ascii="Arial" w:cs="Arial" w:eastAsia="Arial" w:hAnsi="Arial"/>
          <w:b/>
          <w:bCs/>
          <w:color w:val="065F46"/>
          <w:sz w:val="21"/>
          <w:szCs w:val="21"/>
        </w:rPr>
        <w:t xml:space="preserve">8 sector filter pills with market counts</w:t>
      </w:r>
    </w:p>
    <w:p>
      <w:pPr>
        <w:pStyle w:val="ListParagraph"/>
        <w:numPr>
          <w:ilvl w:val="0"/>
          <w:numId w:val="3"/>
        </w:numPr>
        <w:spacing w:before="60" w:after="60"/>
      </w:pPr>
      <w:r>
        <w:rPr>
          <w:rFonts w:ascii="Arial" w:cs="Arial" w:eastAsia="Arial" w:hAnsi="Arial"/>
          <w:b/>
          <w:bCs/>
          <w:color w:val="065F46"/>
          <w:sz w:val="21"/>
          <w:szCs w:val="21"/>
        </w:rPr>
        <w:t xml:space="preserve">Hot/trending markets separated from general feed</w:t>
      </w:r>
    </w:p>
    <w:p>
      <w:pPr>
        <w:spacing w:before="80" w:after="0"/>
      </w:pPr>
      <w:r>
        <w:t xml:space="preserve"/>
      </w:r>
    </w:p>
    <w:p>
      <w:pPr>
        <w:spacing w:before="200" w:after="80"/>
      </w:pPr>
      <w:r>
        <w:rPr>
          <w:rFonts w:ascii="Arial" w:cs="Arial" w:eastAsia="Arial" w:hAnsi="Arial"/>
          <w:b/>
          <w:bCs/>
          <w:color w:val="334155"/>
          <w:sz w:val="22"/>
          <w:szCs w:val="22"/>
        </w:rPr>
        <w:t xml:space="preserve">Wallet Connect</w:t>
      </w:r>
    </w:p>
    <w:p>
      <w:pPr>
        <w:pStyle w:val="ListParagraph"/>
        <w:numPr>
          <w:ilvl w:val="0"/>
          <w:numId w:val="3"/>
        </w:numPr>
        <w:spacing w:before="60" w:after="60"/>
      </w:pPr>
      <w:r>
        <w:rPr>
          <w:rFonts w:ascii="Arial" w:cs="Arial" w:eastAsia="Arial" w:hAnsi="Arial"/>
          <w:b/>
          <w:bCs/>
          <w:color w:val="065F46"/>
          <w:sz w:val="21"/>
          <w:szCs w:val="21"/>
        </w:rPr>
        <w:t xml:space="preserve">13 wallet options across 6 categories:</w:t>
      </w:r>
    </w:p>
    <w:p>
      <w:pPr>
        <w:pStyle w:val="ListParagraph"/>
        <w:numPr>
          <w:ilvl w:val="0"/>
          <w:numId w:val="3"/>
        </w:numPr>
        <w:spacing w:before="60" w:after="60"/>
      </w:pPr>
      <w:r>
        <w:rPr>
          <w:rFonts w:ascii="Arial" w:cs="Arial" w:eastAsia="Arial" w:hAnsi="Arial"/>
          <w:b/>
          <w:bCs/>
          <w:color w:val="065F46"/>
          <w:sz w:val="21"/>
          <w:szCs w:val="21"/>
        </w:rPr>
        <w:t xml:space="preserve">Popular: MetaMask, HyperLiquid native, WalletConnect, Coinbase Wallet</w:t>
      </w:r>
    </w:p>
    <w:p>
      <w:pPr>
        <w:pStyle w:val="ListParagraph"/>
        <w:numPr>
          <w:ilvl w:val="0"/>
          <w:numId w:val="3"/>
        </w:numPr>
        <w:spacing w:before="60" w:after="60"/>
      </w:pPr>
      <w:r>
        <w:rPr>
          <w:rFonts w:ascii="Arial" w:cs="Arial" w:eastAsia="Arial" w:hAnsi="Arial"/>
          <w:b/>
          <w:bCs/>
          <w:color w:val="065F46"/>
          <w:sz w:val="21"/>
          <w:szCs w:val="21"/>
        </w:rPr>
        <w:t xml:space="preserve">Multi-chain: Phantom (Solana+EVM), Rabby</w:t>
      </w:r>
    </w:p>
    <w:p>
      <w:pPr>
        <w:pStyle w:val="ListParagraph"/>
        <w:numPr>
          <w:ilvl w:val="0"/>
          <w:numId w:val="3"/>
        </w:numPr>
        <w:spacing w:before="60" w:after="60"/>
      </w:pPr>
      <w:r>
        <w:rPr>
          <w:rFonts w:ascii="Arial" w:cs="Arial" w:eastAsia="Arial" w:hAnsi="Arial"/>
          <w:b/>
          <w:bCs/>
          <w:color w:val="065F46"/>
          <w:sz w:val="21"/>
          <w:szCs w:val="21"/>
        </w:rPr>
        <w:t xml:space="preserve">Mobile: Rainbow, Trust Wallet</w:t>
      </w:r>
    </w:p>
    <w:p>
      <w:pPr>
        <w:pStyle w:val="ListParagraph"/>
        <w:numPr>
          <w:ilvl w:val="0"/>
          <w:numId w:val="3"/>
        </w:numPr>
        <w:spacing w:before="60" w:after="60"/>
      </w:pPr>
      <w:r>
        <w:rPr>
          <w:rFonts w:ascii="Arial" w:cs="Arial" w:eastAsia="Arial" w:hAnsi="Arial"/>
          <w:b/>
          <w:bCs/>
          <w:color w:val="065F46"/>
          <w:sz w:val="21"/>
          <w:szCs w:val="21"/>
        </w:rPr>
        <w:t xml:space="preserve">Hardware: Ledger, Trezor</w:t>
      </w:r>
    </w:p>
    <w:p>
      <w:pPr>
        <w:pStyle w:val="ListParagraph"/>
        <w:numPr>
          <w:ilvl w:val="0"/>
          <w:numId w:val="3"/>
        </w:numPr>
        <w:spacing w:before="60" w:after="60"/>
      </w:pPr>
      <w:r>
        <w:rPr>
          <w:rFonts w:ascii="Arial" w:cs="Arial" w:eastAsia="Arial" w:hAnsi="Arial"/>
          <w:b/>
          <w:bCs/>
          <w:color w:val="065F46"/>
          <w:sz w:val="21"/>
          <w:szCs w:val="21"/>
        </w:rPr>
        <w:t xml:space="preserve">Exchange: OKX Wallet, Bybit Wallet</w:t>
      </w:r>
    </w:p>
    <w:p>
      <w:pPr>
        <w:pStyle w:val="ListParagraph"/>
        <w:numPr>
          <w:ilvl w:val="0"/>
          <w:numId w:val="3"/>
        </w:numPr>
        <w:spacing w:before="60" w:after="60"/>
      </w:pPr>
      <w:r>
        <w:rPr>
          <w:rFonts w:ascii="Arial" w:cs="Arial" w:eastAsia="Arial" w:hAnsi="Arial"/>
          <w:b/>
          <w:bCs/>
          <w:color w:val="065F46"/>
          <w:sz w:val="21"/>
          <w:szCs w:val="21"/>
        </w:rPr>
        <w:t xml:space="preserve">Web2: Email / Sign in with Google</w:t>
      </w:r>
    </w:p>
    <w:p>
      <w:pPr>
        <w:pStyle w:val="ListParagraph"/>
        <w:numPr>
          <w:ilvl w:val="0"/>
          <w:numId w:val="3"/>
        </w:numPr>
        <w:spacing w:before="60" w:after="60"/>
      </w:pPr>
      <w:r>
        <w:rPr>
          <w:rFonts w:ascii="Arial" w:cs="Arial" w:eastAsia="Arial" w:hAnsi="Arial"/>
          <w:b/>
          <w:bCs/>
          <w:color w:val="065F46"/>
          <w:sz w:val="21"/>
          <w:szCs w:val="21"/>
        </w:rPr>
        <w:t xml:space="preserve">Category tabs in connect modal, animated connecting state, mock address + balance on connect</w:t>
      </w:r>
    </w:p>
    <w:p>
      <w:pPr>
        <w:spacing w:before="80" w:after="0"/>
      </w:pPr>
      <w:r>
        <w:t xml:space="preserve"/>
      </w:r>
    </w:p>
    <w:p>
      <w:pPr>
        <w:spacing w:before="200" w:after="80"/>
      </w:pPr>
      <w:r>
        <w:rPr>
          <w:rFonts w:ascii="Arial" w:cs="Arial" w:eastAsia="Arial" w:hAnsi="Arial"/>
          <w:b/>
          <w:bCs/>
          <w:color w:val="334155"/>
          <w:sz w:val="22"/>
          <w:szCs w:val="22"/>
        </w:rPr>
        <w:t xml:space="preserve">Leaderboard</w:t>
      </w:r>
    </w:p>
    <w:p>
      <w:pPr>
        <w:pStyle w:val="ListParagraph"/>
        <w:numPr>
          <w:ilvl w:val="0"/>
          <w:numId w:val="3"/>
        </w:numPr>
        <w:spacing w:before="60" w:after="60"/>
      </w:pPr>
      <w:r>
        <w:rPr>
          <w:rFonts w:ascii="Arial" w:cs="Arial" w:eastAsia="Arial" w:hAnsi="Arial"/>
          <w:b/>
          <w:bCs/>
          <w:color w:val="065F46"/>
          <w:sz w:val="21"/>
          <w:szCs w:val="21"/>
        </w:rPr>
        <w:t xml:space="preserve">Podium display for top 3 (gold/silver/bronze)</w:t>
      </w:r>
    </w:p>
    <w:p>
      <w:pPr>
        <w:pStyle w:val="ListParagraph"/>
        <w:numPr>
          <w:ilvl w:val="0"/>
          <w:numId w:val="3"/>
        </w:numPr>
        <w:spacing w:before="60" w:after="60"/>
      </w:pPr>
      <w:r>
        <w:rPr>
          <w:rFonts w:ascii="Arial" w:cs="Arial" w:eastAsia="Arial" w:hAnsi="Arial"/>
          <w:b/>
          <w:bCs/>
          <w:color w:val="065F46"/>
          <w:sz w:val="21"/>
          <w:szCs w:val="21"/>
        </w:rPr>
        <w:t xml:space="preserve">Full ranked list with tier badges: Diamond, Platinum, Gold, Silver, Bronze</w:t>
      </w:r>
    </w:p>
    <w:p>
      <w:pPr>
        <w:pStyle w:val="ListParagraph"/>
        <w:numPr>
          <w:ilvl w:val="0"/>
          <w:numId w:val="3"/>
        </w:numPr>
        <w:spacing w:before="60" w:after="60"/>
      </w:pPr>
      <w:r>
        <w:rPr>
          <w:rFonts w:ascii="Arial" w:cs="Arial" w:eastAsia="Arial" w:hAnsi="Arial"/>
          <w:b/>
          <w:bCs/>
          <w:color w:val="065F46"/>
          <w:sz w:val="21"/>
          <w:szCs w:val="21"/>
        </w:rPr>
        <w:t xml:space="preserve">All Time / This Week / Today tab filters</w:t>
      </w:r>
    </w:p>
    <w:p>
      <w:pPr>
        <w:pStyle w:val="ListParagraph"/>
        <w:numPr>
          <w:ilvl w:val="0"/>
          <w:numId w:val="3"/>
        </w:numPr>
        <w:spacing w:before="60" w:after="60"/>
      </w:pPr>
      <w:r>
        <w:rPr>
          <w:rFonts w:ascii="Arial" w:cs="Arial" w:eastAsia="Arial" w:hAnsi="Arial"/>
          <w:b/>
          <w:bCs/>
          <w:color w:val="065F46"/>
          <w:sz w:val="21"/>
          <w:szCs w:val="21"/>
        </w:rPr>
        <w:t xml:space="preserve">YOU indicator highlights user's own position</w:t>
      </w:r>
    </w:p>
    <w:p>
      <w:pPr>
        <w:pStyle w:val="ListParagraph"/>
        <w:numPr>
          <w:ilvl w:val="0"/>
          <w:numId w:val="3"/>
        </w:numPr>
        <w:spacing w:before="60" w:after="60"/>
      </w:pPr>
      <w:r>
        <w:rPr>
          <w:rFonts w:ascii="Arial" w:cs="Arial" w:eastAsia="Arial" w:hAnsi="Arial"/>
          <w:b/>
          <w:bCs/>
          <w:color w:val="065F46"/>
          <w:sz w:val="21"/>
          <w:szCs w:val="21"/>
        </w:rPr>
        <w:t xml:space="preserve">Tier legend with color system</w:t>
      </w:r>
    </w:p>
    <w:p>
      <w:pPr>
        <w:spacing w:before="80" w:after="0"/>
      </w:pPr>
      <w:r>
        <w:t xml:space="preserve"/>
      </w:r>
    </w:p>
    <w:p>
      <w:pPr>
        <w:spacing w:before="200" w:after="80"/>
      </w:pPr>
      <w:r>
        <w:rPr>
          <w:rFonts w:ascii="Arial" w:cs="Arial" w:eastAsia="Arial" w:hAnsi="Arial"/>
          <w:b/>
          <w:bCs/>
          <w:color w:val="334155"/>
          <w:sz w:val="22"/>
          <w:szCs w:val="22"/>
        </w:rPr>
        <w:t xml:space="preserve">Referral System</w:t>
      </w:r>
    </w:p>
    <w:p>
      <w:pPr>
        <w:pStyle w:val="ListParagraph"/>
        <w:numPr>
          <w:ilvl w:val="0"/>
          <w:numId w:val="3"/>
        </w:numPr>
        <w:spacing w:before="60" w:after="60"/>
      </w:pPr>
      <w:r>
        <w:rPr>
          <w:rFonts w:ascii="Arial" w:cs="Arial" w:eastAsia="Arial" w:hAnsi="Arial"/>
          <w:b/>
          <w:bCs/>
          <w:color w:val="065F46"/>
          <w:sz w:val="21"/>
          <w:szCs w:val="21"/>
        </w:rPr>
        <w:t xml:space="preserve">Unique referral code generated per user (HFX-XXXXXX format)</w:t>
      </w:r>
    </w:p>
    <w:p>
      <w:pPr>
        <w:pStyle w:val="ListParagraph"/>
        <w:numPr>
          <w:ilvl w:val="0"/>
          <w:numId w:val="3"/>
        </w:numPr>
        <w:spacing w:before="60" w:after="60"/>
      </w:pPr>
      <w:r>
        <w:rPr>
          <w:rFonts w:ascii="Arial" w:cs="Arial" w:eastAsia="Arial" w:hAnsi="Arial"/>
          <w:b/>
          <w:bCs/>
          <w:color w:val="065F46"/>
          <w:sz w:val="21"/>
          <w:szCs w:val="21"/>
        </w:rPr>
        <w:t xml:space="preserve">Share buttons: Twitter, Telegram, Discord, Copy Link</w:t>
      </w:r>
    </w:p>
    <w:p>
      <w:pPr>
        <w:pStyle w:val="ListParagraph"/>
        <w:numPr>
          <w:ilvl w:val="0"/>
          <w:numId w:val="3"/>
        </w:numPr>
        <w:spacing w:before="60" w:after="60"/>
      </w:pPr>
      <w:r>
        <w:rPr>
          <w:rFonts w:ascii="Arial" w:cs="Arial" w:eastAsia="Arial" w:hAnsi="Arial"/>
          <w:b/>
          <w:bCs/>
          <w:color w:val="065F46"/>
          <w:sz w:val="21"/>
          <w:szCs w:val="21"/>
        </w:rPr>
        <w:t xml:space="preserve">Stats: invites, earnings, active referrals</w:t>
      </w:r>
    </w:p>
    <w:p>
      <w:pPr>
        <w:pStyle w:val="ListParagraph"/>
        <w:numPr>
          <w:ilvl w:val="0"/>
          <w:numId w:val="3"/>
        </w:numPr>
        <w:spacing w:before="60" w:after="60"/>
      </w:pPr>
      <w:r>
        <w:rPr>
          <w:rFonts w:ascii="Arial" w:cs="Arial" w:eastAsia="Arial" w:hAnsi="Arial"/>
          <w:b/>
          <w:bCs/>
          <w:color w:val="065F46"/>
          <w:sz w:val="21"/>
          <w:szCs w:val="21"/>
        </w:rPr>
        <w:t xml:space="preserve">How it works: 4-step explainer (Share → Sign up → Trade → Get paid)</w:t>
      </w:r>
    </w:p>
    <w:p>
      <w:pPr>
        <w:pStyle w:val="ListParagraph"/>
        <w:numPr>
          <w:ilvl w:val="0"/>
          <w:numId w:val="3"/>
        </w:numPr>
        <w:spacing w:before="60" w:after="60"/>
      </w:pPr>
      <w:r>
        <w:rPr>
          <w:rFonts w:ascii="Arial" w:cs="Arial" w:eastAsia="Arial" w:hAnsi="Arial"/>
          <w:b/>
          <w:bCs/>
          <w:color w:val="065F46"/>
          <w:sz w:val="21"/>
          <w:szCs w:val="21"/>
        </w:rPr>
        <w:t xml:space="preserve">10% of all referee trading fees, paid in USDH monthly</w:t>
      </w:r>
    </w:p>
    <w:p>
      <w:pPr>
        <w:spacing w:before="80" w:after="0"/>
      </w:pPr>
      <w:r>
        <w:t xml:space="preserve"/>
      </w:r>
    </w:p>
    <w:p>
      <w:pPr>
        <w:spacing w:before="200" w:after="80"/>
      </w:pPr>
      <w:r>
        <w:rPr>
          <w:rFonts w:ascii="Arial" w:cs="Arial" w:eastAsia="Arial" w:hAnsi="Arial"/>
          <w:b/>
          <w:bCs/>
          <w:color w:val="334155"/>
          <w:sz w:val="22"/>
          <w:szCs w:val="22"/>
        </w:rPr>
        <w:t xml:space="preserve">Market Creation Interface</w:t>
      </w:r>
    </w:p>
    <w:p>
      <w:pPr>
        <w:pStyle w:val="ListParagraph"/>
        <w:numPr>
          <w:ilvl w:val="0"/>
          <w:numId w:val="3"/>
        </w:numPr>
        <w:spacing w:before="60" w:after="60"/>
      </w:pPr>
      <w:r>
        <w:rPr>
          <w:rFonts w:ascii="Arial" w:cs="Arial" w:eastAsia="Arial" w:hAnsi="Arial"/>
          <w:b/>
          <w:bCs/>
          <w:color w:val="065F46"/>
          <w:sz w:val="21"/>
          <w:szCs w:val="21"/>
        </w:rPr>
        <w:t xml:space="preserve">Question textarea, sector dropdown, category tag, closes date</w:t>
      </w:r>
    </w:p>
    <w:p>
      <w:pPr>
        <w:pStyle w:val="ListParagraph"/>
        <w:numPr>
          <w:ilvl w:val="0"/>
          <w:numId w:val="3"/>
        </w:numPr>
        <w:spacing w:before="60" w:after="60"/>
      </w:pPr>
      <w:r>
        <w:rPr>
          <w:rFonts w:ascii="Arial" w:cs="Arial" w:eastAsia="Arial" w:hAnsi="Arial"/>
          <w:b/>
          <w:bCs/>
          <w:color w:val="065F46"/>
          <w:sz w:val="21"/>
          <w:szCs w:val="21"/>
        </w:rPr>
        <w:t xml:space="preserve">Starting YES probability slider (5-95%)</w:t>
      </w:r>
    </w:p>
    <w:p>
      <w:pPr>
        <w:pStyle w:val="ListParagraph"/>
        <w:numPr>
          <w:ilvl w:val="0"/>
          <w:numId w:val="3"/>
        </w:numPr>
        <w:spacing w:before="60" w:after="60"/>
      </w:pPr>
      <w:r>
        <w:rPr>
          <w:rFonts w:ascii="Arial" w:cs="Arial" w:eastAsia="Arial" w:hAnsi="Arial"/>
          <w:b/>
          <w:bCs/>
          <w:color w:val="065F46"/>
          <w:sz w:val="21"/>
          <w:szCs w:val="21"/>
        </w:rPr>
        <w:t xml:space="preserve">Live preview card as you type</w:t>
      </w:r>
    </w:p>
    <w:p>
      <w:pPr>
        <w:pStyle w:val="ListParagraph"/>
        <w:numPr>
          <w:ilvl w:val="0"/>
          <w:numId w:val="3"/>
        </w:numPr>
        <w:spacing w:before="60" w:after="60"/>
      </w:pPr>
      <w:r>
        <w:rPr>
          <w:rFonts w:ascii="Arial" w:cs="Arial" w:eastAsia="Arial" w:hAnsi="Arial"/>
          <w:b/>
          <w:bCs/>
          <w:color w:val="065F46"/>
          <w:sz w:val="21"/>
          <w:szCs w:val="21"/>
        </w:rPr>
        <w:t xml:space="preserve">HIP-4 testnet badge: 0.1 USDH creation fee</w:t>
      </w:r>
    </w:p>
    <w:p>
      <w:pPr>
        <w:pStyle w:val="ListParagraph"/>
        <w:numPr>
          <w:ilvl w:val="0"/>
          <w:numId w:val="3"/>
        </w:numPr>
        <w:spacing w:before="60" w:after="60"/>
      </w:pPr>
      <w:r>
        <w:rPr>
          <w:rFonts w:ascii="Arial" w:cs="Arial" w:eastAsia="Arial" w:hAnsi="Arial"/>
          <w:b/>
          <w:bCs/>
          <w:color w:val="065F46"/>
          <w:sz w:val="21"/>
          <w:szCs w:val="21"/>
        </w:rPr>
        <w:t xml:space="preserve">Deployed markets appear in feed with NEW badge</w:t>
      </w:r>
    </w:p>
    <w:p>
      <w:pPr>
        <w:spacing w:before="200" w:after="0"/>
      </w:pPr>
      <w:r>
        <w:t xml:space="preserve"/>
      </w:r>
    </w:p>
    <w:p>
      <w:pPr>
        <w:spacing w:before="280" w:after="100"/>
      </w:pPr>
      <w:r>
        <w:rPr>
          <w:rFonts w:ascii="Arial" w:cs="Arial" w:eastAsia="Arial" w:hAnsi="Arial"/>
          <w:b/>
          <w:bCs/>
          <w:color w:val="0F172A"/>
          <w:sz w:val="26"/>
          <w:szCs w:val="26"/>
        </w:rPr>
        <w:t xml:space="preserve">hyperflex-scanner.jsx — AI News Scanner</w:t>
      </w:r>
    </w:p>
    <w:p>
      <w:pPr>
        <w:pStyle w:val="ListParagraph"/>
        <w:numPr>
          <w:ilvl w:val="0"/>
          <w:numId w:val="3"/>
        </w:numPr>
        <w:spacing w:before="60" w:after="60"/>
      </w:pPr>
      <w:r>
        <w:rPr>
          <w:rFonts w:ascii="Arial" w:cs="Arial" w:eastAsia="Arial" w:hAnsi="Arial"/>
          <w:b/>
          <w:bCs/>
          <w:color w:val="065F46"/>
          <w:sz w:val="21"/>
          <w:szCs w:val="21"/>
        </w:rPr>
        <w:t xml:space="preserve">8 configurable news sources with toggle selection</w:t>
      </w:r>
    </w:p>
    <w:p>
      <w:pPr>
        <w:pStyle w:val="ListParagraph"/>
        <w:numPr>
          <w:ilvl w:val="0"/>
          <w:numId w:val="3"/>
        </w:numPr>
        <w:spacing w:before="60" w:after="60"/>
      </w:pPr>
      <w:r>
        <w:rPr>
          <w:rFonts w:ascii="Arial" w:cs="Arial" w:eastAsia="Arial" w:hAnsi="Arial"/>
          <w:b/>
          <w:bCs/>
          <w:color w:val="065F46"/>
          <w:sz w:val="21"/>
          <w:szCs w:val="21"/>
        </w:rPr>
        <w:t xml:space="preserve">Scan progress bar with live source-by-source updates</w:t>
      </w:r>
    </w:p>
    <w:p>
      <w:pPr>
        <w:pStyle w:val="ListParagraph"/>
        <w:numPr>
          <w:ilvl w:val="0"/>
          <w:numId w:val="3"/>
        </w:numPr>
        <w:spacing w:before="60" w:after="60"/>
      </w:pPr>
      <w:r>
        <w:rPr>
          <w:rFonts w:ascii="Arial" w:cs="Arial" w:eastAsia="Arial" w:hAnsi="Arial"/>
          <w:b/>
          <w:bCs/>
          <w:color w:val="065F46"/>
          <w:sz w:val="21"/>
          <w:szCs w:val="21"/>
        </w:rPr>
        <w:t xml:space="preserve">Claude API call: sends all headlines, receives 8 structured prediction markets as JSON</w:t>
      </w:r>
    </w:p>
    <w:p>
      <w:pPr>
        <w:pStyle w:val="ListParagraph"/>
        <w:numPr>
          <w:ilvl w:val="0"/>
          <w:numId w:val="3"/>
        </w:numPr>
        <w:spacing w:before="60" w:after="60"/>
      </w:pPr>
      <w:r>
        <w:rPr>
          <w:rFonts w:ascii="Arial" w:cs="Arial" w:eastAsia="Arial" w:hAnsi="Arial"/>
          <w:b/>
          <w:bCs/>
          <w:color w:val="065F46"/>
          <w:sz w:val="21"/>
          <w:szCs w:val="21"/>
        </w:rPr>
        <w:t xml:space="preserve">Each market: question, category, sector, yesProb, closes, rationale, sourceHeadline, icon, confidence</w:t>
      </w:r>
    </w:p>
    <w:p>
      <w:pPr>
        <w:pStyle w:val="ListParagraph"/>
        <w:numPr>
          <w:ilvl w:val="0"/>
          <w:numId w:val="3"/>
        </w:numPr>
        <w:spacing w:before="60" w:after="60"/>
      </w:pPr>
      <w:r>
        <w:rPr>
          <w:rFonts w:ascii="Arial" w:cs="Arial" w:eastAsia="Arial" w:hAnsi="Arial"/>
          <w:b/>
          <w:bCs/>
          <w:color w:val="065F46"/>
          <w:sz w:val="21"/>
          <w:szCs w:val="21"/>
        </w:rPr>
        <w:t xml:space="preserve">AI Simplify button: second Claude API call rewrites verbose question to punchy Polymarket-style</w:t>
      </w:r>
    </w:p>
    <w:p>
      <w:pPr>
        <w:pStyle w:val="ListParagraph"/>
        <w:numPr>
          <w:ilvl w:val="0"/>
          <w:numId w:val="3"/>
        </w:numPr>
        <w:spacing w:before="60" w:after="60"/>
      </w:pPr>
      <w:r>
        <w:rPr>
          <w:rFonts w:ascii="Arial" w:cs="Arial" w:eastAsia="Arial" w:hAnsi="Arial"/>
          <w:b/>
          <w:bCs/>
          <w:color w:val="065F46"/>
          <w:sz w:val="21"/>
          <w:szCs w:val="21"/>
        </w:rPr>
        <w:t xml:space="preserve">Manual Edit inline: textarea edit with save/cancel</w:t>
      </w:r>
    </w:p>
    <w:p>
      <w:pPr>
        <w:pStyle w:val="ListParagraph"/>
        <w:numPr>
          <w:ilvl w:val="0"/>
          <w:numId w:val="3"/>
        </w:numPr>
        <w:spacing w:before="60" w:after="60"/>
      </w:pPr>
      <w:r>
        <w:rPr>
          <w:rFonts w:ascii="Arial" w:cs="Arial" w:eastAsia="Arial" w:hAnsi="Arial"/>
          <w:b/>
          <w:bCs/>
          <w:color w:val="065F46"/>
          <w:sz w:val="21"/>
          <w:szCs w:val="21"/>
        </w:rPr>
        <w:t xml:space="preserve">Restore Original: undo simplify and return to Claude's first draft</w:t>
      </w:r>
    </w:p>
    <w:p>
      <w:pPr>
        <w:pStyle w:val="ListParagraph"/>
        <w:numPr>
          <w:ilvl w:val="0"/>
          <w:numId w:val="3"/>
        </w:numPr>
        <w:spacing w:before="60" w:after="60"/>
      </w:pPr>
      <w:r>
        <w:rPr>
          <w:rFonts w:ascii="Arial" w:cs="Arial" w:eastAsia="Arial" w:hAnsi="Arial"/>
          <w:b/>
          <w:bCs/>
          <w:color w:val="065F46"/>
          <w:sz w:val="21"/>
          <w:szCs w:val="21"/>
        </w:rPr>
        <w:t xml:space="preserve">SIMPLIFIED badge on any AI-rewritten question</w:t>
      </w:r>
    </w:p>
    <w:p>
      <w:pPr>
        <w:pStyle w:val="ListParagraph"/>
        <w:numPr>
          <w:ilvl w:val="0"/>
          <w:numId w:val="3"/>
        </w:numPr>
        <w:spacing w:before="60" w:after="60"/>
      </w:pPr>
      <w:r>
        <w:rPr>
          <w:rFonts w:ascii="Arial" w:cs="Arial" w:eastAsia="Arial" w:hAnsi="Arial"/>
          <w:b/>
          <w:bCs/>
          <w:color w:val="065F46"/>
          <w:sz w:val="21"/>
          <w:szCs w:val="21"/>
        </w:rPr>
        <w:t xml:space="preserve">Deploy to HYPERFLEX button per market, Deploy All batch button</w:t>
      </w:r>
    </w:p>
    <w:p>
      <w:pPr>
        <w:pStyle w:val="ListParagraph"/>
        <w:numPr>
          <w:ilvl w:val="0"/>
          <w:numId w:val="3"/>
        </w:numPr>
        <w:spacing w:before="60" w:after="60"/>
      </w:pPr>
      <w:r>
        <w:rPr>
          <w:rFonts w:ascii="Arial" w:cs="Arial" w:eastAsia="Arial" w:hAnsi="Arial"/>
          <w:b/>
          <w:bCs/>
          <w:color w:val="065F46"/>
          <w:sz w:val="21"/>
          <w:szCs w:val="21"/>
        </w:rPr>
        <w:t xml:space="preserve">Schedule tab: set daily scan time, frequency (daily/twice daily/hourly), auto-deploy preferences</w:t>
      </w:r>
    </w:p>
    <w:p>
      <w:pPr>
        <w:pStyle w:val="ListParagraph"/>
        <w:numPr>
          <w:ilvl w:val="0"/>
          <w:numId w:val="3"/>
        </w:numPr>
        <w:spacing w:before="60" w:after="60"/>
      </w:pPr>
      <w:r>
        <w:rPr>
          <w:rFonts w:ascii="Arial" w:cs="Arial" w:eastAsia="Arial" w:hAnsi="Arial"/>
          <w:b/>
          <w:bCs/>
          <w:color w:val="065F46"/>
          <w:sz w:val="21"/>
          <w:szCs w:val="21"/>
        </w:rPr>
        <w:t xml:space="preserve">Upcoming scans list when scheduling is active</w:t>
      </w:r>
    </w:p>
    <w:p>
      <w:pPr>
        <w:pStyle w:val="ListParagraph"/>
        <w:numPr>
          <w:ilvl w:val="0"/>
          <w:numId w:val="3"/>
        </w:numPr>
        <w:spacing w:before="60" w:after="60"/>
      </w:pPr>
      <w:r>
        <w:rPr>
          <w:rFonts w:ascii="Arial" w:cs="Arial" w:eastAsia="Arial" w:hAnsi="Arial"/>
          <w:b/>
          <w:bCs/>
          <w:color w:val="065F46"/>
          <w:sz w:val="21"/>
          <w:szCs w:val="21"/>
        </w:rPr>
        <w:t xml:space="preserve">Logs tab: full timestamped terminal-style scan log</w:t>
      </w:r>
    </w:p>
    <w:p>
      <w:pPr>
        <w:pStyle w:val="ListParagraph"/>
        <w:numPr>
          <w:ilvl w:val="0"/>
          <w:numId w:val="3"/>
        </w:numPr>
        <w:spacing w:before="60" w:after="60"/>
      </w:pPr>
      <w:r>
        <w:rPr>
          <w:rFonts w:ascii="Arial" w:cs="Arial" w:eastAsia="Arial" w:hAnsi="Arial"/>
          <w:b/>
          <w:bCs/>
          <w:color w:val="065F46"/>
          <w:sz w:val="21"/>
          <w:szCs w:val="21"/>
        </w:rPr>
        <w:t xml:space="preserve">How It Works section updated to include Simplify as step 4 of 5</w:t>
      </w:r>
    </w:p>
    <w:p>
      <w:pPr>
        <w:spacing w:before="200" w:after="0"/>
      </w:pPr>
      <w:r>
        <w:t xml:space="preserve"/>
      </w:r>
    </w:p>
    <w:p>
      <w:pPr>
        <w:spacing w:before="280" w:after="100"/>
      </w:pPr>
      <w:r>
        <w:rPr>
          <w:rFonts w:ascii="Arial" w:cs="Arial" w:eastAsia="Arial" w:hAnsi="Arial"/>
          <w:b/>
          <w:bCs/>
          <w:color w:val="0F172A"/>
          <w:sz w:val="26"/>
          <w:szCs w:val="26"/>
        </w:rPr>
        <w:t xml:space="preserve">Grant Application — HYPERFLEX_Grant_Application.docx</w:t>
      </w:r>
    </w:p>
    <w:p>
      <w:pPr>
        <w:pStyle w:val="ListParagraph"/>
        <w:numPr>
          <w:ilvl w:val="0"/>
          <w:numId w:val="3"/>
        </w:numPr>
        <w:spacing w:before="60" w:after="60"/>
      </w:pPr>
      <w:r>
        <w:rPr>
          <w:rFonts w:ascii="Arial" w:cs="Arial" w:eastAsia="Arial" w:hAnsi="Arial"/>
          <w:b/>
          <w:bCs/>
          <w:color w:val="065F46"/>
          <w:sz w:val="21"/>
          <w:szCs w:val="21"/>
        </w:rPr>
        <w:t xml:space="preserve">12 sections, 233 paragraphs, professional Word document</w:t>
      </w:r>
    </w:p>
    <w:p>
      <w:pPr>
        <w:pStyle w:val="ListParagraph"/>
        <w:numPr>
          <w:ilvl w:val="0"/>
          <w:numId w:val="3"/>
        </w:numPr>
        <w:spacing w:before="60" w:after="60"/>
      </w:pPr>
      <w:r>
        <w:rPr>
          <w:rFonts w:ascii="Arial" w:cs="Arial" w:eastAsia="Arial" w:hAnsi="Arial"/>
          <w:b/>
          <w:bCs/>
          <w:color w:val="065F46"/>
          <w:sz w:val="21"/>
          <w:szCs w:val="21"/>
        </w:rPr>
        <w:t xml:space="preserve">Section 1: Executive Summary with metrics table</w:t>
      </w:r>
    </w:p>
    <w:p>
      <w:pPr>
        <w:pStyle w:val="ListParagraph"/>
        <w:numPr>
          <w:ilvl w:val="0"/>
          <w:numId w:val="3"/>
        </w:numPr>
        <w:spacing w:before="60" w:after="60"/>
      </w:pPr>
      <w:r>
        <w:rPr>
          <w:rFonts w:ascii="Arial" w:cs="Arial" w:eastAsia="Arial" w:hAnsi="Arial"/>
          <w:b/>
          <w:bCs/>
          <w:color w:val="065F46"/>
          <w:sz w:val="21"/>
          <w:szCs w:val="21"/>
        </w:rPr>
        <w:t xml:space="preserve">Section 2: The Problem</w:t>
      </w:r>
    </w:p>
    <w:p>
      <w:pPr>
        <w:pStyle w:val="ListParagraph"/>
        <w:numPr>
          <w:ilvl w:val="0"/>
          <w:numId w:val="3"/>
        </w:numPr>
        <w:spacing w:before="60" w:after="60"/>
      </w:pPr>
      <w:r>
        <w:rPr>
          <w:rFonts w:ascii="Arial" w:cs="Arial" w:eastAsia="Arial" w:hAnsi="Arial"/>
          <w:b/>
          <w:bCs/>
          <w:color w:val="065F46"/>
          <w:sz w:val="21"/>
          <w:szCs w:val="21"/>
        </w:rPr>
        <w:t xml:space="preserve">Section 3: The Solution — 3 layers</w:t>
      </w:r>
    </w:p>
    <w:p>
      <w:pPr>
        <w:pStyle w:val="ListParagraph"/>
        <w:numPr>
          <w:ilvl w:val="0"/>
          <w:numId w:val="3"/>
        </w:numPr>
        <w:spacing w:before="60" w:after="60"/>
      </w:pPr>
      <w:r>
        <w:rPr>
          <w:rFonts w:ascii="Arial" w:cs="Arial" w:eastAsia="Arial" w:hAnsi="Arial"/>
          <w:b/>
          <w:bCs/>
          <w:color w:val="065F46"/>
          <w:sz w:val="21"/>
          <w:szCs w:val="21"/>
        </w:rPr>
        <w:t xml:space="preserve">Section 4: What's Already Built — full prototype feature list</w:t>
      </w:r>
    </w:p>
    <w:p>
      <w:pPr>
        <w:pStyle w:val="ListParagraph"/>
        <w:numPr>
          <w:ilvl w:val="0"/>
          <w:numId w:val="3"/>
        </w:numPr>
        <w:spacing w:before="60" w:after="60"/>
      </w:pPr>
      <w:r>
        <w:rPr>
          <w:rFonts w:ascii="Arial" w:cs="Arial" w:eastAsia="Arial" w:hAnsi="Arial"/>
          <w:b/>
          <w:bCs/>
          <w:color w:val="065F46"/>
          <w:sz w:val="21"/>
          <w:szCs w:val="21"/>
        </w:rPr>
        <w:t xml:space="preserve">Section 5: Market Opportunity — $100B TAM, zero competitors on HIP-4</w:t>
      </w:r>
    </w:p>
    <w:p>
      <w:pPr>
        <w:pStyle w:val="ListParagraph"/>
        <w:numPr>
          <w:ilvl w:val="0"/>
          <w:numId w:val="3"/>
        </w:numPr>
        <w:spacing w:before="60" w:after="60"/>
      </w:pPr>
      <w:r>
        <w:rPr>
          <w:rFonts w:ascii="Arial" w:cs="Arial" w:eastAsia="Arial" w:hAnsi="Arial"/>
          <w:b/>
          <w:bCs/>
          <w:color w:val="065F46"/>
          <w:sz w:val="21"/>
          <w:szCs w:val="21"/>
        </w:rPr>
        <w:t xml:space="preserve">Section 6: Revenue Model — trading fees, creation fees, referral share</w:t>
      </w:r>
    </w:p>
    <w:p>
      <w:pPr>
        <w:pStyle w:val="ListParagraph"/>
        <w:numPr>
          <w:ilvl w:val="0"/>
          <w:numId w:val="3"/>
        </w:numPr>
        <w:spacing w:before="60" w:after="60"/>
      </w:pPr>
      <w:r>
        <w:rPr>
          <w:rFonts w:ascii="Arial" w:cs="Arial" w:eastAsia="Arial" w:hAnsi="Arial"/>
          <w:b/>
          <w:bCs/>
          <w:color w:val="065F46"/>
          <w:sz w:val="21"/>
          <w:szCs w:val="21"/>
        </w:rPr>
        <w:t xml:space="preserve">Section 7: Grant Request &amp; Use of Funds — itemized</w:t>
      </w:r>
    </w:p>
    <w:p>
      <w:pPr>
        <w:pStyle w:val="ListParagraph"/>
        <w:numPr>
          <w:ilvl w:val="0"/>
          <w:numId w:val="3"/>
        </w:numPr>
        <w:spacing w:before="60" w:after="60"/>
      </w:pPr>
      <w:r>
        <w:rPr>
          <w:rFonts w:ascii="Arial" w:cs="Arial" w:eastAsia="Arial" w:hAnsi="Arial"/>
          <w:b/>
          <w:bCs/>
          <w:color w:val="065F46"/>
          <w:sz w:val="21"/>
          <w:szCs w:val="21"/>
        </w:rPr>
        <w:t xml:space="preserve">Section 8: Competitive Moat — 5 moats argued explicitly</w:t>
      </w:r>
    </w:p>
    <w:p>
      <w:pPr>
        <w:pStyle w:val="ListParagraph"/>
        <w:numPr>
          <w:ilvl w:val="0"/>
          <w:numId w:val="3"/>
        </w:numPr>
        <w:spacing w:before="60" w:after="60"/>
      </w:pPr>
      <w:r>
        <w:rPr>
          <w:rFonts w:ascii="Arial" w:cs="Arial" w:eastAsia="Arial" w:hAnsi="Arial"/>
          <w:b/>
          <w:bCs/>
          <w:color w:val="065F46"/>
          <w:sz w:val="21"/>
          <w:szCs w:val="21"/>
        </w:rPr>
        <w:t xml:space="preserve">Section 9: Data Partnership Strategy — 6 target partners with moat value per partner</w:t>
      </w:r>
    </w:p>
    <w:p>
      <w:pPr>
        <w:pStyle w:val="ListParagraph"/>
        <w:numPr>
          <w:ilvl w:val="0"/>
          <w:numId w:val="3"/>
        </w:numPr>
        <w:spacing w:before="60" w:after="60"/>
      </w:pPr>
      <w:r>
        <w:rPr>
          <w:rFonts w:ascii="Arial" w:cs="Arial" w:eastAsia="Arial" w:hAnsi="Arial"/>
          <w:b/>
          <w:bCs/>
          <w:color w:val="065F46"/>
          <w:sz w:val="21"/>
          <w:szCs w:val="21"/>
        </w:rPr>
        <w:t xml:space="preserve">Section 10: Roadmap — 12 months milestone by milestone</w:t>
      </w:r>
    </w:p>
    <w:p>
      <w:pPr>
        <w:pStyle w:val="ListParagraph"/>
        <w:numPr>
          <w:ilvl w:val="0"/>
          <w:numId w:val="3"/>
        </w:numPr>
        <w:spacing w:before="60" w:after="60"/>
      </w:pPr>
      <w:r>
        <w:rPr>
          <w:rFonts w:ascii="Arial" w:cs="Arial" w:eastAsia="Arial" w:hAnsi="Arial"/>
          <w:b/>
          <w:bCs/>
          <w:color w:val="065F46"/>
          <w:sz w:val="21"/>
          <w:szCs w:val="21"/>
        </w:rPr>
        <w:t xml:space="preserve">Section 11: Why HyperLiquid — 6 reasons we are HyperLiquid-exclusive</w:t>
      </w:r>
    </w:p>
    <w:p>
      <w:pPr>
        <w:pStyle w:val="ListParagraph"/>
        <w:numPr>
          <w:ilvl w:val="0"/>
          <w:numId w:val="3"/>
        </w:numPr>
        <w:spacing w:before="60" w:after="60"/>
      </w:pPr>
      <w:r>
        <w:rPr>
          <w:rFonts w:ascii="Arial" w:cs="Arial" w:eastAsia="Arial" w:hAnsi="Arial"/>
          <w:b/>
          <w:bCs/>
          <w:color w:val="065F46"/>
          <w:sz w:val="21"/>
          <w:szCs w:val="21"/>
        </w:rPr>
        <w:t xml:space="preserve">Section 12: Team &amp; Contact</w:t>
      </w:r>
    </w:p>
    <w:p>
      <w:pPr>
        <w:spacing w:before="200" w:after="0"/>
      </w:pPr>
      <w:r>
        <w:t xml:space="preserve"/>
      </w:r>
    </w:p>
    <w:p>
      <w:pPr>
        <w:spacing w:before="280" w:after="100"/>
      </w:pPr>
      <w:r>
        <w:rPr>
          <w:rFonts w:ascii="Arial" w:cs="Arial" w:eastAsia="Arial" w:hAnsi="Arial"/>
          <w:b/>
          <w:bCs/>
          <w:color w:val="0F172A"/>
          <w:sz w:val="26"/>
          <w:szCs w:val="26"/>
        </w:rPr>
        <w:t xml:space="preserve">Kitco Partnership Deck — HYPERFLEX_Kitco_Partnership.pdf</w:t>
      </w:r>
    </w:p>
    <w:p>
      <w:pPr>
        <w:pStyle w:val="ListParagraph"/>
        <w:numPr>
          <w:ilvl w:val="0"/>
          <w:numId w:val="3"/>
        </w:numPr>
        <w:spacing w:before="60" w:after="60"/>
      </w:pPr>
      <w:r>
        <w:rPr>
          <w:rFonts w:ascii="Arial" w:cs="Arial" w:eastAsia="Arial" w:hAnsi="Arial"/>
          <w:b/>
          <w:bCs/>
          <w:color w:val="065F46"/>
          <w:sz w:val="21"/>
          <w:szCs w:val="21"/>
        </w:rPr>
        <w:t xml:space="preserve">5 slides, landscape A4, dark premium design matching HYPERFLEX brand</w:t>
      </w:r>
    </w:p>
    <w:p>
      <w:pPr>
        <w:pStyle w:val="ListParagraph"/>
        <w:numPr>
          <w:ilvl w:val="0"/>
          <w:numId w:val="3"/>
        </w:numPr>
        <w:spacing w:before="60" w:after="60"/>
      </w:pPr>
      <w:r>
        <w:rPr>
          <w:rFonts w:ascii="Arial" w:cs="Arial" w:eastAsia="Arial" w:hAnsi="Arial"/>
          <w:b/>
          <w:bCs/>
          <w:color w:val="065F46"/>
          <w:sz w:val="21"/>
          <w:szCs w:val="21"/>
        </w:rPr>
        <w:t xml:space="preserve">Slide 1: Cover — HYPERFLEX × Kitco, Confidential, March 2026</w:t>
      </w:r>
    </w:p>
    <w:p>
      <w:pPr>
        <w:pStyle w:val="ListParagraph"/>
        <w:numPr>
          <w:ilvl w:val="0"/>
          <w:numId w:val="3"/>
        </w:numPr>
        <w:spacing w:before="60" w:after="60"/>
      </w:pPr>
      <w:r>
        <w:rPr>
          <w:rFonts w:ascii="Arial" w:cs="Arial" w:eastAsia="Arial" w:hAnsi="Arial"/>
          <w:b/>
          <w:bCs/>
          <w:color w:val="065F46"/>
          <w:sz w:val="21"/>
          <w:szCs w:val="21"/>
        </w:rPr>
        <w:t xml:space="preserve">Slide 2: The Problem — 3 cards: $10T asset class, zero prediction markets, Kitco readers with nowhere to put conviction</w:t>
      </w:r>
    </w:p>
    <w:p>
      <w:pPr>
        <w:pStyle w:val="ListParagraph"/>
        <w:numPr>
          <w:ilvl w:val="0"/>
          <w:numId w:val="3"/>
        </w:numPr>
        <w:spacing w:before="60" w:after="60"/>
      </w:pPr>
      <w:r>
        <w:rPr>
          <w:rFonts w:ascii="Arial" w:cs="Arial" w:eastAsia="Arial" w:hAnsi="Arial"/>
          <w:b/>
          <w:bCs/>
          <w:color w:val="065F46"/>
          <w:sz w:val="21"/>
          <w:szCs w:val="21"/>
        </w:rPr>
        <w:t xml:space="preserve">Slide 3: The Platform — AI pipeline visualization + stats row</w:t>
      </w:r>
    </w:p>
    <w:p>
      <w:pPr>
        <w:pStyle w:val="ListParagraph"/>
        <w:numPr>
          <w:ilvl w:val="0"/>
          <w:numId w:val="3"/>
        </w:numPr>
        <w:spacing w:before="60" w:after="60"/>
      </w:pPr>
      <w:r>
        <w:rPr>
          <w:rFonts w:ascii="Arial" w:cs="Arial" w:eastAsia="Arial" w:hAnsi="Arial"/>
          <w:b/>
          <w:bCs/>
          <w:color w:val="065F46"/>
          <w:sz w:val="21"/>
          <w:szCs w:val="21"/>
        </w:rPr>
        <w:t xml:space="preserve">Slide 4: Where Kitco Fits — 5-step integration flow + what each party gets</w:t>
      </w:r>
    </w:p>
    <w:p>
      <w:pPr>
        <w:pStyle w:val="ListParagraph"/>
        <w:numPr>
          <w:ilvl w:val="0"/>
          <w:numId w:val="3"/>
        </w:numPr>
        <w:spacing w:before="60" w:after="60"/>
      </w:pPr>
      <w:r>
        <w:rPr>
          <w:rFonts w:ascii="Arial" w:cs="Arial" w:eastAsia="Arial" w:hAnsi="Arial"/>
          <w:b/>
          <w:bCs/>
          <w:color w:val="065F46"/>
          <w:sz w:val="21"/>
          <w:szCs w:val="21"/>
        </w:rPr>
        <w:t xml:space="preserve">Slide 5: The Ask — 3 things only: 20-min call, public price feed, permission to link back</w:t>
      </w:r>
    </w:p>
    <w:p>
      <w:pPr>
        <w:spacing w:before="280" w:after="0"/>
      </w:pPr>
      <w:r>
        <w:t xml:space="preserve"/>
      </w:r>
    </w:p>
    <w:p>
      <w:pPr>
        <w:pBdr>
          <w:bottom w:val="single" w:color="4F46E5" w:sz="10" w:space="6"/>
        </w:pBdr>
        <w:spacing w:before="400" w:after="160"/>
      </w:pPr>
      <w:r>
        <w:rPr>
          <w:rFonts w:ascii="Arial" w:cs="Arial" w:eastAsia="Arial" w:hAnsi="Arial"/>
          <w:b/>
          <w:bCs/>
          <w:color w:val="4F46E5"/>
          <w:sz w:val="34"/>
          <w:szCs w:val="34"/>
        </w:rPr>
        <w:t xml:space="preserve">PART 3 — WHAT STILL NEEDS TO BE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f59e0b" w:val="clear"/>
            <w:tcMar>
              <w:top w:type="dxa" w:w="80"/>
              <w:left w:type="dxa" w:w="60"/>
              <w:bottom w:type="dxa" w:w="80"/>
              <w:right w:type="dxa" w:w="60"/>
            </w:tcMar>
          </w:tcPr>
          <w:p>
            <w:r>
              <w:t xml:space="preserve"/>
            </w:r>
          </w:p>
        </w:tc>
        <w:tc>
          <w:tcPr>
            <w:tcW w:type="dxa" w:w="9120"/>
            <w:tcBorders>
              <w:top w:val="none" w:color="FFFFFF" w:sz="0"/>
              <w:left w:val="none" w:color="FFFFFF" w:sz="0"/>
              <w:bottom w:val="none" w:color="FFFFFF" w:sz="0"/>
              <w:right w:val="none" w:color="FFFFFF" w:sz="0"/>
            </w:tcBorders>
            <w:shd w:fill="FEF3C7" w:val="clear"/>
            <w:tcMar>
              <w:top w:type="dxa" w:w="140"/>
              <w:left w:type="dxa" w:w="220"/>
              <w:bottom w:type="dxa" w:w="140"/>
              <w:right w:type="dxa" w:w="220"/>
            </w:tcMar>
          </w:tcPr>
          <w:p>
            <w:pPr>
              <w:spacing w:before="0" w:after="0"/>
            </w:pPr>
            <w:r>
              <w:rPr>
                <w:rFonts w:ascii="Arial" w:cs="Arial" w:eastAsia="Arial" w:hAnsi="Arial"/>
                <w:i/>
                <w:iCs/>
                <w:color w:val="0F172A"/>
                <w:sz w:val="21"/>
                <w:szCs w:val="21"/>
              </w:rPr>
              <w:t xml:space="preserve">The frontend, AI pipeline, and business documents are complete. Everything remaining is either legal protection, smart contracts, infrastructure, or business development. None of it requires starting over — it is all additive to what exists.</w:t>
            </w:r>
          </w:p>
        </w:tc>
      </w:tr>
    </w:tbl>
    <w:p>
      <w:pPr>
        <w:spacing w:before="160" w:after="0"/>
      </w:pPr>
      <w:r>
        <w:t xml:space="preserve"/>
      </w:r>
    </w:p>
    <w:p>
      <w:pPr>
        <w:spacing w:before="280" w:after="100"/>
      </w:pPr>
      <w:r>
        <w:rPr>
          <w:rFonts w:ascii="Arial" w:cs="Arial" w:eastAsia="Arial" w:hAnsi="Arial"/>
          <w:b/>
          <w:bCs/>
          <w:color w:val="0F172A"/>
          <w:sz w:val="26"/>
          <w:szCs w:val="26"/>
        </w:rPr>
        <w:t xml:space="preserve">1. Legal Protection — Do This First</w:t>
      </w:r>
    </w:p>
    <w:p>
      <w:pPr>
        <w:spacing w:before="80" w:after="80"/>
      </w:pPr>
      <w:r>
        <w:rPr>
          <w:rFonts w:ascii="Arial" w:cs="Arial" w:eastAsia="Arial" w:hAnsi="Arial"/>
          <w:color w:val="334155"/>
          <w:sz w:val="22"/>
          <w:szCs w:val="22"/>
        </w:rPr>
        <w:t xml:space="preserve">Before sharing the platform with anyone, talking to co-founders, or approaching any company: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ITEM</w:t>
            </w:r>
          </w:p>
        </w:tc>
        <w:tc>
          <w:tcPr>
            <w:tcW w:type="dxa" w:w="396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DETAIL</w:t>
            </w:r>
          </w:p>
        </w:tc>
        <w:tc>
          <w:tcPr>
            <w:tcW w:type="dxa" w:w="18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STATUS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Register HYPERFLEX business name</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Quebec business registry (registre.entreprises.gouv.qc.ca) — ~$38 CAD, 20 mins online</w:t>
            </w:r>
          </w:p>
        </w:tc>
        <w:tc>
          <w:tcPr>
            <w:tcW w:type="dxa" w:w="1800"/>
            <w:tcBorders>
              <w:top w:val="single" w:color="E2E8F0" w:sz="1"/>
              <w:left w:val="single" w:color="E2E8F0" w:sz="1"/>
              <w:bottom w:val="single" w:color="E2E8F0" w:sz="1"/>
              <w:right w:val="single" w:color="E2E8F0" w:sz="1"/>
            </w:tcBorders>
            <w:shd w:fill="ECFEFF" w:val="clear"/>
            <w:tcMar>
              <w:top w:type="dxa" w:w="80"/>
              <w:left w:type="dxa" w:w="120"/>
              <w:bottom w:type="dxa" w:w="80"/>
              <w:right w:type="dxa" w:w="120"/>
            </w:tcMar>
          </w:tcPr>
          <w:p>
            <w:r>
              <w:rPr>
                <w:rFonts w:ascii="Arial" w:cs="Arial" w:eastAsia="Arial" w:hAnsi="Arial"/>
                <w:b/>
                <w:bCs/>
                <w:color w:val="0891B2"/>
                <w:sz w:val="18"/>
                <w:szCs w:val="18"/>
              </w:rPr>
              <w:t xml:space="preserve">⏳ NEXT</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IP Assignment Agreement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One-page legal doc that assigns all IP to you before any developer touches the code. Claude can write this.</w:t>
            </w:r>
          </w:p>
        </w:tc>
        <w:tc>
          <w:tcPr>
            <w:tcW w:type="dxa" w:w="1800"/>
            <w:tcBorders>
              <w:top w:val="single" w:color="E2E8F0" w:sz="1"/>
              <w:left w:val="single" w:color="E2E8F0" w:sz="1"/>
              <w:bottom w:val="single" w:color="E2E8F0" w:sz="1"/>
              <w:right w:val="single" w:color="E2E8F0" w:sz="1"/>
            </w:tcBorders>
            <w:shd w:fill="ECFEFF" w:val="clear"/>
            <w:tcMar>
              <w:top w:type="dxa" w:w="80"/>
              <w:left w:type="dxa" w:w="120"/>
              <w:bottom w:type="dxa" w:w="80"/>
              <w:right w:type="dxa" w:w="120"/>
            </w:tcMar>
          </w:tcPr>
          <w:p>
            <w:r>
              <w:rPr>
                <w:rFonts w:ascii="Arial" w:cs="Arial" w:eastAsia="Arial" w:hAnsi="Arial"/>
                <w:b/>
                <w:bCs/>
                <w:color w:val="0891B2"/>
                <w:sz w:val="18"/>
                <w:szCs w:val="18"/>
              </w:rPr>
              <w:t xml:space="preserve">⏳ NEXT</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Basic NDA template</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Required before sharing deck or codebase with any potential co-founder or partner</w:t>
            </w:r>
          </w:p>
        </w:tc>
        <w:tc>
          <w:tcPr>
            <w:tcW w:type="dxa" w:w="1800"/>
            <w:tcBorders>
              <w:top w:val="single" w:color="E2E8F0" w:sz="1"/>
              <w:left w:val="single" w:color="E2E8F0" w:sz="1"/>
              <w:bottom w:val="single" w:color="E2E8F0" w:sz="1"/>
              <w:right w:val="single" w:color="E2E8F0" w:sz="1"/>
            </w:tcBorders>
            <w:shd w:fill="ECFEFF" w:val="clear"/>
            <w:tcMar>
              <w:top w:type="dxa" w:w="80"/>
              <w:left w:type="dxa" w:w="120"/>
              <w:bottom w:type="dxa" w:w="80"/>
              <w:right w:type="dxa" w:w="120"/>
            </w:tcMar>
          </w:tcPr>
          <w:p>
            <w:r>
              <w:rPr>
                <w:rFonts w:ascii="Arial" w:cs="Arial" w:eastAsia="Arial" w:hAnsi="Arial"/>
                <w:b/>
                <w:bCs/>
                <w:color w:val="0891B2"/>
                <w:sz w:val="18"/>
                <w:szCs w:val="18"/>
              </w:rPr>
              <w:t xml:space="preserve">⏳ NEXT</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Terms of Service + Privacy Policy</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Required before any real users. Claude can draft these.</w:t>
            </w:r>
          </w:p>
        </w:tc>
        <w:tc>
          <w:tcPr>
            <w:tcW w:type="dxa" w:w="18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a78bfa"/>
                <w:sz w:val="18"/>
                <w:szCs w:val="18"/>
              </w:rPr>
              <w:t xml:space="preserve">💡 PLANNED</w:t>
            </w:r>
          </w:p>
        </w:tc>
      </w:tr>
    </w:tbl>
    <w:p>
      <w:pPr>
        <w:spacing w:before="200" w:after="0"/>
      </w:pPr>
      <w:r>
        <w:t xml:space="preserve"/>
      </w:r>
    </w:p>
    <w:p>
      <w:pPr>
        <w:spacing w:before="280" w:after="100"/>
      </w:pPr>
      <w:r>
        <w:rPr>
          <w:rFonts w:ascii="Arial" w:cs="Arial" w:eastAsia="Arial" w:hAnsi="Arial"/>
          <w:b/>
          <w:bCs/>
          <w:color w:val="0F172A"/>
          <w:sz w:val="26"/>
          <w:szCs w:val="26"/>
        </w:rPr>
        <w:t xml:space="preserve">2. Smart Contracts — The Missing Technical Piece</w:t>
      </w:r>
    </w:p>
    <w:p>
      <w:pPr>
        <w:spacing w:before="80" w:after="80"/>
      </w:pPr>
      <w:r>
        <w:rPr>
          <w:rFonts w:ascii="Arial" w:cs="Arial" w:eastAsia="Arial" w:hAnsi="Arial"/>
          <w:color w:val="334155"/>
          <w:sz w:val="22"/>
          <w:szCs w:val="22"/>
        </w:rPr>
        <w:t xml:space="preserve">This is the only true blocker between the prototype and a live product. Claude can write the contract code. A developer is needed to deploy and debug it in a live environment.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ITEM</w:t>
            </w:r>
          </w:p>
        </w:tc>
        <w:tc>
          <w:tcPr>
            <w:tcW w:type="dxa" w:w="396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DETAIL</w:t>
            </w:r>
          </w:p>
        </w:tc>
        <w:tc>
          <w:tcPr>
            <w:tcW w:type="dxa" w:w="18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STATUS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HIP-4 outcome contract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The core smart contract — deploys binary YES/NO markets on HyperLiquid, handles USDH collateral, settles on resolution. Claude can write this in Solidity/HyperEVM.</w:t>
            </w:r>
          </w:p>
        </w:tc>
        <w:tc>
          <w:tcPr>
            <w:tcW w:type="dxa" w:w="1800"/>
            <w:tcBorders>
              <w:top w:val="single" w:color="E2E8F0" w:sz="1"/>
              <w:left w:val="single" w:color="E2E8F0" w:sz="1"/>
              <w:bottom w:val="single" w:color="E2E8F0" w:sz="1"/>
              <w:right w:val="single" w:color="E2E8F0" w:sz="1"/>
            </w:tcBorders>
            <w:shd w:fill="ECFEFF" w:val="clear"/>
            <w:tcMar>
              <w:top w:type="dxa" w:w="80"/>
              <w:left w:type="dxa" w:w="120"/>
              <w:bottom w:type="dxa" w:w="80"/>
              <w:right w:type="dxa" w:w="120"/>
            </w:tcMar>
          </w:tcPr>
          <w:p>
            <w:r>
              <w:rPr>
                <w:rFonts w:ascii="Arial" w:cs="Arial" w:eastAsia="Arial" w:hAnsi="Arial"/>
                <w:b/>
                <w:bCs/>
                <w:color w:val="0891B2"/>
                <w:sz w:val="18"/>
                <w:szCs w:val="18"/>
              </w:rPr>
              <w:t xml:space="preserve">⏳ NEXT</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Oracle integration contract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Reads settlement price from Kitco/HyperLiquid price feed and triggers market resolution automatically</w:t>
            </w:r>
          </w:p>
        </w:tc>
        <w:tc>
          <w:tcPr>
            <w:tcW w:type="dxa" w:w="18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a78bfa"/>
                <w:sz w:val="18"/>
                <w:szCs w:val="18"/>
              </w:rPr>
              <w:t xml:space="preserve">💡 PLANNED</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Market factory contract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Allows permissionless market creation from the frontend with one transaction</w:t>
            </w:r>
          </w:p>
        </w:tc>
        <w:tc>
          <w:tcPr>
            <w:tcW w:type="dxa" w:w="18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a78bfa"/>
                <w:sz w:val="18"/>
                <w:szCs w:val="18"/>
              </w:rPr>
              <w:t xml:space="preserve">💡 PLANNED</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Fee distribution contract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Splits trading fees between platform, market creator, and referrer automatically</w:t>
            </w:r>
          </w:p>
        </w:tc>
        <w:tc>
          <w:tcPr>
            <w:tcW w:type="dxa" w:w="18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a78bfa"/>
                <w:sz w:val="18"/>
                <w:szCs w:val="18"/>
              </w:rPr>
              <w:t xml:space="preserve">💡 PLANNED</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Testnet deployment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Deploy all contracts to HyperLiquid testnet. Requires a developer wallet and testnet HYPE.</w:t>
            </w:r>
          </w:p>
        </w:tc>
        <w:tc>
          <w:tcPr>
            <w:tcW w:type="dxa" w:w="18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bCs/>
                <w:color w:val="f87171"/>
                <w:sz w:val="18"/>
                <w:szCs w:val="18"/>
              </w:rPr>
              <w:t xml:space="preserve">🔴 BLOCKED</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Mainnet deployment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Day 1 of HIP-4 permissionless mainnet — this is the launch date</w:t>
            </w:r>
          </w:p>
        </w:tc>
        <w:tc>
          <w:tcPr>
            <w:tcW w:type="dxa" w:w="18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bCs/>
                <w:color w:val="f87171"/>
                <w:sz w:val="18"/>
                <w:szCs w:val="18"/>
              </w:rPr>
              <w:t xml:space="preserve">🔴 BLOCKED</w:t>
            </w:r>
          </w:p>
        </w:tc>
      </w:tr>
    </w:tbl>
    <w:p>
      <w:pPr>
        <w:spacing w:before="200" w:after="0"/>
      </w:pPr>
      <w:r>
        <w:t xml:space="preserve"/>
      </w:r>
    </w:p>
    <w:p>
      <w:pPr>
        <w:spacing w:before="280" w:after="100"/>
      </w:pPr>
      <w:r>
        <w:rPr>
          <w:rFonts w:ascii="Arial" w:cs="Arial" w:eastAsia="Arial" w:hAnsi="Arial"/>
          <w:b/>
          <w:bCs/>
          <w:color w:val="0F172A"/>
          <w:sz w:val="26"/>
          <w:szCs w:val="26"/>
        </w:rPr>
        <w:t xml:space="preserve">3. Business Development — Active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ITEM</w:t>
            </w:r>
          </w:p>
        </w:tc>
        <w:tc>
          <w:tcPr>
            <w:tcW w:type="dxa" w:w="396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DETAIL</w:t>
            </w:r>
          </w:p>
        </w:tc>
        <w:tc>
          <w:tcPr>
            <w:tcW w:type="dxa" w:w="18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STATUS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HyperLiquid Foundation grant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Submit HYPERFLEX_Grant_Application.docx. Entry point is Discord (discord.gg/hyperliquid) builders channel — relationship first, then formal application.</w:t>
            </w:r>
          </w:p>
        </w:tc>
        <w:tc>
          <w:tcPr>
            <w:tcW w:type="dxa" w:w="1800"/>
            <w:tcBorders>
              <w:top w:val="single" w:color="E2E8F0" w:sz="1"/>
              <w:left w:val="single" w:color="E2E8F0" w:sz="1"/>
              <w:bottom w:val="single" w:color="E2E8F0" w:sz="1"/>
              <w:right w:val="single" w:color="E2E8F0" w:sz="1"/>
            </w:tcBorders>
            <w:shd w:fill="ECFEFF" w:val="clear"/>
            <w:tcMar>
              <w:top w:type="dxa" w:w="80"/>
              <w:left w:type="dxa" w:w="120"/>
              <w:bottom w:type="dxa" w:w="80"/>
              <w:right w:type="dxa" w:w="120"/>
            </w:tcMar>
          </w:tcPr>
          <w:p>
            <w:r>
              <w:rPr>
                <w:rFonts w:ascii="Arial" w:cs="Arial" w:eastAsia="Arial" w:hAnsi="Arial"/>
                <w:b/>
                <w:bCs/>
                <w:color w:val="0891B2"/>
                <w:sz w:val="18"/>
                <w:szCs w:val="18"/>
              </w:rPr>
              <w:t xml:space="preserve">⏳ NEXT</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Anthropic for Startups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Apply at anthropic.com/startups. Marc already has Claude Console account. Covers all Claude API costs for the news scanner.</w:t>
            </w:r>
          </w:p>
        </w:tc>
        <w:tc>
          <w:tcPr>
            <w:tcW w:type="dxa" w:w="1800"/>
            <w:tcBorders>
              <w:top w:val="single" w:color="E2E8F0" w:sz="1"/>
              <w:left w:val="single" w:color="E2E8F0" w:sz="1"/>
              <w:bottom w:val="single" w:color="E2E8F0" w:sz="1"/>
              <w:right w:val="single" w:color="E2E8F0" w:sz="1"/>
            </w:tcBorders>
            <w:shd w:fill="ECFEFF" w:val="clear"/>
            <w:tcMar>
              <w:top w:type="dxa" w:w="80"/>
              <w:left w:type="dxa" w:w="120"/>
              <w:bottom w:type="dxa" w:w="80"/>
              <w:right w:type="dxa" w:w="120"/>
            </w:tcMar>
          </w:tcPr>
          <w:p>
            <w:r>
              <w:rPr>
                <w:rFonts w:ascii="Arial" w:cs="Arial" w:eastAsia="Arial" w:hAnsi="Arial"/>
                <w:b/>
                <w:bCs/>
                <w:color w:val="0891B2"/>
                <w:sz w:val="18"/>
                <w:szCs w:val="18"/>
              </w:rPr>
              <w:t xml:space="preserve">⏳ NEXT</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Kitco outreach email</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Cold email drafted and ready. Send to Head of Media &amp; Institutional BD. Do NOT attach deck cold — send deck only after they agree to a call.</w:t>
            </w:r>
          </w:p>
        </w:tc>
        <w:tc>
          <w:tcPr>
            <w:tcW w:type="dxa" w:w="1800"/>
            <w:tcBorders>
              <w:top w:val="single" w:color="E2E8F0" w:sz="1"/>
              <w:left w:val="single" w:color="E2E8F0" w:sz="1"/>
              <w:bottom w:val="single" w:color="E2E8F0" w:sz="1"/>
              <w:right w:val="single" w:color="E2E8F0" w:sz="1"/>
            </w:tcBorders>
            <w:shd w:fill="ECFEFF" w:val="clear"/>
            <w:tcMar>
              <w:top w:type="dxa" w:w="80"/>
              <w:left w:type="dxa" w:w="120"/>
              <w:bottom w:type="dxa" w:w="80"/>
              <w:right w:type="dxa" w:w="120"/>
            </w:tcMar>
          </w:tcPr>
          <w:p>
            <w:r>
              <w:rPr>
                <w:rFonts w:ascii="Arial" w:cs="Arial" w:eastAsia="Arial" w:hAnsi="Arial"/>
                <w:b/>
                <w:bCs/>
                <w:color w:val="0891B2"/>
                <w:sz w:val="18"/>
                <w:szCs w:val="18"/>
              </w:rPr>
              <w:t xml:space="preserve">⏳ NEXT</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Kitco partnership call</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Goal: access to public price feed + permission to link articles + preferred oracle status. Bring HYPERFLEX_Kitco_Partnership.pdf.</w:t>
            </w:r>
          </w:p>
        </w:tc>
        <w:tc>
          <w:tcPr>
            <w:tcW w:type="dxa" w:w="18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a78bfa"/>
                <w:sz w:val="18"/>
                <w:szCs w:val="18"/>
              </w:rPr>
              <w:t xml:space="preserve">💡 PLANNED</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Mining.com partnership</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Same pitch as Kitco. Vancouver-based. Junior mining drill result data for binary catalyst markets.</w:t>
            </w:r>
          </w:p>
        </w:tc>
        <w:tc>
          <w:tcPr>
            <w:tcW w:type="dxa" w:w="18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a78bfa"/>
                <w:sz w:val="18"/>
                <w:szCs w:val="18"/>
              </w:rPr>
              <w:t xml:space="preserve">💡 PLANNED</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ETHGlobal hackathon</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Next event likely April 2026. HyperLiquid sponsors prize pools. Submit HYPERFLEX for HyperLiquid track prize.</w:t>
            </w:r>
          </w:p>
        </w:tc>
        <w:tc>
          <w:tcPr>
            <w:tcW w:type="dxa" w:w="18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a78bfa"/>
                <w:sz w:val="18"/>
                <w:szCs w:val="18"/>
              </w:rPr>
              <w:t xml:space="preserve">💡 PLANNED</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Co-founder search</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HyperEVM/Solidity developer. Approach via HyperLiquid Discord builders channel ONLY after IP assignment agreement and NDA are in place.</w:t>
            </w:r>
          </w:p>
        </w:tc>
        <w:tc>
          <w:tcPr>
            <w:tcW w:type="dxa" w:w="1800"/>
            <w:tcBorders>
              <w:top w:val="single" w:color="E2E8F0" w:sz="1"/>
              <w:left w:val="single" w:color="E2E8F0" w:sz="1"/>
              <w:bottom w:val="single" w:color="E2E8F0" w:sz="1"/>
              <w:right w:val="single" w:color="E2E8F0" w:sz="1"/>
            </w:tcBorders>
            <w:shd w:fill="ECFEFF" w:val="clear"/>
            <w:tcMar>
              <w:top w:type="dxa" w:w="80"/>
              <w:left w:type="dxa" w:w="120"/>
              <w:bottom w:type="dxa" w:w="80"/>
              <w:right w:type="dxa" w:w="120"/>
            </w:tcMar>
          </w:tcPr>
          <w:p>
            <w:r>
              <w:rPr>
                <w:rFonts w:ascii="Arial" w:cs="Arial" w:eastAsia="Arial" w:hAnsi="Arial"/>
                <w:b/>
                <w:bCs/>
                <w:color w:val="0891B2"/>
                <w:sz w:val="18"/>
                <w:szCs w:val="18"/>
              </w:rPr>
              <w:t xml:space="preserve">⏳ NEXT</w:t>
            </w:r>
          </w:p>
        </w:tc>
      </w:tr>
    </w:tbl>
    <w:p>
      <w:pPr>
        <w:spacing w:before="200" w:after="0"/>
      </w:pPr>
      <w:r>
        <w:t xml:space="preserve"/>
      </w:r>
    </w:p>
    <w:p>
      <w:pPr>
        <w:spacing w:before="280" w:after="100"/>
      </w:pPr>
      <w:r>
        <w:rPr>
          <w:rFonts w:ascii="Arial" w:cs="Arial" w:eastAsia="Arial" w:hAnsi="Arial"/>
          <w:b/>
          <w:bCs/>
          <w:color w:val="0F172A"/>
          <w:sz w:val="26"/>
          <w:szCs w:val="26"/>
        </w:rPr>
        <w:t xml:space="preserve">4. Technical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ITEM</w:t>
            </w:r>
          </w:p>
        </w:tc>
        <w:tc>
          <w:tcPr>
            <w:tcW w:type="dxa" w:w="396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DETAIL</w:t>
            </w:r>
          </w:p>
        </w:tc>
        <w:tc>
          <w:tcPr>
            <w:tcW w:type="dxa" w:w="18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STATUS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Real RSS/API news feeds</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Replace simulated seed headlines in scanner with live Kitco RSS, Reuters API, Bloomberg feed. Makes scanner production-ready.</w:t>
            </w:r>
          </w:p>
        </w:tc>
        <w:tc>
          <w:tcPr>
            <w:tcW w:type="dxa" w:w="18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a78bfa"/>
                <w:sz w:val="18"/>
                <w:szCs w:val="18"/>
              </w:rPr>
              <w:t xml:space="preserve">💡 PLANNED</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Private RPC provider</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QuickNode or Alchemy — $49-199/month. Required for production HyperLiquid API calls at volume.</w:t>
            </w:r>
          </w:p>
        </w:tc>
        <w:tc>
          <w:tcPr>
            <w:tcW w:type="dxa" w:w="18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a78bfa"/>
                <w:sz w:val="18"/>
                <w:szCs w:val="18"/>
              </w:rPr>
              <w:t xml:space="preserve">💡 PLANNED</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Frontend hosting</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Deploy hyperflex-v3.jsx to Vercel. Free tier sufficient at launch. Custom domain: hyperflex.xyz or predict.gg</w:t>
            </w:r>
          </w:p>
        </w:tc>
        <w:tc>
          <w:tcPr>
            <w:tcW w:type="dxa" w:w="18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a78bfa"/>
                <w:sz w:val="18"/>
                <w:szCs w:val="18"/>
              </w:rPr>
              <w:t xml:space="preserve">💡 PLANNED</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Domain registration</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hyperflex.xyz — check availability and register before going public</w:t>
            </w:r>
          </w:p>
        </w:tc>
        <w:tc>
          <w:tcPr>
            <w:tcW w:type="dxa" w:w="1800"/>
            <w:tcBorders>
              <w:top w:val="single" w:color="E2E8F0" w:sz="1"/>
              <w:left w:val="single" w:color="E2E8F0" w:sz="1"/>
              <w:bottom w:val="single" w:color="E2E8F0" w:sz="1"/>
              <w:right w:val="single" w:color="E2E8F0" w:sz="1"/>
            </w:tcBorders>
            <w:shd w:fill="ECFEFF" w:val="clear"/>
            <w:tcMar>
              <w:top w:type="dxa" w:w="80"/>
              <w:left w:type="dxa" w:w="120"/>
              <w:bottom w:type="dxa" w:w="80"/>
              <w:right w:type="dxa" w:w="120"/>
            </w:tcMar>
          </w:tcPr>
          <w:p>
            <w:r>
              <w:rPr>
                <w:rFonts w:ascii="Arial" w:cs="Arial" w:eastAsia="Arial" w:hAnsi="Arial"/>
                <w:b/>
                <w:bCs/>
                <w:color w:val="0891B2"/>
                <w:sz w:val="18"/>
                <w:szCs w:val="18"/>
              </w:rPr>
              <w:t xml:space="preserve">⏳ NEXT</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Connect scanner to v3 platform</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Merge hyperflex-scanner.jsx into hyperflex-v3.jsx so deployed markets appear in the main trading feed</w:t>
            </w:r>
          </w:p>
        </w:tc>
        <w:tc>
          <w:tcPr>
            <w:tcW w:type="dxa" w:w="18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a78bfa"/>
                <w:sz w:val="18"/>
                <w:szCs w:val="18"/>
              </w:rPr>
              <w:t xml:space="preserve">💡 PLANNED</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Real wallet transaction signing</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Replace mock wallet connect with actual ethers.js / wagmi transaction signing against HIP-4 contracts</w:t>
            </w:r>
          </w:p>
        </w:tc>
        <w:tc>
          <w:tcPr>
            <w:tcW w:type="dxa" w:w="18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bCs/>
                <w:color w:val="f87171"/>
                <w:sz w:val="18"/>
                <w:szCs w:val="18"/>
              </w:rPr>
              <w:t xml:space="preserve">🔴 BLOCKED</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Live price feed integration</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Replace randomized ticker simulation with Pyth Network or HyperLiquid oracle real-time price feeds</w:t>
            </w:r>
          </w:p>
        </w:tc>
        <w:tc>
          <w:tcPr>
            <w:tcW w:type="dxa" w:w="18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a78bfa"/>
                <w:sz w:val="18"/>
                <w:szCs w:val="18"/>
              </w:rPr>
              <w:t xml:space="preserve">💡 PLANNED</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Market resolution engine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Backend service that monitors close dates, fetches settlement prices, and resolves markets on-chain</w:t>
            </w:r>
          </w:p>
        </w:tc>
        <w:tc>
          <w:tcPr>
            <w:tcW w:type="dxa" w:w="18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a78bfa"/>
                <w:sz w:val="18"/>
                <w:szCs w:val="18"/>
              </w:rPr>
              <w:t xml:space="preserve">💡 PLANNED</w:t>
            </w:r>
          </w:p>
        </w:tc>
      </w:tr>
    </w:tbl>
    <w:p>
      <w:pPr>
        <w:spacing w:before="200" w:after="0"/>
      </w:pPr>
      <w:r>
        <w:t xml:space="preserve"/>
      </w:r>
    </w:p>
    <w:p>
      <w:pPr>
        <w:spacing w:before="280" w:after="100"/>
      </w:pPr>
      <w:r>
        <w:rPr>
          <w:rFonts w:ascii="Arial" w:cs="Arial" w:eastAsia="Arial" w:hAnsi="Arial"/>
          <w:b/>
          <w:bCs/>
          <w:color w:val="0F172A"/>
          <w:sz w:val="26"/>
          <w:szCs w:val="26"/>
        </w:rPr>
        <w:t xml:space="preserve">5. Content &amp;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36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ITEM</w:t>
            </w:r>
          </w:p>
        </w:tc>
        <w:tc>
          <w:tcPr>
            <w:tcW w:type="dxa" w:w="396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DETAIL</w:t>
            </w:r>
          </w:p>
        </w:tc>
        <w:tc>
          <w:tcPr>
            <w:tcW w:type="dxa" w:w="18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STATUS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Twitter/X account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Register @hyperflex or @hyperflexio. Do NOT post the full tech stack publicly — protect secret sauce.</w:t>
            </w:r>
          </w:p>
        </w:tc>
        <w:tc>
          <w:tcPr>
            <w:tcW w:type="dxa" w:w="1800"/>
            <w:tcBorders>
              <w:top w:val="single" w:color="E2E8F0" w:sz="1"/>
              <w:left w:val="single" w:color="E2E8F0" w:sz="1"/>
              <w:bottom w:val="single" w:color="E2E8F0" w:sz="1"/>
              <w:right w:val="single" w:color="E2E8F0" w:sz="1"/>
            </w:tcBorders>
            <w:shd w:fill="ECFEFF" w:val="clear"/>
            <w:tcMar>
              <w:top w:type="dxa" w:w="80"/>
              <w:left w:type="dxa" w:w="120"/>
              <w:bottom w:type="dxa" w:w="80"/>
              <w:right w:type="dxa" w:w="120"/>
            </w:tcMar>
          </w:tcPr>
          <w:p>
            <w:r>
              <w:rPr>
                <w:rFonts w:ascii="Arial" w:cs="Arial" w:eastAsia="Arial" w:hAnsi="Arial"/>
                <w:b/>
                <w:bCs/>
                <w:color w:val="0891B2"/>
                <w:sz w:val="18"/>
                <w:szCs w:val="18"/>
              </w:rPr>
              <w:t xml:space="preserve">⏳ NEXT</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Public announcement tweet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Post AFTER: grant confirmed OR co-founder found OR testnet live. Not before.</w:t>
            </w:r>
          </w:p>
        </w:tc>
        <w:tc>
          <w:tcPr>
            <w:tcW w:type="dxa" w:w="18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a78bfa"/>
                <w:sz w:val="18"/>
                <w:szCs w:val="18"/>
              </w:rPr>
              <w:t xml:space="preserve">💡 PLANNED</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HyperLiquid Discord intro</w:t>
            </w:r>
          </w:p>
        </w:tc>
        <w:tc>
          <w:tcPr>
            <w:tcW w:type="dxa" w:w="3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Introduce yourself in #builders as a HIP-4 prediction market builder. Don't reveal full platform. Goal is co-founder and grant contact.</w:t>
            </w:r>
          </w:p>
        </w:tc>
        <w:tc>
          <w:tcPr>
            <w:tcW w:type="dxa" w:w="1800"/>
            <w:tcBorders>
              <w:top w:val="single" w:color="E2E8F0" w:sz="1"/>
              <w:left w:val="single" w:color="E2E8F0" w:sz="1"/>
              <w:bottom w:val="single" w:color="E2E8F0" w:sz="1"/>
              <w:right w:val="single" w:color="E2E8F0" w:sz="1"/>
            </w:tcBorders>
            <w:shd w:fill="ECFEFF" w:val="clear"/>
            <w:tcMar>
              <w:top w:type="dxa" w:w="80"/>
              <w:left w:type="dxa" w:w="120"/>
              <w:bottom w:type="dxa" w:w="80"/>
              <w:right w:type="dxa" w:w="120"/>
            </w:tcMar>
          </w:tcPr>
          <w:p>
            <w:r>
              <w:rPr>
                <w:rFonts w:ascii="Arial" w:cs="Arial" w:eastAsia="Arial" w:hAnsi="Arial"/>
                <w:b/>
                <w:bCs/>
                <w:color w:val="0891B2"/>
                <w:sz w:val="18"/>
                <w:szCs w:val="18"/>
              </w:rPr>
              <w:t xml:space="preserve">⏳ NEXT</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Landing page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Simple one-page site: HYPERFLEX logo, tagline, email waitlist capture. No product details. Goes live before public announcement.</w:t>
            </w:r>
          </w:p>
        </w:tc>
        <w:tc>
          <w:tcPr>
            <w:tcW w:type="dxa" w:w="18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a78bfa"/>
                <w:sz w:val="18"/>
                <w:szCs w:val="18"/>
              </w:rPr>
              <w:t xml:space="preserve">💡 PLANNED</w:t>
            </w:r>
          </w:p>
        </w:tc>
      </w:tr>
    </w:tbl>
    <w:p>
      <w:pPr>
        <w:spacing w:before="280" w:after="0"/>
      </w:pPr>
      <w:r>
        <w:t xml:space="preserve"/>
      </w:r>
    </w:p>
    <w:p>
      <w:pPr>
        <w:pBdr>
          <w:bottom w:val="single" w:color="4F46E5" w:sz="10" w:space="6"/>
        </w:pBdr>
        <w:spacing w:before="400" w:after="160"/>
      </w:pPr>
      <w:r>
        <w:rPr>
          <w:rFonts w:ascii="Arial" w:cs="Arial" w:eastAsia="Arial" w:hAnsi="Arial"/>
          <w:b/>
          <w:bCs/>
          <w:color w:val="4F46E5"/>
          <w:sz w:val="34"/>
          <w:szCs w:val="34"/>
        </w:rPr>
        <w:t xml:space="preserve">PART 4 — NEXT STEPS IN EXACT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f87171" w:val="clear"/>
            <w:tcMar>
              <w:top w:type="dxa" w:w="80"/>
              <w:left w:type="dxa" w:w="60"/>
              <w:bottom w:type="dxa" w:w="80"/>
              <w:right w:type="dxa" w:w="60"/>
            </w:tcMar>
          </w:tcPr>
          <w:p>
            <w:r>
              <w:t xml:space="preserve"/>
            </w:r>
          </w:p>
        </w:tc>
        <w:tc>
          <w:tcPr>
            <w:tcW w:type="dxa" w:w="9120"/>
            <w:tcBorders>
              <w:top w:val="none" w:color="FFFFFF" w:sz="0"/>
              <w:left w:val="none" w:color="FFFFFF" w:sz="0"/>
              <w:bottom w:val="none" w:color="FFFFFF" w:sz="0"/>
              <w:right w:val="none" w:color="FFFFFF" w:sz="0"/>
            </w:tcBorders>
            <w:shd w:fill="FEE2E2" w:val="clear"/>
            <w:tcMar>
              <w:top w:type="dxa" w:w="140"/>
              <w:left w:type="dxa" w:w="220"/>
              <w:bottom w:type="dxa" w:w="140"/>
              <w:right w:type="dxa" w:w="220"/>
            </w:tcMar>
          </w:tcPr>
          <w:p>
            <w:pPr>
              <w:spacing w:before="0" w:after="0"/>
            </w:pPr>
            <w:r>
              <w:rPr>
                <w:rFonts w:ascii="Arial" w:cs="Arial" w:eastAsia="Arial" w:hAnsi="Arial"/>
                <w:i/>
                <w:iCs/>
                <w:color w:val="0F172A"/>
                <w:sz w:val="21"/>
                <w:szCs w:val="21"/>
              </w:rPr>
              <w:t xml:space="preserve">Do these in order. Do not skip ahead. Each step either protects you legally, secures funding, or unlocks the next step. The smart contracts cannot be deployed without a developer. The developer cannot be trusted without legal protection. Legal protection takes 20 minutes.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c>
          <w:tcPr>
            <w:tcW w:type="dxa" w:w="600"/>
            <w:tcBorders>
              <w:top w:val="single" w:color="E2E8F0" w:sz="1"/>
              <w:left w:val="single" w:color="E2E8F0" w:sz="1"/>
              <w:bottom w:val="single" w:color="E2E8F0" w:sz="1"/>
              <w:right w:val="single" w:color="E2E8F0" w:sz="1"/>
            </w:tcBorders>
            <w:shd w:fill="0F172A" w:val="clear"/>
            <w:tcMar>
              <w:top w:type="dxa" w:w="100"/>
              <w:left w:type="dxa" w:w="120"/>
              <w:bottom w:type="dxa" w:w="100"/>
              <w:right w:type="dxa" w:w="120"/>
            </w:tcMar>
          </w:tcPr>
          <w:p>
            <w:r>
              <w:rPr>
                <w:rFonts w:ascii="Arial" w:cs="Arial" w:eastAsia="Arial" w:hAnsi="Arial"/>
                <w:b/>
                <w:bCs/>
                <w:color w:val="FFFFFF"/>
                <w:sz w:val="19"/>
                <w:szCs w:val="19"/>
              </w:rPr>
              <w:t xml:space="preserve">#</w:t>
            </w:r>
          </w:p>
        </w:tc>
        <w:tc>
          <w:tcPr>
            <w:tcW w:type="dxa" w:w="456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ACTION</w:t>
            </w:r>
          </w:p>
        </w:tc>
        <w:tc>
          <w:tcPr>
            <w:tcW w:type="dxa" w:w="42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WHY / HOW</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F46E5"/>
                <w:sz w:val="20"/>
                <w:szCs w:val="20"/>
              </w:rPr>
              <w:t xml:space="preserve">1</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Register HYPERFLEX as a business name</w:t>
            </w:r>
          </w:p>
        </w:tc>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19"/>
                <w:szCs w:val="19"/>
              </w:rPr>
              <w:t xml:space="preserve">Quebec registry online. $38 CAD. 20 mins. Do this before anything else — you need to legally own the name before you tell anyone about it.</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2</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Ask Claude to write an IP Assignment Agreement</w:t>
            </w:r>
          </w:p>
        </w:tc>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19"/>
                <w:szCs w:val="19"/>
              </w:rPr>
              <w:t xml:space="preserve">One-page doc. Any code Claude writes or you build is assigned to your registered entity. Required before any developer touches the project.</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F46E5"/>
                <w:sz w:val="20"/>
                <w:szCs w:val="20"/>
              </w:rPr>
              <w:t xml:space="preserve">3</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Register domain — hyperflex.xyz or similar</w:t>
            </w:r>
          </w:p>
        </w:tc>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19"/>
                <w:szCs w:val="19"/>
              </w:rPr>
              <w:t xml:space="preserve">Check on Namecheap or Google Domains. ~$12/year. Do before going public so nobody squats on it.</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4</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Apply to Anthropic for Startups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19"/>
                <w:szCs w:val="19"/>
              </w:rPr>
              <w:t xml:space="preserve">anthropic.com/startups — you already have the Claude Console account. Free API credits. Covers news scanner costs entirely.</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F46E5"/>
                <w:sz w:val="20"/>
                <w:szCs w:val="20"/>
              </w:rPr>
              <w:t xml:space="preserve">5</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Submit grant to HyperLiquid Foundation</w:t>
            </w:r>
          </w:p>
        </w:tc>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19"/>
                <w:szCs w:val="19"/>
              </w:rPr>
              <w:t xml:space="preserve">Join discord.gg/hyperliquid. Go to #builders channel. Post a brief intro. DM Foundation team. Use HYPERFLEX_Grant_Application.docx as follow-up.</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6</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Send Kitco outreach email</w:t>
            </w:r>
          </w:p>
        </w:tc>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19"/>
                <w:szCs w:val="19"/>
              </w:rPr>
              <w:t xml:space="preserve">Use the drafted email. Do not attach the deck cold. Subject: Partnership proposal — prediction markets powered by Kitco data. Wait for reply before sending deck.</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F46E5"/>
                <w:sz w:val="20"/>
                <w:szCs w:val="20"/>
              </w:rPr>
              <w:t xml:space="preserve">7</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Ask Claude to write the HIP-4 smart contract</w:t>
            </w:r>
          </w:p>
        </w:tc>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19"/>
                <w:szCs w:val="19"/>
              </w:rPr>
              <w:t xml:space="preserve">Claude can write the full Solidity contract code for the outcome market. You will have contract code ready before you have a developer — smart negotiating position.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8</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Join HyperLiquid Discord and find co-founder</w:t>
            </w:r>
          </w:p>
        </w:tc>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19"/>
                <w:szCs w:val="19"/>
              </w:rPr>
              <w:t xml:space="preserve">Post in #builders: HIP-4 prediction market platform, looking for HyperEVM developer, equity conversation. NDA first. IP assignment before any code access.</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F46E5"/>
                <w:sz w:val="20"/>
                <w:szCs w:val="20"/>
              </w:rPr>
              <w:t xml:space="preserve">9</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Deploy to HyperLiquid testnet</w:t>
            </w:r>
          </w:p>
        </w:tc>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19"/>
                <w:szCs w:val="19"/>
              </w:rPr>
              <w:t xml:space="preserve">Co-founder deploys the HIP-4 contracts Claude wrote to testnet. Test resolution logic, price feed integration, USDH settlement.</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10</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Register Twitter/X account @hyperflex</w:t>
            </w:r>
          </w:p>
        </w:tc>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19"/>
                <w:szCs w:val="19"/>
              </w:rPr>
              <w:t xml:space="preserve">Secure the handle now. Do not post yet. Set up profile. Wait until testnet is live or grant is confirmed before first post.</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F46E5"/>
                <w:sz w:val="20"/>
                <w:szCs w:val="20"/>
              </w:rPr>
              <w:t xml:space="preserve">11</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Build simple landing page with email waitlist</w:t>
            </w:r>
          </w:p>
        </w:tc>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19"/>
                <w:szCs w:val="19"/>
              </w:rPr>
              <w:t xml:space="preserve">One page. Logo, tagline, email capture. No product details. Vercel free tier. Used to collect early interest before launch.</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12</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Merge scanner into main platform</w:t>
            </w:r>
          </w:p>
        </w:tc>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19"/>
                <w:szCs w:val="19"/>
              </w:rPr>
              <w:t xml:space="preserve">Connect hyperflex-scanner.jsx to hyperflex-v3.jsx so AI-generated markets flow directly into the trading feed.</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F46E5"/>
                <w:sz w:val="20"/>
                <w:szCs w:val="20"/>
              </w:rPr>
              <w:t xml:space="preserve">13</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Replace simulated data with live feeds</w:t>
            </w:r>
          </w:p>
        </w:tc>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19"/>
                <w:szCs w:val="19"/>
              </w:rPr>
              <w:t xml:space="preserve">RSS feeds for news scanner. Pyth Network or HyperLiquid oracle for price tickers. Makes the product real.</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14</w:t>
            </w:r>
          </w:p>
        </w:tc>
        <w:tc>
          <w:tcPr>
            <w:tcW w:type="dxa" w:w="4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0F172A"/>
                <w:sz w:val="20"/>
                <w:szCs w:val="20"/>
              </w:rPr>
              <w:t xml:space="preserve">Mainnet launch — Day 1 of HIP-4 permissionless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19"/>
                <w:szCs w:val="19"/>
              </w:rPr>
              <w:t xml:space="preserve">Deploy all contracts to mainnet the day HIP-4 opens permissionless deployment. Seed liquidity. Activate referral program. First mover advantage.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4F46E5"/>
                <w:sz w:val="20"/>
                <w:szCs w:val="20"/>
              </w:rPr>
              <w:t xml:space="preserve">15</w:t>
            </w:r>
          </w:p>
        </w:tc>
        <w:tc>
          <w:tcPr>
            <w:tcW w:type="dxa" w:w="45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0"/>
                <w:szCs w:val="20"/>
              </w:rPr>
              <w:t xml:space="preserve">Public announcement</w:t>
            </w:r>
          </w:p>
        </w:tc>
        <w:tc>
          <w:tcPr>
            <w:tcW w:type="dxa" w:w="4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19"/>
                <w:szCs w:val="19"/>
              </w:rPr>
              <w:t xml:space="preserve">AFTER mainnet is live. Tweet thread showing the live product, real markets, real trades. Tag @HyperLiquid_. This is when you go public — not before.</w:t>
            </w:r>
          </w:p>
        </w:tc>
      </w:tr>
    </w:tbl>
    <w:p>
      <w:pPr>
        <w:spacing w:before="280" w:after="0"/>
      </w:pPr>
      <w:r>
        <w:t xml:space="preserve"/>
      </w:r>
    </w:p>
    <w:p>
      <w:pPr>
        <w:pBdr>
          <w:bottom w:val="single" w:color="4F46E5" w:sz="10" w:space="6"/>
        </w:pBdr>
        <w:spacing w:before="400" w:after="160"/>
      </w:pPr>
      <w:r>
        <w:rPr>
          <w:rFonts w:ascii="Arial" w:cs="Arial" w:eastAsia="Arial" w:hAnsi="Arial"/>
          <w:b/>
          <w:bCs/>
          <w:color w:val="4F46E5"/>
          <w:sz w:val="34"/>
          <w:szCs w:val="34"/>
        </w:rPr>
        <w:t xml:space="preserve">PART 5 — THE MOAT STRATEGY</w:t>
      </w:r>
    </w:p>
    <w:p>
      <w:pPr>
        <w:spacing w:before="80" w:after="80"/>
      </w:pPr>
      <w:r>
        <w:rPr>
          <w:rFonts w:ascii="Arial" w:cs="Arial" w:eastAsia="Arial" w:hAnsi="Arial"/>
          <w:color w:val="334155"/>
          <w:sz w:val="22"/>
          <w:szCs w:val="22"/>
        </w:rPr>
        <w:t xml:space="preserve">The prototype is replicable in a weekend. The following five things are not: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MOAT</w:t>
            </w:r>
          </w:p>
        </w:tc>
        <w:tc>
          <w:tcPr>
            <w:tcW w:type="dxa" w:w="696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19"/>
                <w:szCs w:val="19"/>
              </w:rPr>
              <w:t xml:space="preserve">WHY IT CANNOT BE COPIED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4F46E5"/>
                <w:sz w:val="20"/>
                <w:szCs w:val="20"/>
              </w:rPr>
              <w:t xml:space="preserve">Outcome Resolution Dataset</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Every resolved market = labeled training data (headline → outcome). After 12 months: thousands of data points. A late entrant starts from zero. This dataset trains better AI probability models over time. Cannot be purchased.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4F46E5"/>
                <w:sz w:val="20"/>
                <w:szCs w:val="20"/>
              </w:rPr>
              <w:t xml:space="preserve">Liquidity Network Effect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First platform on HIP-4 with real volume captures the liquidity flywheel. Tighter spreads attract traders, more traders tighten spreads. Historically never broken without massive capital injection.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4F46E5"/>
                <w:sz w:val="20"/>
                <w:szCs w:val="20"/>
              </w:rPr>
              <w:t xml:space="preserve">Commodity Domain Expertise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No generic builder knows that a junior miner's drill result is a binary catalyst, or that Mexican security risk misprices silver equities. Market curation quality in this vertical is genuinely rare and earned.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4F46E5"/>
                <w:sz w:val="20"/>
                <w:szCs w:val="20"/>
              </w:rPr>
              <w:t xml:space="preserve">Oracle &amp; Data Partnerships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If Kitco's price feed settles HYPERFLEX markets, we become infrastructure. Competitors need separate oracle agreements to deploy equivalent markets. Legal and technical barrier.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4F46E5"/>
                <w:sz w:val="20"/>
                <w:szCs w:val="20"/>
              </w:rPr>
              <w:t xml:space="preserve">The Grant Relationship</w:t>
            </w:r>
          </w:p>
        </w:tc>
        <w:tc>
          <w:tcPr>
            <w:tcW w:type="dxa" w:w="69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475569"/>
                <w:sz w:val="20"/>
                <w:szCs w:val="20"/>
              </w:rPr>
              <w:t xml:space="preserve">HyperLiquid Foundation grant = ecosystem endorsement. Foundation won't fund a direct competitor that fragments their own liquidity. Featured placement, technical support, institutional introductions.</w:t>
            </w:r>
          </w:p>
        </w:tc>
      </w:tr>
    </w:tbl>
    <w:p>
      <w:pPr>
        <w:spacing w:before="280" w:after="0"/>
      </w:pPr>
      <w:r>
        <w:t xml:space="preserve"/>
      </w:r>
    </w:p>
    <w:p>
      <w:pPr>
        <w:pBdr>
          <w:bottom w:val="single" w:color="4F46E5" w:sz="10" w:space="6"/>
        </w:pBdr>
        <w:spacing w:before="400" w:after="160"/>
      </w:pPr>
      <w:r>
        <w:rPr>
          <w:rFonts w:ascii="Arial" w:cs="Arial" w:eastAsia="Arial" w:hAnsi="Arial"/>
          <w:b/>
          <w:bCs/>
          <w:color w:val="4F46E5"/>
          <w:sz w:val="34"/>
          <w:szCs w:val="34"/>
        </w:rPr>
        <w:t xml:space="preserve">PART 6 — CRITICAL RULES</w:t>
      </w:r>
    </w:p>
    <w:p>
      <w:pPr>
        <w:spacing w:before="280" w:after="100"/>
      </w:pPr>
      <w:r>
        <w:rPr>
          <w:rFonts w:ascii="Arial" w:cs="Arial" w:eastAsia="Arial" w:hAnsi="Arial"/>
          <w:b/>
          <w:bCs/>
          <w:color w:val="0F172A"/>
          <w:sz w:val="26"/>
          <w:szCs w:val="26"/>
        </w:rPr>
        <w:t xml:space="preserve">Things to NEVER do until the time is right</w:t>
      </w:r>
    </w:p>
    <w:p>
      <w:pPr>
        <w:pStyle w:val="ListParagraph"/>
        <w:numPr>
          <w:ilvl w:val="0"/>
          <w:numId w:val="2"/>
        </w:numPr>
        <w:spacing w:before="60" w:after="60"/>
      </w:pPr>
      <w:r>
        <w:rPr>
          <w:rFonts w:ascii="Arial" w:cs="Arial" w:eastAsia="Arial" w:hAnsi="Arial"/>
          <w:b/>
          <w:bCs/>
          <w:color w:val="f87171"/>
          <w:sz w:val="21"/>
          <w:szCs w:val="21"/>
        </w:rPr>
        <w:t xml:space="preserve">Never post the AI scanner pipeline publicly — it is the secret sauce</w:t>
      </w:r>
    </w:p>
    <w:p>
      <w:pPr>
        <w:pStyle w:val="ListParagraph"/>
        <w:numPr>
          <w:ilvl w:val="0"/>
          <w:numId w:val="2"/>
        </w:numPr>
        <w:spacing w:before="60" w:after="60"/>
      </w:pPr>
      <w:r>
        <w:rPr>
          <w:rFonts w:ascii="Arial" w:cs="Arial" w:eastAsia="Arial" w:hAnsi="Arial"/>
          <w:b/>
          <w:bCs/>
          <w:color w:val="f87171"/>
          <w:sz w:val="21"/>
          <w:szCs w:val="21"/>
        </w:rPr>
        <w:t xml:space="preserve">Never tweet before testnet is live, grant is confirmed, or co-founder is found</w:t>
      </w:r>
    </w:p>
    <w:p>
      <w:pPr>
        <w:pStyle w:val="ListParagraph"/>
        <w:numPr>
          <w:ilvl w:val="0"/>
          <w:numId w:val="2"/>
        </w:numPr>
        <w:spacing w:before="60" w:after="60"/>
      </w:pPr>
      <w:r>
        <w:rPr>
          <w:rFonts w:ascii="Arial" w:cs="Arial" w:eastAsia="Arial" w:hAnsi="Arial"/>
          <w:b/>
          <w:bCs/>
          <w:color w:val="f87171"/>
          <w:sz w:val="21"/>
          <w:szCs w:val="21"/>
        </w:rPr>
        <w:t xml:space="preserve">Never share the codebase without a signed NDA and IP Assignment Agreement</w:t>
      </w:r>
    </w:p>
    <w:p>
      <w:pPr>
        <w:pStyle w:val="ListParagraph"/>
        <w:numPr>
          <w:ilvl w:val="0"/>
          <w:numId w:val="2"/>
        </w:numPr>
        <w:spacing w:before="60" w:after="60"/>
      </w:pPr>
      <w:r>
        <w:rPr>
          <w:rFonts w:ascii="Arial" w:cs="Arial" w:eastAsia="Arial" w:hAnsi="Arial"/>
          <w:b/>
          <w:bCs/>
          <w:color w:val="f87171"/>
          <w:sz w:val="21"/>
          <w:szCs w:val="21"/>
        </w:rPr>
        <w:t xml:space="preserve">Never pitch Kitco publicly before the private conversation happens</w:t>
      </w:r>
    </w:p>
    <w:p>
      <w:pPr>
        <w:pStyle w:val="ListParagraph"/>
        <w:numPr>
          <w:ilvl w:val="0"/>
          <w:numId w:val="2"/>
        </w:numPr>
        <w:spacing w:before="60" w:after="60"/>
      </w:pPr>
      <w:r>
        <w:rPr>
          <w:rFonts w:ascii="Arial" w:cs="Arial" w:eastAsia="Arial" w:hAnsi="Arial"/>
          <w:b/>
          <w:bCs/>
          <w:color w:val="f87171"/>
          <w:sz w:val="21"/>
          <w:szCs w:val="21"/>
        </w:rPr>
        <w:t xml:space="preserve">Never give equity without legal documents in place</w:t>
      </w:r>
    </w:p>
    <w:p>
      <w:pPr>
        <w:spacing w:before="120" w:after="0"/>
      </w:pPr>
      <w:r>
        <w:t xml:space="preserve"/>
      </w:r>
    </w:p>
    <w:p>
      <w:pPr>
        <w:spacing w:before="280" w:after="100"/>
      </w:pPr>
      <w:r>
        <w:rPr>
          <w:rFonts w:ascii="Arial" w:cs="Arial" w:eastAsia="Arial" w:hAnsi="Arial"/>
          <w:b/>
          <w:bCs/>
          <w:color w:val="0F172A"/>
          <w:sz w:val="26"/>
          <w:szCs w:val="26"/>
        </w:rPr>
        <w:t xml:space="preserve">Context for Next Claude Session</w:t>
      </w:r>
    </w:p>
    <w:p>
      <w:pPr>
        <w:spacing w:before="80" w:after="80"/>
      </w:pPr>
      <w:r>
        <w:rPr>
          <w:rFonts w:ascii="Arial" w:cs="Arial" w:eastAsia="Arial" w:hAnsi="Arial"/>
          <w:color w:val="334155"/>
          <w:sz w:val="22"/>
          <w:szCs w:val="22"/>
        </w:rPr>
        <w:t xml:space="preserve">When starting a new session, paste this document and say: 'Read this and continue where we left off.' Claude will have full context of everything built, all decisions made, and all next steps without needing to re-explain the project.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a78bfa" w:val="clear"/>
            <w:tcMar>
              <w:top w:type="dxa" w:w="80"/>
              <w:left w:type="dxa" w:w="60"/>
              <w:bottom w:type="dxa" w:w="80"/>
              <w:right w:type="dxa" w:w="60"/>
            </w:tcMar>
          </w:tcPr>
          <w:p>
            <w:r>
              <w:t xml:space="preserve"/>
            </w:r>
          </w:p>
        </w:tc>
        <w:tc>
          <w:tcPr>
            <w:tcW w:type="dxa" w:w="9120"/>
            <w:tcBorders>
              <w:top w:val="none" w:color="FFFFFF" w:sz="0"/>
              <w:left w:val="none" w:color="FFFFFF" w:sz="0"/>
              <w:bottom w:val="none" w:color="FFFFFF" w:sz="0"/>
              <w:right w:val="none" w:color="FFFFFF" w:sz="0"/>
            </w:tcBorders>
            <w:shd w:fill="EDE9FE" w:val="clear"/>
            <w:tcMar>
              <w:top w:type="dxa" w:w="140"/>
              <w:left w:type="dxa" w:w="220"/>
              <w:bottom w:type="dxa" w:w="140"/>
              <w:right w:type="dxa" w:w="220"/>
            </w:tcMar>
          </w:tcPr>
          <w:p>
            <w:pPr>
              <w:spacing w:before="0" w:after="0"/>
            </w:pPr>
            <w:r>
              <w:rPr>
                <w:rFonts w:ascii="Arial" w:cs="Arial" w:eastAsia="Arial" w:hAnsi="Arial"/>
                <w:i/>
                <w:iCs/>
                <w:color w:val="0F172A"/>
                <w:sz w:val="21"/>
                <w:szCs w:val="21"/>
              </w:rPr>
              <w:t xml:space="preserve">The prototype took one session. The moat takes one year. Every day HYPERFLEX is live and a competitor is not, the outcome dataset grows, the liquidity deepens, and the oracle relationships strengthen. Start the clock.</w:t>
            </w:r>
          </w:p>
        </w:tc>
      </w:tr>
    </w:tbl>
    <w:p>
      <w:pPr>
        <w:spacing w:before="300" w:after="0"/>
      </w:pPr>
      <w:r>
        <w:t xml:space="preserve"/>
      </w:r>
    </w:p>
    <w:p>
      <w:pPr>
        <w:pBdr>
          <w:top w:val="single" w:color="4F46E5" w:sz="4" w:space="8"/>
          <w:bottom w:val="single" w:color="4F46E5" w:sz="4" w:space="8"/>
        </w:pBdr>
        <w:spacing w:before="200" w:after="200"/>
        <w:jc w:val="center"/>
      </w:pPr>
      <w:r>
        <w:rPr>
          <w:rFonts w:ascii="Arial" w:cs="Arial" w:eastAsia="Arial" w:hAnsi="Arial"/>
          <w:b/>
          <w:bCs/>
          <w:color w:val="4F46E5"/>
          <w:sz w:val="19"/>
          <w:szCs w:val="19"/>
        </w:rPr>
        <w:t xml:space="preserve">HYPERFLEX  ·  Predict Everything  ·  Built on HyperLiquid HIP-4  ·  Marc  ·  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4" w:space="6"/>
      </w:pBdr>
      <w:jc w:val="center"/>
    </w:pPr>
    <w:r>
      <w:rPr>
        <w:rFonts w:ascii="Arial" w:cs="Arial" w:eastAsia="Arial" w:hAnsi="Arial"/>
        <w:color w:val="334155"/>
        <w:sz w:val="17"/>
        <w:szCs w:val="17"/>
      </w:rPr>
      <w:t xml:space="preserve">HYPERFLEX — Master Project Brief  ·  Marc  ·  Confidential  ·  March 2026  ·  Page </w:t>
    </w:r>
    <w:r>
      <w:rPr>
        <w:rFonts w:ascii="Arial" w:cs="Arial" w:eastAsia="Arial" w:hAnsi="Arial"/>
        <w:color w:val="3341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4F46E5"/>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2026-03-06T02:41:23.975Z</dcterms:created>
  <dcterms:modified xsi:type="dcterms:W3CDTF">2026-03-06T02:41:23.975Z</dcterms:modified>
</cp:coreProperties>
</file>

<file path=docProps/custom.xml><?xml version="1.0" encoding="utf-8"?>
<Properties xmlns="http://schemas.openxmlformats.org/officeDocument/2006/custom-properties" xmlns:vt="http://schemas.openxmlformats.org/officeDocument/2006/docPropsVTypes"/>
</file>