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tidyspec:</w:t>
      </w:r>
      <w:r>
        <w:t xml:space="preserve"> </w:t>
      </w:r>
      <w:r>
        <w:t xml:space="preserve">a</w:t>
      </w:r>
      <w:r>
        <w:t xml:space="preserve"> </w:t>
      </w:r>
      <w:r>
        <w:t xml:space="preserve">gentle</w:t>
      </w:r>
      <w:r>
        <w:t xml:space="preserve"> </w:t>
      </w:r>
      <w:r>
        <w:t xml:space="preserve">framework</w:t>
      </w:r>
      <w:r>
        <w:t xml:space="preserve"> </w:t>
      </w:r>
      <w:r>
        <w:t xml:space="preserve">to</w:t>
      </w:r>
      <w:r>
        <w:t xml:space="preserve"> </w:t>
      </w:r>
      <w:r>
        <w:t xml:space="preserve">handle</w:t>
      </w:r>
      <w:r>
        <w:t xml:space="preserve"> </w:t>
      </w:r>
      <w:r>
        <w:t xml:space="preserve">with</w:t>
      </w:r>
      <w:r>
        <w:t xml:space="preserve"> </w:t>
      </w:r>
      <w:r>
        <w:t xml:space="preserve">spectroscopy</w:t>
      </w:r>
      <w:r>
        <w:t xml:space="preserve"> </w:t>
      </w:r>
      <w:r>
        <w:t xml:space="preserve">data</w:t>
      </w:r>
      <w:r>
        <w:t xml:space="preserve"> </w:t>
      </w:r>
      <w:r>
        <w:t xml:space="preserve">using</w:t>
      </w:r>
      <w:r>
        <w:t xml:space="preserve"> </w:t>
      </w:r>
      <w:r>
        <w:t xml:space="preserve">tidy</w:t>
      </w:r>
      <w:r>
        <w:t xml:space="preserve"> </w:t>
      </w:r>
      <w:r>
        <w:t xml:space="preserve">data</w:t>
      </w:r>
      <w:r>
        <w:t xml:space="preserve"> </w:t>
      </w:r>
      <w:r>
        <w:t xml:space="preserve">philosophy</w:t>
      </w:r>
    </w:p>
    <w:p>
      <w:pPr>
        <w:pStyle w:val="Author"/>
      </w:pPr>
      <w:r>
        <w:t xml:space="preserve">Marcel</w:t>
      </w:r>
      <w:r>
        <w:t xml:space="preserve"> </w:t>
      </w:r>
      <w:r>
        <w:t xml:space="preserve">Rodrigues</w:t>
      </w:r>
      <w:r>
        <w:t xml:space="preserve"> </w:t>
      </w:r>
      <w:r>
        <w:t xml:space="preserve">Ferreira</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w:t>
      </w:r>
      <w:r>
        <w:t xml:space="preserve"> </w:t>
      </w:r>
      <w:r>
        <w:t xml:space="preserve">Ferreia</w:t>
      </w:r>
      <w:r>
        <w:t xml:space="preserve"> </w:t>
      </w:r>
      <w:r>
        <w:t xml:space="preserve">Moraes</w:t>
      </w:r>
      <w:r>
        <w:rPr>
          <w:vertAlign w:val="superscript"/>
        </w:rPr>
        <w:t xml:space="preserve">1</w:t>
      </w:r>
      <w:r>
        <w:t xml:space="preserve">,</w:t>
      </w:r>
      <w:r>
        <w:t xml:space="preserve"> </w:t>
      </w:r>
      <w:r>
        <w:t xml:space="preserve">Luisa</w:t>
      </w:r>
      <w:r>
        <w:t xml:space="preserve"> </w:t>
      </w:r>
      <w:r>
        <w:t xml:space="preserve">Sutter</w:t>
      </w:r>
      <w:r>
        <w:rPr>
          <w:vertAlign w:val="superscript"/>
        </w:rPr>
        <w:t xml:space="preserve">1</w:t>
      </w:r>
      <w:r>
        <w:t xml:space="preserve">,</w:t>
      </w:r>
      <w:r>
        <w:t xml:space="preserve"> </w:t>
      </w:r>
      <w:r>
        <w:t xml:space="preserve">and</w:t>
      </w:r>
      <w:r>
        <w:t xml:space="preserve"> </w:t>
      </w:r>
      <w:r>
        <w:t xml:space="preserve">Willian</w:t>
      </w:r>
      <w:r>
        <w:t xml:space="preserve"> </w:t>
      </w:r>
      <w:r>
        <w:t xml:space="preserve">Fernando</w:t>
      </w:r>
      <w:r>
        <w:t xml:space="preserve"> </w:t>
      </w:r>
      <w:r>
        <w:t xml:space="preserve">Zambuzzi</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Departament of Chemistry and Biochemistry, São Paulo State University (UNESP), Institute of Biosciences, Campus Botucatu</w:t>
      </w:r>
      <w:r>
        <w:br/>
      </w:r>
      <w:r>
        <w:rPr>
          <w:vertAlign w:val="superscript"/>
        </w:rPr>
        <w:t xml:space="preserve">2</w:t>
      </w:r>
      <w:r>
        <w:t xml:space="preserve"> </w:t>
      </w:r>
      <w:r>
        <w:t xml:space="preserve">Molecular Genetics and Bioinformatics Laboratory, Experimental Research Unit (Unipex), School of Medicine, São Paulo State University (UNESP)</w:t>
      </w:r>
      <w:r>
        <w:br/>
      </w:r>
      <w:r>
        <w:rPr>
          <w:vertAlign w:val="superscript"/>
        </w:rPr>
        <w:t xml:space="preserve">3</w:t>
      </w:r>
      <w:r>
        <w:t xml:space="preserve"> </w:t>
      </w:r>
      <w:r>
        <w:t xml:space="preserve">Departament of Chemistry and Biochemistry, São Paulo State University (UNESP), Institute of Biosciences, Campus Botucatu</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Willian Fernando Zambuzzi &lt;w.zambuzzi@unesp.br&gt;</w:t>
        </w:r>
      </w:hyperlink>
    </w:p>
    <w:p>
      <w:pPr>
        <w:pStyle w:val="SourceCode"/>
      </w:pPr>
      <w:r>
        <w:rPr>
          <w:rStyle w:val="VerbatimChar"/>
        </w:rPr>
        <w:t xml:space="preserve">&lt;!-- convidar o grupo da USP para trabalhar nisso --&gt;</w:t>
      </w:r>
    </w:p>
    <w:bookmarkStart w:id="21" w:name="abstract"/>
    <w:p>
      <w:pPr>
        <w:pStyle w:val="Heading2"/>
      </w:pPr>
      <w:r>
        <w:t xml:space="preserve">Abstract</w:t>
      </w:r>
    </w:p>
    <w:bookmarkEnd w:id="21"/>
    <w:bookmarkStart w:id="26" w:name="introduction"/>
    <w:p>
      <w:pPr>
        <w:pStyle w:val="Heading2"/>
      </w:pPr>
      <w:r>
        <w:t xml:space="preserve">Introduction</w:t>
      </w:r>
    </w:p>
    <w:bookmarkStart w:id="22" w:name="spectroscopy"/>
    <w:p>
      <w:pPr>
        <w:pStyle w:val="Heading4"/>
      </w:pPr>
      <w:r>
        <w:t xml:space="preserve">Spectroscopy</w:t>
      </w:r>
    </w:p>
    <w:p>
      <w:pPr>
        <w:pStyle w:val="FirstParagraph"/>
      </w:pPr>
      <w:r>
        <w:t xml:space="preserve">Spectroscopy, the study of interactions between light and matter, has been a cornerstone of scientific exploration for centuries, enabling us to peer into the fundamental properties and intricate structures of materials across various domains. From the early days of visible light observations to the cutting-edge techniques of modern spectroscopy, researchers have continually pushed the boundaries of our understanding, unraveling the mysteries of atoms, molecules, and complex systems. This paper presents a comprehensive exploration of recent advancements in spectroscopic analyses, delving into the multifaceted applications, innovative methodologies, and emergent technologies that have revolutionized our ability to probe, characterize, and manipulate matter at its most fundamental levels. By harnessing the power of spectroscopy, scientists are embarking on a journey to unlock hidden dimensions of matter, uncovering new insights that have far-reaching implications in fields ranging from materials science and chemistry to astronomy and biology. This paper not only reviews key developments in spectroscopic techniques but also highlights their profound impact on our comprehension of the physical world, underlining the ever-expanding role of spectroscopy as an indispensable tool for scientific discovery and technological innovation.</w:t>
      </w:r>
    </w:p>
    <w:p>
      <w:pPr>
        <w:pStyle w:val="BodyText"/>
      </w:pPr>
      <m:oMathPara>
        <m:oMathParaPr>
          <m:jc m:val="center"/>
        </m:oMathParaPr>
        <m:oMath>
          <m:r>
            <m:t>c</m:t>
          </m:r>
          <m:r>
            <m:rPr>
              <m:sty m:val="p"/>
            </m:rPr>
            <m:t>=</m:t>
          </m:r>
          <m:r>
            <m:t>λ</m:t>
          </m:r>
          <m:r>
            <m:t>ν</m:t>
          </m:r>
        </m:oMath>
      </m:oMathPara>
    </w:p>
    <w:p>
      <w:pPr>
        <w:pStyle w:val="FirstParagraph"/>
      </w:pPr>
      <m:oMathPara>
        <m:oMathParaPr>
          <m:jc m:val="center"/>
        </m:oMathParaPr>
        <m:oMath>
          <m:r>
            <m:t>E</m:t>
          </m:r>
          <m:r>
            <m:rPr>
              <m:sty m:val="p"/>
            </m:rPr>
            <m:t>=</m:t>
          </m:r>
          <m:r>
            <m:t>h</m:t>
          </m:r>
          <m:r>
            <m:t>ν</m:t>
          </m:r>
        </m:oMath>
      </m:oMathPara>
    </w:p>
    <w:p>
      <w:pPr>
        <w:pStyle w:val="FirstParagraph"/>
      </w:pPr>
      <m:oMathPara>
        <m:oMathParaPr>
          <m:jc m:val="center"/>
        </m:oMathParaPr>
        <m:oMath>
          <m:r>
            <m:t>E</m:t>
          </m:r>
          <m:r>
            <m:rPr>
              <m:sty m:val="p"/>
            </m:rPr>
            <m:t>=</m:t>
          </m:r>
          <m:f>
            <m:fPr>
              <m:type m:val="bar"/>
            </m:fPr>
            <m:num>
              <m:r>
                <m:t>h</m:t>
              </m:r>
              <m:r>
                <m:t>c</m:t>
              </m:r>
            </m:num>
            <m:den>
              <m:r>
                <m:t>λ</m:t>
              </m:r>
            </m:den>
          </m:f>
        </m:oMath>
      </m:oMathPara>
    </w:p>
    <w:p>
      <w:pPr>
        <w:pStyle w:val="FirstParagraph"/>
      </w:pPr>
      <m:oMathPara>
        <m:oMathParaPr>
          <m:jc m:val="center"/>
        </m:oMathParaPr>
        <m:oMath>
          <m:bar>
            <m:barPr>
              <m:pos m:val="top"/>
            </m:barPr>
            <m:e>
              <m:r>
                <m:t>ν</m:t>
              </m:r>
            </m:e>
          </m:bar>
          <m:r>
            <m:rPr>
              <m:sty m:val="p"/>
            </m:rPr>
            <m:t>=</m:t>
          </m:r>
          <m:f>
            <m:fPr>
              <m:type m:val="bar"/>
            </m:fPr>
            <m:num>
              <m:r>
                <m:t>1</m:t>
              </m:r>
            </m:num>
            <m:den>
              <m:r>
                <m:t>λ</m:t>
              </m:r>
            </m:den>
          </m:f>
        </m:oMath>
      </m:oMathPara>
    </w:p>
    <w:bookmarkEnd w:id="22"/>
    <w:bookmarkStart w:id="24" w:name="r-language"/>
    <w:p>
      <w:pPr>
        <w:pStyle w:val="Heading4"/>
      </w:pPr>
      <w:r>
        <w:t xml:space="preserve">R language</w:t>
      </w:r>
    </w:p>
    <w:p>
      <w:pPr>
        <w:pStyle w:val="FirstParagraph"/>
      </w:pPr>
      <w:r>
        <w:t xml:space="preserve">The R programming language has emerged as a versatile and powerful tool in the realm of spectroscopy, offering researchers an extensive suite of specialized packages designed to facilitate data analysis, visualization, and interpretation. Leveraging R’s rich statistical capabilities and its seamless integration with a diverse range of data formats, spectroscopists can efficiently process and manipulate complex spectral datasets. Notably, packages such as</w:t>
      </w:r>
      <w:r>
        <w:t xml:space="preserve"> </w:t>
      </w:r>
      <w:r>
        <w:rPr>
          <w:rStyle w:val="VerbatimChar"/>
        </w:rPr>
        <w:t xml:space="preserve">{hyperSpec}</w:t>
      </w:r>
      <w:r>
        <w:t xml:space="preserve"> </w:t>
      </w:r>
      <w:r>
        <w:rPr>
          <w:rStyle w:val="FootnoteReference"/>
        </w:rPr>
        <w:footnoteReference w:id="23"/>
      </w:r>
      <w:r>
        <w:t xml:space="preserve">(Beleites and Sergo)</w:t>
      </w:r>
      <w:r>
        <w:t xml:space="preserve"> </w:t>
      </w:r>
      <w:r>
        <w:t xml:space="preserve">and</w:t>
      </w:r>
      <w:r>
        <w:t xml:space="preserve"> </w:t>
      </w:r>
      <w:r>
        <w:rPr>
          <w:rStyle w:val="VerbatimChar"/>
        </w:rPr>
        <w:t xml:space="preserve">{ChemoSpec}</w:t>
      </w:r>
      <w:r>
        <w:t xml:space="preserve"> </w:t>
      </w:r>
      <w:r>
        <w:t xml:space="preserve">(Hanson 2023)</w:t>
      </w:r>
      <w:r>
        <w:t xml:space="preserve"> </w:t>
      </w:r>
      <w:r>
        <w:t xml:space="preserve">provide dedicated functions for handling hyperspectral data, allowing for preprocessing, spectral alignment, and exploratory data analysis.</w:t>
      </w:r>
      <w:r>
        <w:t xml:space="preserve"> </w:t>
      </w:r>
      <w:r>
        <w:t xml:space="preserve">‘</w:t>
      </w:r>
      <w:r>
        <w:t xml:space="preserve">SpecMine</w:t>
      </w:r>
      <w:r>
        <w:t xml:space="preserve">’</w:t>
      </w:r>
      <w:r>
        <w:t xml:space="preserve"> </w:t>
      </w:r>
      <w:r>
        <w:t xml:space="preserve">and</w:t>
      </w:r>
      <w:r>
        <w:t xml:space="preserve"> </w:t>
      </w:r>
      <w:r>
        <w:t xml:space="preserve">‘</w:t>
      </w:r>
      <w:r>
        <w:t xml:space="preserve">SpecHelpers</w:t>
      </w:r>
      <w:r>
        <w:t xml:space="preserve">’</w:t>
      </w:r>
      <w:r>
        <w:t xml:space="preserve"> </w:t>
      </w:r>
      <w:r>
        <w:t xml:space="preserve">further extend R’s utility by enabling advanced spectral processing, peak detection, and quantification tasks. Visualization of spectroscopic data is greatly enhanced by packages like</w:t>
      </w:r>
      <w:r>
        <w:t xml:space="preserve"> </w:t>
      </w:r>
      <w:r>
        <w:rPr>
          <w:rStyle w:val="VerbatimChar"/>
        </w:rPr>
        <w:t xml:space="preserve">{ggplot2}</w:t>
      </w:r>
      <w:r>
        <w:t xml:space="preserve"> </w:t>
      </w:r>
      <w:r>
        <w:t xml:space="preserve">(Wickham 2016)</w:t>
      </w:r>
      <w:r>
        <w:t xml:space="preserve"> </w:t>
      </w:r>
      <w:r>
        <w:t xml:space="preserve">and</w:t>
      </w:r>
      <w:r>
        <w:t xml:space="preserve"> </w:t>
      </w:r>
      <w:r>
        <w:rPr>
          <w:rStyle w:val="VerbatimChar"/>
        </w:rPr>
        <w:t xml:space="preserve">{plotly}</w:t>
      </w:r>
      <w:r>
        <w:t xml:space="preserve"> </w:t>
      </w:r>
      <w:r>
        <w:t xml:space="preserve">(Sievert 2020)</w:t>
      </w:r>
      <w:r>
        <w:t xml:space="preserve">, enabling researchers to create insightful and interactive graphical representations. The extensibility of R also encourages the development of customized algorithms and methods tailored to specific spectroscopic challenges. As the field of spectroscopy continues to expand its horizons, R remains an invaluable asset, empowering scientists to unravel the intricacies of spectral information with precision and depth.</w:t>
      </w:r>
    </w:p>
    <w:bookmarkEnd w:id="24"/>
    <w:bookmarkStart w:id="25" w:name="tidydata-and-tidyverse"/>
    <w:p>
      <w:pPr>
        <w:pStyle w:val="Heading4"/>
      </w:pPr>
      <w:r>
        <w:t xml:space="preserve">Tidydata and tidyverse</w:t>
      </w:r>
    </w:p>
    <w:p>
      <w:pPr>
        <w:pStyle w:val="FirstParagraph"/>
      </w:pPr>
      <w:r>
        <w:t xml:space="preserve">Despite the good functioning of the base version, the creation of</w:t>
      </w:r>
      <w:r>
        <w:t xml:space="preserve"> </w:t>
      </w:r>
      <w:r>
        <w:rPr>
          <w:rStyle w:val="VerbatimChar"/>
        </w:rPr>
        <w:t xml:space="preserve">tidyverse</w:t>
      </w:r>
      <w:r>
        <w:t xml:space="preserve"> </w:t>
      </w:r>
      <w:r>
        <w:t xml:space="preserve">in 2016 revolutionized the R language by offering a new programming ecosystem focused on the entire data analysis cycle</w:t>
      </w:r>
      <w:r>
        <w:t xml:space="preserve"> </w:t>
      </w:r>
      <w:r>
        <w:t xml:space="preserve">(Wickham et al. 2019)</w:t>
      </w:r>
      <w:r>
        <w:t xml:space="preserve">. Currently,</w:t>
      </w:r>
      <w:r>
        <w:t xml:space="preserve"> </w:t>
      </w:r>
      <w:r>
        <w:rPr>
          <w:rStyle w:val="VerbatimChar"/>
        </w:rPr>
        <w:t xml:space="preserve">tidyverse</w:t>
      </w:r>
      <w:r>
        <w:t xml:space="preserve"> </w:t>
      </w:r>
      <w:r>
        <w:t xml:space="preserve">consists of a core set of 9 packages,</w:t>
      </w:r>
      <w:r>
        <w:t xml:space="preserve"> </w:t>
      </w:r>
      <w:r>
        <w:rPr>
          <w:rStyle w:val="VerbatimChar"/>
        </w:rPr>
        <w:t xml:space="preserve">ggplot2</w:t>
      </w:r>
      <w:r>
        <w:t xml:space="preserve"> </w:t>
      </w:r>
      <w:r>
        <w:t xml:space="preserve">(Wickham 2016)</w:t>
      </w:r>
      <w:r>
        <w:t xml:space="preserve">,</w:t>
      </w:r>
      <w:r>
        <w:t xml:space="preserve"> </w:t>
      </w:r>
      <w:r>
        <w:rPr>
          <w:rStyle w:val="VerbatimChar"/>
        </w:rPr>
        <w:t xml:space="preserve">readr</w:t>
      </w:r>
      <w:r>
        <w:t xml:space="preserve"> </w:t>
      </w:r>
      <w:r>
        <w:t xml:space="preserve">(Wickham, Hester, and Bryan 2023)</w:t>
      </w:r>
      <w:r>
        <w:t xml:space="preserve">,</w:t>
      </w:r>
      <w:r>
        <w:t xml:space="preserve"> </w:t>
      </w:r>
      <w:r>
        <w:rPr>
          <w:rStyle w:val="VerbatimChar"/>
        </w:rPr>
        <w:t xml:space="preserve">tibble</w:t>
      </w:r>
      <w:r>
        <w:t xml:space="preserve"> </w:t>
      </w:r>
      <w:r>
        <w:t xml:space="preserve">(Müller and Wickham 2022)</w:t>
      </w:r>
      <w:r>
        <w:t xml:space="preserve">,</w:t>
      </w:r>
      <w:r>
        <w:t xml:space="preserve"> </w:t>
      </w:r>
      <w:r>
        <w:rPr>
          <w:rStyle w:val="VerbatimChar"/>
        </w:rPr>
        <w:t xml:space="preserve">tidyr</w:t>
      </w:r>
      <w:r>
        <w:t xml:space="preserve"> </w:t>
      </w:r>
      <w:r>
        <w:t xml:space="preserve">(Wickham, Vaughan, and Girlich 2023)</w:t>
      </w:r>
      <w:r>
        <w:t xml:space="preserve">,</w:t>
      </w:r>
      <w:r>
        <w:t xml:space="preserve"> </w:t>
      </w:r>
      <w:r>
        <w:rPr>
          <w:rStyle w:val="VerbatimChar"/>
        </w:rPr>
        <w:t xml:space="preserve">purrr</w:t>
      </w:r>
      <w:r>
        <w:t xml:space="preserve"> </w:t>
      </w:r>
      <w:r>
        <w:t xml:space="preserve">(Wickham and Henry 2023)</w:t>
      </w:r>
      <w:r>
        <w:t xml:space="preserve">,</w:t>
      </w:r>
      <w:r>
        <w:t xml:space="preserve"> </w:t>
      </w:r>
      <w:r>
        <w:rPr>
          <w:rStyle w:val="VerbatimChar"/>
        </w:rPr>
        <w:t xml:space="preserve">dplyr</w:t>
      </w:r>
      <w:r>
        <w:t xml:space="preserve"> </w:t>
      </w:r>
      <w:r>
        <w:t xml:space="preserve">(Wickham et al. 2023)</w:t>
      </w:r>
      <w:r>
        <w:t xml:space="preserve">,</w:t>
      </w:r>
      <w:r>
        <w:t xml:space="preserve"> </w:t>
      </w:r>
      <w:r>
        <w:rPr>
          <w:rStyle w:val="VerbatimChar"/>
        </w:rPr>
        <w:t xml:space="preserve">stringr</w:t>
      </w:r>
      <w:r>
        <w:t xml:space="preserve"> </w:t>
      </w:r>
      <w:r>
        <w:t xml:space="preserve">(Wickham 2022)</w:t>
      </w:r>
      <w:r>
        <w:t xml:space="preserve">,</w:t>
      </w:r>
      <w:r>
        <w:t xml:space="preserve"> </w:t>
      </w:r>
      <w:r>
        <w:rPr>
          <w:rStyle w:val="VerbatimChar"/>
        </w:rPr>
        <w:t xml:space="preserve">forcats</w:t>
      </w:r>
      <w:r>
        <w:t xml:space="preserve"> </w:t>
      </w:r>
      <w:r>
        <w:t xml:space="preserve">(Wickham 2023)</w:t>
      </w:r>
      <w:r>
        <w:t xml:space="preserve"> </w:t>
      </w:r>
      <w:r>
        <w:t xml:space="preserve">and</w:t>
      </w:r>
      <w:r>
        <w:t xml:space="preserve"> </w:t>
      </w:r>
      <w:r>
        <w:rPr>
          <w:rStyle w:val="VerbatimChar"/>
        </w:rPr>
        <w:t xml:space="preserve">lubridate</w:t>
      </w:r>
      <w:r>
        <w:t xml:space="preserve"> </w:t>
      </w:r>
      <w:r>
        <w:t xml:space="preserve">(Grolemund and Wickham 2011)</w:t>
      </w:r>
      <w:r>
        <w:t xml:space="preserve">, covering data</w:t>
      </w:r>
      <w:r>
        <w:t xml:space="preserve"> </w:t>
      </w:r>
      <w:r>
        <w:rPr>
          <w:iCs/>
          <w:i/>
        </w:rPr>
        <w:t xml:space="preserve">import</w:t>
      </w:r>
      <w:r>
        <w:t xml:space="preserve">,</w:t>
      </w:r>
      <w:r>
        <w:t xml:space="preserve"> </w:t>
      </w:r>
      <w:r>
        <w:rPr>
          <w:iCs/>
          <w:i/>
        </w:rPr>
        <w:t xml:space="preserve">transformation</w:t>
      </w:r>
      <w:r>
        <w:t xml:space="preserve">,</w:t>
      </w:r>
      <w:r>
        <w:t xml:space="preserve"> </w:t>
      </w:r>
      <w:r>
        <w:rPr>
          <w:iCs/>
          <w:i/>
        </w:rPr>
        <w:t xml:space="preserve">visualization</w:t>
      </w:r>
      <w:r>
        <w:t xml:space="preserve">,</w:t>
      </w:r>
      <w:r>
        <w:t xml:space="preserve"> </w:t>
      </w:r>
      <w:r>
        <w:rPr>
          <w:iCs/>
          <w:i/>
        </w:rPr>
        <w:t xml:space="preserve">modeling</w:t>
      </w:r>
      <w:r>
        <w:t xml:space="preserve"> </w:t>
      </w:r>
      <w:r>
        <w:t xml:space="preserve">and</w:t>
      </w:r>
      <w:r>
        <w:t xml:space="preserve"> </w:t>
      </w:r>
      <w:r>
        <w:rPr>
          <w:iCs/>
          <w:i/>
        </w:rPr>
        <w:t xml:space="preserve">communication</w:t>
      </w:r>
      <w:r>
        <w:t xml:space="preserve">. Tidyverse packages was built under a same philosophy, named tidy data [REF]. A data set must follow three rules to be considered a tidy data:</w:t>
      </w:r>
      <w:r>
        <w:t xml:space="preserve"> </w:t>
      </w:r>
      <w:r>
        <w:rPr>
          <w:bCs/>
          <w:b/>
        </w:rPr>
        <w:t xml:space="preserve">(1)</w:t>
      </w:r>
      <w:r>
        <w:t xml:space="preserve"> </w:t>
      </w:r>
      <w:r>
        <w:t xml:space="preserve">Each</w:t>
      </w:r>
      <w:r>
        <w:t xml:space="preserve"> </w:t>
      </w:r>
      <w:r>
        <w:rPr>
          <w:iCs/>
          <w:i/>
        </w:rPr>
        <w:t xml:space="preserve">column</w:t>
      </w:r>
      <w:r>
        <w:t xml:space="preserve"> </w:t>
      </w:r>
      <w:r>
        <w:t xml:space="preserve">is a distinguish variable,</w:t>
      </w:r>
      <w:r>
        <w:t xml:space="preserve"> </w:t>
      </w:r>
      <w:r>
        <w:rPr>
          <w:bCs/>
          <w:b/>
        </w:rPr>
        <w:t xml:space="preserve">(2)</w:t>
      </w:r>
      <w:r>
        <w:t xml:space="preserve"> </w:t>
      </w:r>
      <w:r>
        <w:t xml:space="preserve">each</w:t>
      </w:r>
      <w:r>
        <w:t xml:space="preserve"> </w:t>
      </w:r>
      <w:r>
        <w:rPr>
          <w:iCs/>
          <w:i/>
        </w:rPr>
        <w:t xml:space="preserve">row</w:t>
      </w:r>
      <w:r>
        <w:t xml:space="preserve"> </w:t>
      </w:r>
      <w:r>
        <w:t xml:space="preserve">is a different observation, and</w:t>
      </w:r>
      <w:r>
        <w:t xml:space="preserve"> </w:t>
      </w:r>
      <w:r>
        <w:rPr>
          <w:bCs/>
          <w:b/>
        </w:rPr>
        <w:t xml:space="preserve">(3)</w:t>
      </w:r>
      <w:r>
        <w:t xml:space="preserve"> </w:t>
      </w:r>
      <w:r>
        <w:t xml:space="preserve">each</w:t>
      </w:r>
      <w:r>
        <w:t xml:space="preserve"> </w:t>
      </w:r>
      <w:r>
        <w:rPr>
          <w:iCs/>
          <w:i/>
        </w:rPr>
        <w:t xml:space="preserve">cell</w:t>
      </w:r>
      <w:r>
        <w:t xml:space="preserve"> </w:t>
      </w:r>
      <w:r>
        <w:t xml:space="preserve">is a single value [REF].</w:t>
      </w:r>
    </w:p>
    <w:p>
      <w:pPr>
        <w:pStyle w:val="BodyText"/>
      </w:pPr>
      <w:r>
        <w:t xml:space="preserve">With the growing expansion of the</w:t>
      </w:r>
      <w:r>
        <w:t xml:space="preserve"> </w:t>
      </w:r>
      <w:r>
        <w:rPr>
          <w:rStyle w:val="VerbatimChar"/>
        </w:rPr>
        <w:t xml:space="preserve">tidyverse</w:t>
      </w:r>
      <w:r>
        <w:t xml:space="preserve"> </w:t>
      </w:r>
      <w:r>
        <w:t xml:space="preserve">and the interest in machine learning tools, in 2019 a set of packages inspired by the tidy data philosophy called</w:t>
      </w:r>
      <w:r>
        <w:t xml:space="preserve"> </w:t>
      </w:r>
      <w:r>
        <w:rPr>
          <w:rStyle w:val="VerbatimChar"/>
        </w:rPr>
        <w:t xml:space="preserve">tidymodels</w:t>
      </w:r>
      <w:r>
        <w:t xml:space="preserve"> </w:t>
      </w:r>
      <w:r>
        <w:t xml:space="preserve">was released</w:t>
      </w:r>
      <w:r>
        <w:t xml:space="preserve"> </w:t>
      </w:r>
      <w:r>
        <w:t xml:space="preserve">(Giorgi, Ceraolo, and Mercatelli 2022)</w:t>
      </w:r>
      <w:r>
        <w:t xml:space="preserve">[REF].</w:t>
      </w:r>
    </w:p>
    <w:bookmarkEnd w:id="25"/>
    <w:bookmarkEnd w:id="26"/>
    <w:bookmarkStart w:id="27" w:name="data-sets"/>
    <w:p>
      <w:pPr>
        <w:pStyle w:val="Heading2"/>
      </w:pPr>
      <w:r>
        <w:t xml:space="preserve">Data sets</w:t>
      </w:r>
    </w:p>
    <w:p>
      <w:pPr>
        <w:pStyle w:val="FirstParagraph"/>
      </w:pPr>
      <w:r>
        <w:t xml:space="preserve">UV:</w:t>
      </w:r>
    </w:p>
    <w:p>
      <w:pPr>
        <w:pStyle w:val="BodyText"/>
      </w:pPr>
      <w:r>
        <w:t xml:space="preserve">FTIR:</w:t>
      </w:r>
    </w:p>
    <w:p>
      <w:pPr>
        <w:pStyle w:val="BodyText"/>
      </w:pPr>
      <w:r>
        <w:t xml:space="preserve">Raman:</w:t>
      </w:r>
      <w:r>
        <w:t xml:space="preserve"> </w:t>
      </w:r>
      <w:r>
        <w:rPr>
          <w:rStyle w:val="VerbatimChar"/>
        </w:rPr>
        <w:t xml:space="preserve">{hyperSpec}</w:t>
      </w:r>
      <w:r>
        <w:t xml:space="preserve"> </w:t>
      </w:r>
      <w:r>
        <w:t xml:space="preserve">package</w:t>
      </w:r>
      <w:r>
        <w:t xml:space="preserve"> </w:t>
      </w:r>
      <w:r>
        <w:rPr>
          <w:rStyle w:val="VerbatimChar"/>
        </w:rPr>
        <w:t xml:space="preserve">chodro</w:t>
      </w:r>
      <w:r>
        <w:t xml:space="preserve"> </w:t>
      </w:r>
      <w:r>
        <w:t xml:space="preserve">data is a special S4 R object named</w:t>
      </w:r>
      <w:r>
        <w:t xml:space="preserve"> </w:t>
      </w:r>
      <w:r>
        <w:rPr>
          <w:rStyle w:val="VerbatimChar"/>
          <w:iCs/>
          <w:i/>
        </w:rPr>
        <w:t xml:space="preserve">hyperSpec</w:t>
      </w:r>
      <w:r>
        <w:t xml:space="preserve"> </w:t>
      </w:r>
      <w:r>
        <w:t xml:space="preserve">class which contains 850 Raman spectra with x (</w:t>
      </w:r>
      <w:r>
        <w:rPr>
          <w:rStyle w:val="VerbatimChar"/>
        </w:rPr>
        <w:t xml:space="preserve">chondro$x</w:t>
      </w:r>
      <w:r>
        <w:t xml:space="preserve">) and y (</w:t>
      </w:r>
      <w:r>
        <w:rPr>
          <w:rStyle w:val="VerbatimChar"/>
        </w:rPr>
        <w:t xml:space="preserve">chondro$y</w:t>
      </w:r>
      <w:r>
        <w:t xml:space="preserve">) spatial coordinates (from a grid conformation of 25 x 35), in addition the</w:t>
      </w:r>
      <w:r>
        <w:t xml:space="preserve"> </w:t>
      </w:r>
      <w:r>
        <w:rPr>
          <w:rStyle w:val="VerbatimChar"/>
        </w:rPr>
        <w:t xml:space="preserve">chondor$spc</w:t>
      </w:r>
      <w:r>
        <w:t xml:space="preserve"> </w:t>
      </w:r>
      <w:r>
        <w:t xml:space="preserve">has 300 data points measured from 600 cm</w:t>
      </w:r>
      <w:r>
        <w:rPr>
          <w:vertAlign w:val="superscript"/>
        </w:rPr>
        <w:t xml:space="preserve">-1</w:t>
      </w:r>
      <w:r>
        <w:t xml:space="preserve"> </w:t>
      </w:r>
      <w:r>
        <w:t xml:space="preserve">to 1800 cm</w:t>
      </w:r>
      <w:r>
        <w:rPr>
          <w:vertAlign w:val="superscript"/>
        </w:rPr>
        <w:t xml:space="preserve">-1</w:t>
      </w:r>
      <w:r>
        <w:t xml:space="preserve"> </w:t>
      </w:r>
      <w:r>
        <w:t xml:space="preserve">for each spectra.</w:t>
      </w:r>
    </w:p>
    <w:bookmarkEnd w:id="27"/>
    <w:bookmarkStart w:id="28" w:name="overview-of-tidyspec-package"/>
    <w:p>
      <w:pPr>
        <w:pStyle w:val="Heading2"/>
      </w:pPr>
      <w:r>
        <w:t xml:space="preserve">Overview of</w:t>
      </w:r>
      <w:r>
        <w:t xml:space="preserve"> </w:t>
      </w:r>
      <w:r>
        <w:rPr>
          <w:rStyle w:val="VerbatimChar"/>
        </w:rPr>
        <w:t xml:space="preserve">tidyspec</w:t>
      </w:r>
      <w:r>
        <w:t xml:space="preserve"> </w:t>
      </w:r>
      <w:r>
        <w:t xml:space="preserve">package</w:t>
      </w:r>
    </w:p>
    <w:p>
      <w:pPr>
        <w:pStyle w:val="FirstParagraph"/>
      </w:pPr>
      <w:r>
        <w:t xml:space="preserve">The </w:t>
      </w:r>
      <w:r>
        <w:rPr>
          <w:rStyle w:val="VerbatimChar"/>
        </w:rPr>
        <w:t xml:space="preserve">tidyspec</w:t>
      </w:r>
      <w:r>
        <w:t xml:space="preserve"> package was design to enable the data analysis of spectroscopy data (as IR, Raman, NMR) with the tidydata format. Similar to packages like</w:t>
      </w:r>
      <w:r>
        <w:t xml:space="preserve"> </w:t>
      </w:r>
      <w:r>
        <w:rPr>
          <w:rStyle w:val="VerbatimChar"/>
        </w:rPr>
        <w:t xml:space="preserve">{stringr}</w:t>
      </w:r>
      <w:r>
        <w:t xml:space="preserve"> </w:t>
      </w:r>
      <w:r>
        <w:t xml:space="preserve">(Wickham 2022)</w:t>
      </w:r>
      <w:r>
        <w:t xml:space="preserve"> </w:t>
      </w:r>
      <w:r>
        <w:t xml:space="preserve">and</w:t>
      </w:r>
      <w:r>
        <w:t xml:space="preserve"> </w:t>
      </w:r>
      <w:r>
        <w:rPr>
          <w:rStyle w:val="VerbatimChar"/>
        </w:rPr>
        <w:t xml:space="preserve">{forcats}</w:t>
      </w:r>
      <w:r>
        <w:t xml:space="preserve"> </w:t>
      </w:r>
      <w:r>
        <w:t xml:space="preserve">(Wickham 2023)</w:t>
      </w:r>
      <w:r>
        <w:t xml:space="preserve">, the tidyspec package contains a naming pattern at the beginning of its function name, in this case</w:t>
      </w:r>
      <w:r>
        <w:t xml:space="preserve"> </w:t>
      </w:r>
      <w:r>
        <w:rPr>
          <w:rStyle w:val="VerbatimChar"/>
        </w:rPr>
        <w:t xml:space="preserve">spec_</w:t>
      </w:r>
      <w:r>
        <w:t xml:space="preserve">. Since spectra are values in function of</w:t>
      </w:r>
      <w:r>
        <w:t xml:space="preserve"> </w:t>
      </w:r>
      <w:r>
        <w:rPr>
          <w:iCs/>
          <w:i/>
        </w:rPr>
        <w:t xml:space="preserve">wavelength</w:t>
      </w:r>
      <w:r>
        <w:t xml:space="preserve">,</w:t>
      </w:r>
      <w:r>
        <w:t xml:space="preserve"> </w:t>
      </w:r>
      <w:r>
        <w:rPr>
          <w:iCs/>
          <w:i/>
        </w:rPr>
        <w:t xml:space="preserve">wavenumber</w:t>
      </w:r>
      <w:r>
        <w:t xml:space="preserve">,</w:t>
      </w:r>
      <w:r>
        <w:t xml:space="preserve"> </w:t>
      </w:r>
      <w:r>
        <w:rPr>
          <w:iCs/>
          <w:i/>
        </w:rPr>
        <w:t xml:space="preserve">frequency</w:t>
      </w:r>
      <w:r>
        <w:t xml:space="preserve"> </w:t>
      </w:r>
      <w:r>
        <w:t xml:space="preserve">or</w:t>
      </w:r>
      <w:r>
        <w:t xml:space="preserve"> </w:t>
      </w:r>
      <w:r>
        <w:rPr>
          <w:iCs/>
          <w:i/>
        </w:rPr>
        <w:t xml:space="preserve">energy</w:t>
      </w:r>
      <w:r>
        <w:t xml:space="preserve"> </w:t>
      </w:r>
      <w:r>
        <w:t xml:space="preserve">values, a</w:t>
      </w:r>
      <w:r>
        <w:t xml:space="preserve"> </w:t>
      </w:r>
      <w:r>
        <w:rPr>
          <w:rStyle w:val="VerbatimChar"/>
        </w:rPr>
        <w:t xml:space="preserve">wn_col</w:t>
      </w:r>
      <w:r>
        <w:t xml:space="preserve"> </w:t>
      </w:r>
      <w:r>
        <w:t xml:space="preserve">argument has been defined in order to map these values to the input data. ESCREVER SOBRE OS PACOTES QUE COMPOE AS FUNÇÕES</w:t>
      </w:r>
    </w:p>
    <w:p>
      <w:pPr>
        <w:pStyle w:val="BodyText"/>
      </w:pPr>
      <w:r>
        <w:t xml:space="preserve">The functions in the</w:t>
      </w:r>
      <w:r>
        <w:t xml:space="preserve"> </w:t>
      </w:r>
      <w:r>
        <w:rPr>
          <w:rStyle w:val="VerbatimChar"/>
        </w:rPr>
        <w:t xml:space="preserve">tidyspec</w:t>
      </w:r>
      <w:r>
        <w:t xml:space="preserve"> </w:t>
      </w:r>
      <w:r>
        <w:t xml:space="preserve">package were created by wrapping functions of</w:t>
      </w:r>
      <w:r>
        <w:t xml:space="preserve"> </w:t>
      </w:r>
      <w:r>
        <w:rPr>
          <w:rStyle w:val="VerbatimChar"/>
        </w:rPr>
        <w:t xml:space="preserve">tidyverse</w:t>
      </w:r>
      <w:r>
        <w:t xml:space="preserve"> </w:t>
      </w:r>
      <w:r>
        <w:t xml:space="preserve">packages in order to simplify the code syntax. Package performance is guaranteed by using the</w:t>
      </w:r>
      <w:r>
        <w:t xml:space="preserve"> </w:t>
      </w:r>
      <w:r>
        <w:rPr>
          <w:rStyle w:val="VerbatimChar"/>
        </w:rPr>
        <w:t xml:space="preserve">recipes</w:t>
      </w:r>
      <w:r>
        <w:t xml:space="preserve"> </w:t>
      </w:r>
      <w:r>
        <w:t xml:space="preserve">package</w:t>
      </w:r>
      <w:r>
        <w:t xml:space="preserve"> </w:t>
      </w:r>
      <w:r>
        <w:t xml:space="preserve">(Kuhn and Wickham 2022)</w:t>
      </w:r>
      <w:r>
        <w:t xml:space="preserve">, which provides structure for data processing.</w:t>
      </w:r>
    </w:p>
    <w:p>
      <w:pPr>
        <w:pStyle w:val="BodyText"/>
      </w:pPr>
      <w:r>
        <w:t xml:space="preserve">The functions were designed to solve 6 different problems in spectroscopy:</w:t>
      </w:r>
    </w:p>
    <w:p>
      <w:pPr>
        <w:numPr>
          <w:ilvl w:val="0"/>
          <w:numId w:val="1001"/>
        </w:numPr>
      </w:pPr>
      <w:r>
        <w:rPr>
          <w:bCs/>
          <w:b/>
        </w:rPr>
        <w:t xml:space="preserve">Transformation</w:t>
      </w:r>
      <w:r>
        <w:t xml:space="preserve">: Convert data from absorbance to transmittance (</w:t>
      </w:r>
      <w:r>
        <w:rPr>
          <w:rStyle w:val="VerbatimChar"/>
        </w:rPr>
        <w:t xml:space="preserve">spec_abs2trans</w:t>
      </w:r>
      <w:r>
        <w:t xml:space="preserve">) &amp; from transmittance to absorbance (</w:t>
      </w:r>
      <w:r>
        <w:rPr>
          <w:rStyle w:val="VerbatimChar"/>
        </w:rPr>
        <w:t xml:space="preserve">spec_trans2abs</w:t>
      </w:r>
      <w:r>
        <w:t xml:space="preserve">). The conversion is based on the following equation, where A means absorbance and T (values from 0 to 1) or T(%) (values from 0 to 100) for transmittance.</w:t>
      </w:r>
    </w:p>
    <w:p>
      <w:pPr>
        <w:pStyle w:val="BodyText"/>
      </w:pPr>
      <m:oMathPara>
        <m:oMathParaPr>
          <m:jc m:val="center"/>
        </m:oMathParaPr>
        <m:oMath>
          <m:r>
            <m:t>A</m:t>
          </m:r>
          <m:r>
            <m:rPr>
              <m:sty m:val="p"/>
            </m:rPr>
            <m:t>=</m:t>
          </m:r>
          <m:r>
            <m:t>2</m:t>
          </m:r>
          <m:r>
            <m:rPr>
              <m:sty m:val="p"/>
            </m:rPr>
            <m:t>−</m:t>
          </m:r>
          <m:sSub>
            <m:e>
              <m:r>
                <m:rPr>
                  <m:sty m:val="p"/>
                </m:rPr>
                <m:t>log</m:t>
              </m:r>
            </m:e>
            <m:sub>
              <m:r>
                <m:t>10</m:t>
              </m:r>
            </m:sub>
          </m:sSub>
          <m:r>
            <m:t>T</m:t>
          </m:r>
          <m:d>
            <m:dPr>
              <m:begChr m:val="("/>
              <m:endChr m:val=")"/>
              <m:sepChr m:val=""/>
              <m:grow/>
            </m:dPr>
            <m:e>
              <m:r>
                <m:rPr>
                  <m:sty m:val="p"/>
                </m:rPr>
                <m:t>%</m:t>
              </m:r>
            </m:e>
          </m:d>
        </m:oMath>
      </m:oMathPara>
    </w:p>
    <w:p>
      <w:pPr>
        <w:numPr>
          <w:ilvl w:val="0"/>
          <w:numId w:val="1000"/>
        </w:numPr>
      </w:pPr>
      <w:r>
        <w:t xml:space="preserve">or</w:t>
      </w:r>
    </w:p>
    <w:p>
      <w:pPr>
        <w:pStyle w:val="BodyText"/>
      </w:pPr>
      <m:oMathPara>
        <m:oMathParaPr>
          <m:jc m:val="center"/>
        </m:oMathParaPr>
        <m:oMath>
          <m:r>
            <m:t>A</m:t>
          </m:r>
          <m:r>
            <m:rPr>
              <m:sty m:val="p"/>
            </m:rPr>
            <m:t>=</m:t>
          </m:r>
          <m:r>
            <m:rPr>
              <m:sty m:val="p"/>
            </m:rPr>
            <m:t>−</m:t>
          </m:r>
          <m:r>
            <m:t>l</m:t>
          </m:r>
          <m:r>
            <m:t>o</m:t>
          </m:r>
          <m:sSub>
            <m:e>
              <m:r>
                <m:t>g</m:t>
              </m:r>
            </m:e>
            <m:sub>
              <m:r>
                <m:t>10</m:t>
              </m:r>
            </m:sub>
          </m:sSub>
          <m:r>
            <m:t>T</m:t>
          </m:r>
        </m:oMath>
      </m:oMathPara>
    </w:p>
    <w:p>
      <w:pPr>
        <w:numPr>
          <w:ilvl w:val="0"/>
          <w:numId w:val="1001"/>
        </w:numPr>
      </w:pPr>
      <w:r>
        <w:rPr>
          <w:bCs/>
          <w:b/>
        </w:rPr>
        <w:t xml:space="preserve">Normalization</w:t>
      </w:r>
      <w:r>
        <w:t xml:space="preserve">: Normalize the data to range 0-1 (</w:t>
      </w:r>
      <w:r>
        <w:rPr>
          <w:rStyle w:val="VerbatimChar"/>
        </w:rPr>
        <w:t xml:space="preserve">spec_norm_01</w:t>
      </w:r>
      <w:r>
        <w:t xml:space="preserve">), normalize between a custom range (</w:t>
      </w:r>
      <w:r>
        <w:rPr>
          <w:rStyle w:val="VerbatimChar"/>
        </w:rPr>
        <w:t xml:space="preserve">spec_norm_minmax</w:t>
      </w:r>
      <w:r>
        <w:t xml:space="preserve">), or normalize to have a standard deviation of one (</w:t>
      </w:r>
      <w:r>
        <w:rPr>
          <w:rStyle w:val="VerbatimChar"/>
        </w:rPr>
        <w:t xml:space="preserve">spec_norm_var</w:t>
      </w:r>
      <w:r>
        <w:t xml:space="preserve">).</w:t>
      </w:r>
    </w:p>
    <w:p>
      <w:pPr>
        <w:numPr>
          <w:ilvl w:val="0"/>
          <w:numId w:val="1001"/>
        </w:numPr>
      </w:pPr>
      <w:r>
        <w:rPr>
          <w:bCs/>
          <w:b/>
        </w:rPr>
        <w:t xml:space="preserve">Baseline correction</w:t>
      </w:r>
      <w:r>
        <w:t xml:space="preserve">: Correct the baseline using the the</w:t>
      </w:r>
      <w:r>
        <w:t xml:space="preserve"> </w:t>
      </w:r>
      <w:r>
        <w:rPr>
          <w:iCs/>
          <w:i/>
        </w:rPr>
        <w:t xml:space="preserve">rolling ball</w:t>
      </w:r>
      <w:r>
        <w:t xml:space="preserve"> </w:t>
      </w:r>
      <w:r>
        <w:t xml:space="preserve">(Kneen and Annegarn 1996)</w:t>
      </w:r>
      <w:r>
        <w:t xml:space="preserve"> </w:t>
      </w:r>
      <w:r>
        <w:t xml:space="preserve">algorithm (</w:t>
      </w:r>
      <w:r>
        <w:rPr>
          <w:rStyle w:val="VerbatimChar"/>
        </w:rPr>
        <w:t xml:space="preserve">spec_blc_rollingBall</w:t>
      </w:r>
      <w:r>
        <w:t xml:space="preserve">). The function</w:t>
      </w:r>
      <w:r>
        <w:t xml:space="preserve"> </w:t>
      </w:r>
      <w:r>
        <w:rPr>
          <w:rStyle w:val="VerbatimChar"/>
        </w:rPr>
        <w:t xml:space="preserve">spec_bl</w:t>
      </w:r>
      <w:r>
        <w:t xml:space="preserve"> </w:t>
      </w:r>
      <w:r>
        <w:t xml:space="preserve">return the baseline vectors (</w:t>
      </w:r>
      <w:r>
        <w:rPr>
          <w:rStyle w:val="VerbatimChar"/>
        </w:rPr>
        <w:t xml:space="preserve">spec_bl_rollingBall</w:t>
      </w:r>
      <w:r>
        <w:t xml:space="preserve">).</w:t>
      </w:r>
    </w:p>
    <w:p>
      <w:pPr>
        <w:numPr>
          <w:ilvl w:val="0"/>
          <w:numId w:val="1001"/>
        </w:numPr>
      </w:pPr>
      <w:r>
        <w:rPr>
          <w:bCs/>
          <w:b/>
        </w:rPr>
        <w:t xml:space="preserve">Smooth correction</w:t>
      </w:r>
      <w:r>
        <w:t xml:space="preserve">: Smooth the data using the average window (</w:t>
      </w:r>
      <w:r>
        <w:rPr>
          <w:rStyle w:val="VerbatimChar"/>
        </w:rPr>
        <w:t xml:space="preserve">spec_smooth_avg</w:t>
      </w:r>
      <w:r>
        <w:t xml:space="preserve">) or using the</w:t>
      </w:r>
      <w:r>
        <w:t xml:space="preserve"> </w:t>
      </w:r>
      <w:r>
        <w:rPr>
          <w:iCs/>
          <w:i/>
        </w:rPr>
        <w:t xml:space="preserve">Savitzky-Golay</w:t>
      </w:r>
      <w:r>
        <w:t xml:space="preserve"> </w:t>
      </w:r>
      <w:r>
        <w:t xml:space="preserve">algorithm</w:t>
      </w:r>
      <w:r>
        <w:t xml:space="preserve"> </w:t>
      </w:r>
      <w:r>
        <w:t xml:space="preserve">(Savitzky and Golay 1964)</w:t>
      </w:r>
      <w:r>
        <w:t xml:space="preserve"> </w:t>
      </w:r>
      <w:r>
        <w:t xml:space="preserve">(</w:t>
      </w:r>
      <w:r>
        <w:rPr>
          <w:rStyle w:val="VerbatimChar"/>
        </w:rPr>
        <w:t xml:space="preserve">spec_smooth_sga</w:t>
      </w:r>
      <w:r>
        <w:t xml:space="preserve">).</w:t>
      </w:r>
    </w:p>
    <w:p>
      <w:pPr>
        <w:numPr>
          <w:ilvl w:val="0"/>
          <w:numId w:val="1001"/>
        </w:numPr>
      </w:pPr>
      <w:r>
        <w:rPr>
          <w:bCs/>
          <w:b/>
        </w:rPr>
        <w:t xml:space="preserve">Derivative</w:t>
      </w:r>
      <w:r>
        <w:t xml:space="preserve">: Create differential data from the spectra (</w:t>
      </w:r>
      <w:r>
        <w:rPr>
          <w:rStyle w:val="VerbatimChar"/>
        </w:rPr>
        <w:t xml:space="preserve">spec_diff</w:t>
      </w:r>
      <w:r>
        <w:t xml:space="preserve">).</w:t>
      </w:r>
    </w:p>
    <w:p>
      <w:pPr>
        <w:numPr>
          <w:ilvl w:val="0"/>
          <w:numId w:val="1001"/>
        </w:numPr>
      </w:pPr>
      <w:r>
        <w:rPr>
          <w:bCs/>
          <w:b/>
        </w:rPr>
        <w:t xml:space="preserve">Preview</w:t>
      </w:r>
      <w:r>
        <w:t xml:space="preserve">: Preview your data while applying changes statically (</w:t>
      </w:r>
      <w:r>
        <w:rPr>
          <w:rStyle w:val="VerbatimChar"/>
        </w:rPr>
        <w:t xml:space="preserve">spec_smartplot</w:t>
      </w:r>
      <w:r>
        <w:t xml:space="preserve">) or interactively (</w:t>
      </w:r>
      <w:r>
        <w:rPr>
          <w:rStyle w:val="VerbatimChar"/>
        </w:rPr>
        <w:t xml:space="preserve">spec_smartplotly</w:t>
      </w:r>
      <w:r>
        <w:t xml:space="preserve">).</w:t>
      </w:r>
    </w:p>
    <w:bookmarkEnd w:id="28"/>
    <w:bookmarkStart w:id="38" w:name="case-studies"/>
    <w:p>
      <w:pPr>
        <w:pStyle w:val="Heading2"/>
      </w:pPr>
      <w:r>
        <w:t xml:space="preserve">Case studies</w:t>
      </w:r>
    </w:p>
    <w:bookmarkStart w:id="29" w:name="uv-vis-data"/>
    <w:p>
      <w:pPr>
        <w:pStyle w:val="Heading4"/>
      </w:pPr>
      <w:r>
        <w:t xml:space="preserve">UV-VIS data</w:t>
      </w:r>
    </w:p>
    <w:p>
      <w:pPr>
        <w:pStyle w:val="SourceCode"/>
      </w:pPr>
      <w:r>
        <w:rPr>
          <w:rStyle w:val="FunctionTok"/>
        </w:rPr>
        <w:t xml:space="preserve">library</w:t>
      </w:r>
      <w:r>
        <w:rPr>
          <w:rStyle w:val="NormalTok"/>
        </w:rPr>
        <w:t xml:space="preserve">(tidyspec)</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(modeldatatoo)</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(baseline)</w:t>
      </w:r>
      <w:r>
        <w:br/>
      </w:r>
      <w:r>
        <w:br/>
      </w:r>
      <w:r>
        <w:rPr>
          <w:rStyle w:val="CommentTok"/>
        </w:rPr>
        <w:t xml:space="preserve">#UV &lt;- data_chimiometrie_2019()</w:t>
      </w:r>
    </w:p>
    <w:bookmarkEnd w:id="29"/>
    <w:bookmarkStart w:id="30" w:name="ftir"/>
    <w:p>
      <w:pPr>
        <w:pStyle w:val="Heading4"/>
      </w:pPr>
      <w:r>
        <w:t xml:space="preserve">FTIR</w:t>
      </w:r>
    </w:p>
    <w:bookmarkEnd w:id="30"/>
    <w:bookmarkStart w:id="37" w:name="raman"/>
    <w:p>
      <w:pPr>
        <w:pStyle w:val="Heading4"/>
      </w:pPr>
      <w:r>
        <w:t xml:space="preserve">Raman</w:t>
      </w:r>
    </w:p>
    <w:p>
      <w:pPr>
        <w:pStyle w:val="FirstParagraph"/>
      </w:pPr>
      <w:r>
        <w:t xml:space="preserve">For the purpose of this work the</w:t>
      </w:r>
      <w:r>
        <w:t xml:space="preserve"> </w:t>
      </w:r>
      <w:r>
        <w:rPr>
          <w:rStyle w:val="VerbatimChar"/>
        </w:rPr>
        <w:t xml:space="preserve">chondor$spc</w:t>
      </w:r>
      <w:r>
        <w:t xml:space="preserve"> </w:t>
      </w:r>
      <w:r>
        <w:t xml:space="preserve">data was converted into a tidy data format with the first column the wavenumbers and the following columns each spectra. This data was called</w:t>
      </w:r>
      <w:r>
        <w:t xml:space="preserve"> </w:t>
      </w:r>
      <w:r>
        <w:rPr>
          <w:rStyle w:val="VerbatimChar"/>
        </w:rPr>
        <w:t xml:space="preserve">Raman_tidy</w:t>
      </w:r>
      <w:r>
        <w:t xml:space="preserve">.</w:t>
      </w:r>
    </w:p>
    <w:p>
      <w:pPr>
        <w:pStyle w:val="SourceCode"/>
      </w:pPr>
      <w:r>
        <w:rPr>
          <w:rStyle w:val="FunctionTok"/>
        </w:rPr>
        <w:t xml:space="preserve">library</w:t>
      </w:r>
      <w:r>
        <w:rPr>
          <w:rStyle w:val="NormalTok"/>
        </w:rPr>
        <w:t xml:space="preserve">(hyperSpec)</w:t>
      </w:r>
      <w:r>
        <w:br/>
      </w:r>
      <w:r>
        <w:rPr>
          <w:rStyle w:val="NormalTok"/>
        </w:rPr>
        <w:t xml:space="preserve">Raman </w:t>
      </w:r>
      <w:r>
        <w:rPr>
          <w:rStyle w:val="OtherTok"/>
        </w:rPr>
        <w:t xml:space="preserve">&lt;-</w:t>
      </w:r>
      <w:r>
        <w:rPr>
          <w:rStyle w:val="NormalTok"/>
        </w:rPr>
        <w:t xml:space="preserve"> chondro</w:t>
      </w:r>
      <w:r>
        <w:br/>
      </w:r>
      <w:r>
        <w:br/>
      </w:r>
      <w:r>
        <w:rPr>
          <w:rStyle w:val="FunctionTok"/>
        </w:rPr>
        <w:t xml:space="preserve">dim</w:t>
      </w:r>
      <w:r>
        <w:rPr>
          <w:rStyle w:val="NormalTok"/>
        </w:rPr>
        <w:t xml:space="preserve">(Raman</w:t>
      </w:r>
      <w:r>
        <w:rPr>
          <w:rStyle w:val="SpecialCharTok"/>
        </w:rPr>
        <w:t xml:space="preserve">$</w:t>
      </w:r>
      <w:r>
        <w:rPr>
          <w:rStyle w:val="NormalTok"/>
        </w:rPr>
        <w:t xml:space="preserve">spc)</w:t>
      </w:r>
    </w:p>
    <w:p>
      <w:pPr>
        <w:pStyle w:val="SourceCode"/>
      </w:pPr>
      <w:r>
        <w:rPr>
          <w:rStyle w:val="VerbatimChar"/>
        </w:rPr>
        <w:t xml:space="preserve">[1] 875 300</w:t>
      </w:r>
    </w:p>
    <w:p>
      <w:pPr>
        <w:pStyle w:val="SourceCode"/>
      </w:pPr>
      <w:r>
        <w:rPr>
          <w:rStyle w:val="NormalTok"/>
        </w:rPr>
        <w:t xml:space="preserve">Raman_tidy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Wn =</w:t>
      </w:r>
      <w:r>
        <w:rPr>
          <w:rStyle w:val="NormalTok"/>
        </w:rPr>
        <w:t xml:space="preserve"> </w:t>
      </w:r>
      <w:r>
        <w:rPr>
          <w:rStyle w:val="FunctionTok"/>
        </w:rPr>
        <w:t xml:space="preserve">as.numeric</w:t>
      </w:r>
      <w:r>
        <w:rPr>
          <w:rStyle w:val="NormalTok"/>
        </w:rPr>
        <w:t xml:space="preserve">(</w:t>
      </w:r>
      <w:r>
        <w:rPr>
          <w:rStyle w:val="FunctionTok"/>
        </w:rPr>
        <w:t xml:space="preserve">colnames</w:t>
      </w:r>
      <w:r>
        <w:rPr>
          <w:rStyle w:val="NormalTok"/>
        </w:rPr>
        <w:t xml:space="preserve">(Raman</w:t>
      </w:r>
      <w:r>
        <w:rPr>
          <w:rStyle w:val="SpecialCharTok"/>
        </w:rPr>
        <w:t xml:space="preserve">$</w:t>
      </w:r>
      <w:r>
        <w:rPr>
          <w:rStyle w:val="NormalTok"/>
        </w:rPr>
        <w:t xml:space="preserve">spc)))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w:t>
      </w:r>
      <w:r>
        <w:rPr>
          <w:rStyle w:val="FunctionTok"/>
        </w:rPr>
        <w:t xml:space="preserve">as_tibble</w:t>
      </w:r>
      <w:r>
        <w:rPr>
          <w:rStyle w:val="NormalTok"/>
        </w:rPr>
        <w:t xml:space="preserve">(</w:t>
      </w:r>
      <w:r>
        <w:rPr>
          <w:rStyle w:val="FunctionTok"/>
        </w:rPr>
        <w:t xml:space="preserve">t</w:t>
      </w:r>
      <w:r>
        <w:rPr>
          <w:rStyle w:val="NormalTok"/>
        </w:rPr>
        <w:t xml:space="preserve">(Raman</w:t>
      </w:r>
      <w:r>
        <w:rPr>
          <w:rStyle w:val="SpecialCharTok"/>
        </w:rPr>
        <w:t xml:space="preserve">$</w:t>
      </w:r>
      <w:r>
        <w:rPr>
          <w:rStyle w:val="NormalTok"/>
        </w:rPr>
        <w:t xml:space="preserve">spc),</w:t>
      </w:r>
      <w:r>
        <w:rPr>
          <w:rStyle w:val="AttributeTok"/>
        </w:rPr>
        <w:t xml:space="preserve">.names_repair =</w:t>
      </w:r>
      <w:r>
        <w:rPr>
          <w:rStyle w:val="NormalTok"/>
        </w:rPr>
        <w:t xml:space="preserve"> </w:t>
      </w:r>
      <w:r>
        <w:rPr>
          <w:rStyle w:val="StringTok"/>
        </w:rPr>
        <w:t xml:space="preserve">"minimal"</w:t>
      </w:r>
      <w:r>
        <w:rPr>
          <w:rStyle w:val="NormalTok"/>
        </w:rPr>
        <w:t xml:space="preserve">))</w:t>
      </w:r>
      <w:r>
        <w:br/>
      </w:r>
      <w:r>
        <w:br/>
      </w:r>
      <w:r>
        <w:rPr>
          <w:rStyle w:val="FunctionTok"/>
        </w:rPr>
        <w:t xml:space="preserve">print</w:t>
      </w:r>
      <w:r>
        <w:rPr>
          <w:rStyle w:val="NormalTok"/>
        </w:rPr>
        <w:t xml:space="preserve">(Raman_tidy[</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A tibble: 10 x 8</w:t>
      </w:r>
      <w:r>
        <w:br/>
      </w:r>
      <w:r>
        <w:rPr>
          <w:rStyle w:val="VerbatimChar"/>
        </w:rPr>
        <w:t xml:space="preserve">      Wn    V1    V2    V3    V4    V5    V6    V7</w:t>
      </w:r>
      <w:r>
        <w:br/>
      </w:r>
      <w:r>
        <w:rPr>
          <w:rStyle w:val="VerbatimChar"/>
        </w:rPr>
        <w:t xml:space="preserve">   &lt;dbl&gt; &lt;dbl&gt; &lt;dbl&gt; &lt;dbl&gt; &lt;dbl&gt; &lt;dbl&gt; &lt;dbl&gt; &lt;dbl&gt;</w:t>
      </w:r>
      <w:r>
        <w:br/>
      </w:r>
      <w:r>
        <w:rPr>
          <w:rStyle w:val="VerbatimChar"/>
        </w:rPr>
        <w:t xml:space="preserve"> 1   602  502.  500.  466.  477.  439.  436.  425.</w:t>
      </w:r>
      <w:r>
        <w:br/>
      </w:r>
      <w:r>
        <w:rPr>
          <w:rStyle w:val="VerbatimChar"/>
        </w:rPr>
        <w:t xml:space="preserve"> 2   606  505.  508.  475.  482.  445.  442.  426.</w:t>
      </w:r>
      <w:r>
        <w:br/>
      </w:r>
      <w:r>
        <w:rPr>
          <w:rStyle w:val="VerbatimChar"/>
        </w:rPr>
        <w:t xml:space="preserve"> 3   610  489.  489.  456.  465.  429.  426.  412.</w:t>
      </w:r>
      <w:r>
        <w:br/>
      </w:r>
      <w:r>
        <w:rPr>
          <w:rStyle w:val="VerbatimChar"/>
        </w:rPr>
        <w:t xml:space="preserve"> 4   614  466.  465.  437.  445.  411.  408.  397.</w:t>
      </w:r>
      <w:r>
        <w:br/>
      </w:r>
      <w:r>
        <w:rPr>
          <w:rStyle w:val="VerbatimChar"/>
        </w:rPr>
        <w:t xml:space="preserve"> 5   618  492.  491.  458.  470.  433.  431.  421.</w:t>
      </w:r>
      <w:r>
        <w:br/>
      </w:r>
      <w:r>
        <w:rPr>
          <w:rStyle w:val="VerbatimChar"/>
        </w:rPr>
        <w:t xml:space="preserve"> 6   622  524.  526.  490.  501.  461.  458.  446.</w:t>
      </w:r>
      <w:r>
        <w:br/>
      </w:r>
      <w:r>
        <w:rPr>
          <w:rStyle w:val="VerbatimChar"/>
        </w:rPr>
        <w:t xml:space="preserve"> 7   626  452.  451.  423.  431.  397.  394.  383.</w:t>
      </w:r>
      <w:r>
        <w:br/>
      </w:r>
      <w:r>
        <w:rPr>
          <w:rStyle w:val="VerbatimChar"/>
        </w:rPr>
        <w:t xml:space="preserve"> 8   630  428.  424.  395.  405.  373.  371.  363.</w:t>
      </w:r>
      <w:r>
        <w:br/>
      </w:r>
      <w:r>
        <w:rPr>
          <w:rStyle w:val="VerbatimChar"/>
        </w:rPr>
        <w:t xml:space="preserve"> 9   634  425.  419.  391.  401.  368.  366.  357.</w:t>
      </w:r>
      <w:r>
        <w:br/>
      </w:r>
      <w:r>
        <w:rPr>
          <w:rStyle w:val="VerbatimChar"/>
        </w:rPr>
        <w:t xml:space="preserve">10   638  438.  435.  406.  416.  382.  378.  369.</w:t>
      </w:r>
    </w:p>
    <w:p>
      <w:pPr>
        <w:pStyle w:val="SourceCode"/>
      </w:pPr>
      <w:r>
        <w:rPr>
          <w:rStyle w:val="NormalTok"/>
        </w:rPr>
        <w:t xml:space="preserve">Raman_tidy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spec_smartplot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tidyspecPaper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Raman_tidy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spec_blc_rollingBall</w:t>
      </w:r>
      <w:r>
        <w:rPr>
          <w:rStyle w:val="NormalTok"/>
        </w:rPr>
        <w:t xml:space="preserve">(</w:t>
      </w:r>
      <w:r>
        <w:rPr>
          <w:rStyle w:val="AttributeTok"/>
        </w:rPr>
        <w:t xml:space="preserve">Wn_min =</w:t>
      </w:r>
      <w:r>
        <w:rPr>
          <w:rStyle w:val="NormalTok"/>
        </w:rPr>
        <w:t xml:space="preserve"> </w:t>
      </w:r>
      <w:r>
        <w:rPr>
          <w:rStyle w:val="DecValTok"/>
        </w:rPr>
        <w:t xml:space="preserve">1508</w:t>
      </w:r>
      <w:r>
        <w:rPr>
          <w:rStyle w:val="NormalTok"/>
        </w:rPr>
        <w:t xml:space="preserve">,</w:t>
      </w:r>
      <w:r>
        <w:br/>
      </w:r>
      <w:r>
        <w:rPr>
          <w:rStyle w:val="NormalTok"/>
        </w:rPr>
        <w:t xml:space="preserve">                       </w:t>
      </w:r>
      <w:r>
        <w:rPr>
          <w:rStyle w:val="AttributeTok"/>
        </w:rPr>
        <w:t xml:space="preserve">Wn_max =</w:t>
      </w:r>
      <w:r>
        <w:rPr>
          <w:rStyle w:val="NormalTok"/>
        </w:rPr>
        <w:t xml:space="preserve"> </w:t>
      </w:r>
      <w:r>
        <w:rPr>
          <w:rStyle w:val="DecValTok"/>
        </w:rPr>
        <w:t xml:space="preserve">1718</w:t>
      </w:r>
      <w:r>
        <w:rPr>
          <w:rStyle w:val="NormalTok"/>
        </w:rPr>
        <w:t xml:space="preserve">,</w:t>
      </w:r>
      <w:r>
        <w:br/>
      </w:r>
      <w:r>
        <w:rPr>
          <w:rStyle w:val="NormalTok"/>
        </w:rPr>
        <w:t xml:space="preserve">                       </w:t>
      </w:r>
      <w:r>
        <w:rPr>
          <w:rStyle w:val="AttributeTok"/>
        </w:rPr>
        <w:t xml:space="preserve">wm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ws =</w:t>
      </w:r>
      <w:r>
        <w:rPr>
          <w:rStyle w:val="NormalTok"/>
        </w:rPr>
        <w:t xml:space="preserve"> </w:t>
      </w:r>
      <w:r>
        <w:rPr>
          <w:rStyle w:val="DecVal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spec_smartplot</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tidyspecPaper_files/figure-docx/unnamed-chunk-5-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39" w:name="conclusion-and-perspectives"/>
    <w:p>
      <w:pPr>
        <w:pStyle w:val="Heading2"/>
      </w:pPr>
      <w:r>
        <w:t xml:space="preserve">Conclusion and perspectives</w:t>
      </w:r>
    </w:p>
    <w:bookmarkEnd w:id="39"/>
    <w:bookmarkStart w:id="41" w:name="acknowledgments"/>
    <w:p>
      <w:pPr>
        <w:pStyle w:val="Heading2"/>
      </w:pPr>
      <w:r>
        <w:t xml:space="preserve">Acknowledgments</w:t>
      </w:r>
    </w:p>
    <w:p>
      <w:pPr>
        <w:pStyle w:val="FirstParagraph"/>
      </w:pPr>
      <w:r>
        <w:t xml:space="preserve">The authors thanks </w:t>
      </w:r>
      <w:hyperlink r:id="rId40">
        <w:r>
          <w:rPr>
            <w:rStyle w:val="Hyperlink"/>
          </w:rPr>
          <w:t xml:space="preserve">FAPESP</w:t>
        </w:r>
      </w:hyperlink>
      <w:r>
        <w:t xml:space="preserve"> </w:t>
      </w:r>
      <w:r>
        <w:t xml:space="preserve">(n 2018/05731-7, 2021/14271-2) for the funding and to MSc. Viviane Oliveira for the valuable suggestions.</w:t>
      </w:r>
    </w:p>
    <w:bookmarkEnd w:id="41"/>
    <w:bookmarkStart w:id="77" w:name="references"/>
    <w:p>
      <w:pPr>
        <w:pStyle w:val="Heading2"/>
      </w:pPr>
      <w:r>
        <w:t xml:space="preserve">References</w:t>
      </w:r>
    </w:p>
    <w:bookmarkStart w:id="76" w:name="refs"/>
    <w:bookmarkStart w:id="43" w:name="ref-hyperSpec"/>
    <w:p>
      <w:pPr>
        <w:pStyle w:val="Bibliography"/>
      </w:pPr>
      <w:r>
        <w:t xml:space="preserve">Beleites, Claudia, and Valter Sergo.</w:t>
      </w:r>
      <w:r>
        <w:t xml:space="preserve"> </w:t>
      </w:r>
      <w:r>
        <w:t xml:space="preserve">“hyperSpec: A Package to Handle Hyperspectral Data Sets in r.”</w:t>
      </w:r>
      <w:r>
        <w:t xml:space="preserve"> </w:t>
      </w:r>
      <w:hyperlink r:id="rId42">
        <w:r>
          <w:rPr>
            <w:rStyle w:val="Hyperlink"/>
          </w:rPr>
          <w:t xml:space="preserve">https://github.com/r-hyperspec/hyperSpec</w:t>
        </w:r>
      </w:hyperlink>
      <w:r>
        <w:t xml:space="preserve">.</w:t>
      </w:r>
    </w:p>
    <w:bookmarkEnd w:id="43"/>
    <w:bookmarkStart w:id="45" w:name="ref-giorgi2022"/>
    <w:p>
      <w:pPr>
        <w:pStyle w:val="Bibliography"/>
      </w:pPr>
      <w:r>
        <w:t xml:space="preserve">Giorgi, Federico M., Carmine Ceraolo, and Daniele Mercatelli. 2022.</w:t>
      </w:r>
      <w:r>
        <w:t xml:space="preserve"> </w:t>
      </w:r>
      <w:r>
        <w:t xml:space="preserve">“The R Language: An Engine for Bioinformatics and Data Science.”</w:t>
      </w:r>
      <w:r>
        <w:t xml:space="preserve"> </w:t>
      </w:r>
      <w:r>
        <w:rPr>
          <w:iCs/>
          <w:i/>
        </w:rPr>
        <w:t xml:space="preserve">Life</w:t>
      </w:r>
      <w:r>
        <w:t xml:space="preserve"> </w:t>
      </w:r>
      <w:r>
        <w:t xml:space="preserve">12 (5): 648.</w:t>
      </w:r>
      <w:r>
        <w:t xml:space="preserve"> </w:t>
      </w:r>
      <w:hyperlink r:id="rId44">
        <w:r>
          <w:rPr>
            <w:rStyle w:val="Hyperlink"/>
          </w:rPr>
          <w:t xml:space="preserve">https://doi.org/10.3390/life12050648</w:t>
        </w:r>
      </w:hyperlink>
      <w:r>
        <w:t xml:space="preserve">.</w:t>
      </w:r>
    </w:p>
    <w:bookmarkEnd w:id="45"/>
    <w:bookmarkStart w:id="47" w:name="ref-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t xml:space="preserve">40.</w:t>
      </w:r>
      <w:r>
        <w:t xml:space="preserve"> </w:t>
      </w:r>
      <w:hyperlink r:id="rId46">
        <w:r>
          <w:rPr>
            <w:rStyle w:val="Hyperlink"/>
          </w:rPr>
          <w:t xml:space="preserve">https://www.jstatsoft.org/v40/i03/</w:t>
        </w:r>
      </w:hyperlink>
      <w:r>
        <w:t xml:space="preserve">.</w:t>
      </w:r>
    </w:p>
    <w:bookmarkEnd w:id="47"/>
    <w:bookmarkStart w:id="49" w:name="ref-ChemoSpec"/>
    <w:p>
      <w:pPr>
        <w:pStyle w:val="Bibliography"/>
      </w:pPr>
      <w:r>
        <w:t xml:space="preserve">Hanson, Bryan A. 2023.</w:t>
      </w:r>
      <w:r>
        <w:t xml:space="preserve"> </w:t>
      </w:r>
      <w:r>
        <w:t xml:space="preserve">“ChemoSpec: Exploratory Chemometrics for Spectroscopy.”</w:t>
      </w:r>
      <w:r>
        <w:t xml:space="preserve"> </w:t>
      </w:r>
      <w:hyperlink r:id="rId48">
        <w:r>
          <w:rPr>
            <w:rStyle w:val="Hyperlink"/>
          </w:rPr>
          <w:t xml:space="preserve">https://CRAN.R-project.org/package=ChemoSpec</w:t>
        </w:r>
      </w:hyperlink>
      <w:r>
        <w:t xml:space="preserve">.</w:t>
      </w:r>
    </w:p>
    <w:bookmarkEnd w:id="49"/>
    <w:bookmarkStart w:id="51" w:name="ref-kneen1996"/>
    <w:p>
      <w:pPr>
        <w:pStyle w:val="Bibliography"/>
      </w:pPr>
      <w:r>
        <w:t xml:space="preserve">Kneen, M. A., and H. J. Annegarn. 1996.</w:t>
      </w:r>
      <w:r>
        <w:t xml:space="preserve"> </w:t>
      </w:r>
      <w:r>
        <w:t xml:space="preserve">“Algorithm for Fitting XRF, SEM and PIXE X-Ray Spectra Backgrounds.”</w:t>
      </w:r>
      <w:r>
        <w:t xml:space="preserve"> </w:t>
      </w:r>
      <w:r>
        <w:rPr>
          <w:iCs/>
          <w:i/>
        </w:rPr>
        <w:t xml:space="preserve">Nuclear Instruments and Methods in Physics Research Section B: Beam Interactions with Materials and Atoms</w:t>
      </w:r>
      <w:r>
        <w:t xml:space="preserve"> </w:t>
      </w:r>
      <w:r>
        <w:t xml:space="preserve">109-110 (April): 209–13.</w:t>
      </w:r>
      <w:r>
        <w:t xml:space="preserve"> </w:t>
      </w:r>
      <w:hyperlink r:id="rId50">
        <w:r>
          <w:rPr>
            <w:rStyle w:val="Hyperlink"/>
          </w:rPr>
          <w:t xml:space="preserve">https://doi.org/10.1016/0168-583x(95)00908-6</w:t>
        </w:r>
      </w:hyperlink>
      <w:r>
        <w:t xml:space="preserve">.</w:t>
      </w:r>
    </w:p>
    <w:bookmarkEnd w:id="51"/>
    <w:bookmarkStart w:id="53" w:name="ref-recipes"/>
    <w:p>
      <w:pPr>
        <w:pStyle w:val="Bibliography"/>
      </w:pPr>
      <w:r>
        <w:t xml:space="preserve">Kuhn, Max, and Hadley Wickham. 2022.</w:t>
      </w:r>
      <w:r>
        <w:t xml:space="preserve"> </w:t>
      </w:r>
      <w:r>
        <w:t xml:space="preserve">“Recipes: Preprocessing and Feature Engineering Steps for Modeling.”</w:t>
      </w:r>
      <w:r>
        <w:t xml:space="preserve"> </w:t>
      </w:r>
      <w:hyperlink r:id="rId52">
        <w:r>
          <w:rPr>
            <w:rStyle w:val="Hyperlink"/>
          </w:rPr>
          <w:t xml:space="preserve">https://CRAN.R-project.org/package=recipes</w:t>
        </w:r>
      </w:hyperlink>
      <w:r>
        <w:t xml:space="preserve">.</w:t>
      </w:r>
    </w:p>
    <w:bookmarkEnd w:id="53"/>
    <w:bookmarkStart w:id="55" w:name="ref-tibble"/>
    <w:p>
      <w:pPr>
        <w:pStyle w:val="Bibliography"/>
      </w:pPr>
      <w:r>
        <w:t xml:space="preserve">Müller, Kirill, and Hadley Wickham. 2022.</w:t>
      </w:r>
      <w:r>
        <w:t xml:space="preserve"> </w:t>
      </w:r>
      <w:r>
        <w:t xml:space="preserve">“Tibble: Simple Data Frames.”</w:t>
      </w:r>
      <w:r>
        <w:t xml:space="preserve"> </w:t>
      </w:r>
      <w:hyperlink r:id="rId54">
        <w:r>
          <w:rPr>
            <w:rStyle w:val="Hyperlink"/>
          </w:rPr>
          <w:t xml:space="preserve">https://CRAN.R-project.org/package=tibble</w:t>
        </w:r>
      </w:hyperlink>
      <w:r>
        <w:t xml:space="preserve">.</w:t>
      </w:r>
    </w:p>
    <w:bookmarkEnd w:id="55"/>
    <w:bookmarkStart w:id="57" w:name="ref-savitzky1964"/>
    <w:p>
      <w:pPr>
        <w:pStyle w:val="Bibliography"/>
      </w:pPr>
      <w:r>
        <w:t xml:space="preserve">Savitzky, Abraham., and M. J. E. Golay. 1964.</w:t>
      </w:r>
      <w:r>
        <w:t xml:space="preserve"> </w:t>
      </w:r>
      <w:r>
        <w:t xml:space="preserve">“Smoothing and Differentiation of Data by Simplified Least Squares Procedures.”</w:t>
      </w:r>
      <w:r>
        <w:t xml:space="preserve"> </w:t>
      </w:r>
      <w:r>
        <w:rPr>
          <w:iCs/>
          <w:i/>
        </w:rPr>
        <w:t xml:space="preserve">Analytical Chemistry</w:t>
      </w:r>
      <w:r>
        <w:t xml:space="preserve"> </w:t>
      </w:r>
      <w:r>
        <w:t xml:space="preserve">36 (8): 1627–39.</w:t>
      </w:r>
      <w:r>
        <w:t xml:space="preserve"> </w:t>
      </w:r>
      <w:hyperlink r:id="rId56">
        <w:r>
          <w:rPr>
            <w:rStyle w:val="Hyperlink"/>
          </w:rPr>
          <w:t xml:space="preserve">https://doi.org/10.1021/ac60214a047</w:t>
        </w:r>
      </w:hyperlink>
      <w:r>
        <w:t xml:space="preserve">.</w:t>
      </w:r>
    </w:p>
    <w:bookmarkEnd w:id="57"/>
    <w:bookmarkStart w:id="59" w:name="ref-plotly"/>
    <w:p>
      <w:pPr>
        <w:pStyle w:val="Bibliography"/>
      </w:pPr>
      <w:r>
        <w:t xml:space="preserve">Sievert, Carson. 2020.</w:t>
      </w:r>
      <w:r>
        <w:t xml:space="preserve"> </w:t>
      </w:r>
      <w:r>
        <w:t xml:space="preserve">“Interactive Web-Based Data Visualization with r, Plotly, and Shiny.”</w:t>
      </w:r>
      <w:r>
        <w:t xml:space="preserve"> </w:t>
      </w:r>
      <w:hyperlink r:id="rId58">
        <w:r>
          <w:rPr>
            <w:rStyle w:val="Hyperlink"/>
          </w:rPr>
          <w:t xml:space="preserve">https://plotly-r.com</w:t>
        </w:r>
      </w:hyperlink>
      <w:r>
        <w:t xml:space="preserve">.</w:t>
      </w:r>
    </w:p>
    <w:bookmarkEnd w:id="59"/>
    <w:bookmarkStart w:id="61" w:name="ref-ggplot2"/>
    <w:p>
      <w:pPr>
        <w:pStyle w:val="Bibliography"/>
      </w:pPr>
      <w:r>
        <w:t xml:space="preserve">Wickham, Hadley. 2016.</w:t>
      </w:r>
      <w:r>
        <w:t xml:space="preserve"> </w:t>
      </w:r>
      <w:r>
        <w:t xml:space="preserve">“Ggplot2: Elegant Graphics for Data Analysis.”</w:t>
      </w:r>
      <w:r>
        <w:t xml:space="preserve"> </w:t>
      </w:r>
      <w:hyperlink r:id="rId60">
        <w:r>
          <w:rPr>
            <w:rStyle w:val="Hyperlink"/>
          </w:rPr>
          <w:t xml:space="preserve">https://ggplot2.tidyverse.org</w:t>
        </w:r>
      </w:hyperlink>
      <w:r>
        <w:t xml:space="preserve">.</w:t>
      </w:r>
    </w:p>
    <w:bookmarkEnd w:id="61"/>
    <w:bookmarkStart w:id="63" w:name="ref-stringr"/>
    <w:p>
      <w:pPr>
        <w:pStyle w:val="Bibliography"/>
      </w:pPr>
      <w:r>
        <w:t xml:space="preserve">———. 2022.</w:t>
      </w:r>
      <w:r>
        <w:t xml:space="preserve"> </w:t>
      </w:r>
      <w:r>
        <w:t xml:space="preserve">“Stringr: Simple, Consistent Wrappers for Common String Operations.”</w:t>
      </w:r>
      <w:r>
        <w:t xml:space="preserve"> </w:t>
      </w:r>
      <w:hyperlink r:id="rId62">
        <w:r>
          <w:rPr>
            <w:rStyle w:val="Hyperlink"/>
          </w:rPr>
          <w:t xml:space="preserve">https://CRAN.R-project.org/package=stringr</w:t>
        </w:r>
      </w:hyperlink>
      <w:r>
        <w:t xml:space="preserve">.</w:t>
      </w:r>
    </w:p>
    <w:bookmarkEnd w:id="63"/>
    <w:bookmarkStart w:id="65" w:name="ref-forcats"/>
    <w:p>
      <w:pPr>
        <w:pStyle w:val="Bibliography"/>
      </w:pPr>
      <w:r>
        <w:t xml:space="preserve">———. 2023.</w:t>
      </w:r>
      <w:r>
        <w:t xml:space="preserve"> </w:t>
      </w:r>
      <w:r>
        <w:t xml:space="preserve">“Forcats: Tools for Working with Categorical Variables (Factors).”</w:t>
      </w:r>
      <w:r>
        <w:t xml:space="preserve"> </w:t>
      </w:r>
      <w:hyperlink r:id="rId64">
        <w:r>
          <w:rPr>
            <w:rStyle w:val="Hyperlink"/>
          </w:rPr>
          <w:t xml:space="preserve">https://CRAN.R-project.org/package=forcats</w:t>
        </w:r>
      </w:hyperlink>
      <w:r>
        <w:t xml:space="preserve">.</w:t>
      </w:r>
    </w:p>
    <w:bookmarkEnd w:id="65"/>
    <w:bookmarkStart w:id="67" w:name="ref-wickham2019"/>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66">
        <w:r>
          <w:rPr>
            <w:rStyle w:val="Hyperlink"/>
          </w:rPr>
          <w:t xml:space="preserve">https://doi.org/10.21105/joss.01686</w:t>
        </w:r>
      </w:hyperlink>
      <w:r>
        <w:t xml:space="preserve">.</w:t>
      </w:r>
    </w:p>
    <w:bookmarkEnd w:id="67"/>
    <w:bookmarkStart w:id="69" w:name="ref-dplyr"/>
    <w:p>
      <w:pPr>
        <w:pStyle w:val="Bibliography"/>
      </w:pPr>
      <w:r>
        <w:t xml:space="preserve">Wickham, Hadley, Romain François, Lionel Henry, Kirill Müller, and Davis Vaughan. 2023.</w:t>
      </w:r>
      <w:r>
        <w:t xml:space="preserve"> </w:t>
      </w:r>
      <w:r>
        <w:t xml:space="preserve">“Dplyr: A Grammar of Data Manipulation.”</w:t>
      </w:r>
      <w:r>
        <w:t xml:space="preserve"> </w:t>
      </w:r>
      <w:hyperlink r:id="rId68">
        <w:r>
          <w:rPr>
            <w:rStyle w:val="Hyperlink"/>
          </w:rPr>
          <w:t xml:space="preserve">https://CRAN.R-project.org/package=dplyr</w:t>
        </w:r>
      </w:hyperlink>
      <w:r>
        <w:t xml:space="preserve">.</w:t>
      </w:r>
    </w:p>
    <w:bookmarkEnd w:id="69"/>
    <w:bookmarkStart w:id="71" w:name="ref-purrr"/>
    <w:p>
      <w:pPr>
        <w:pStyle w:val="Bibliography"/>
      </w:pPr>
      <w:r>
        <w:t xml:space="preserve">Wickham, Hadley, and Lionel Henry. 2023.</w:t>
      </w:r>
      <w:r>
        <w:t xml:space="preserve"> </w:t>
      </w:r>
      <w:r>
        <w:t xml:space="preserve">“Purrr: Functional Programming Tools.”</w:t>
      </w:r>
      <w:r>
        <w:t xml:space="preserve"> </w:t>
      </w:r>
      <w:hyperlink r:id="rId70">
        <w:r>
          <w:rPr>
            <w:rStyle w:val="Hyperlink"/>
          </w:rPr>
          <w:t xml:space="preserve">https://CRAN.R-project.org/package=purrr</w:t>
        </w:r>
      </w:hyperlink>
      <w:r>
        <w:t xml:space="preserve">.</w:t>
      </w:r>
    </w:p>
    <w:bookmarkEnd w:id="71"/>
    <w:bookmarkStart w:id="73" w:name="ref-readr"/>
    <w:p>
      <w:pPr>
        <w:pStyle w:val="Bibliography"/>
      </w:pPr>
      <w:r>
        <w:t xml:space="preserve">Wickham, Hadley, Jim Hester, and Jennifer Bryan. 2023.</w:t>
      </w:r>
      <w:r>
        <w:t xml:space="preserve"> </w:t>
      </w:r>
      <w:r>
        <w:t xml:space="preserve">“Readr: Read Rectangular Text Data.”</w:t>
      </w:r>
      <w:r>
        <w:t xml:space="preserve"> </w:t>
      </w:r>
      <w:hyperlink r:id="rId72">
        <w:r>
          <w:rPr>
            <w:rStyle w:val="Hyperlink"/>
          </w:rPr>
          <w:t xml:space="preserve">https://CRAN.R-project.org/package=readr</w:t>
        </w:r>
      </w:hyperlink>
      <w:r>
        <w:t xml:space="preserve">.</w:t>
      </w:r>
    </w:p>
    <w:bookmarkEnd w:id="73"/>
    <w:bookmarkStart w:id="75" w:name="ref-tidyr"/>
    <w:p>
      <w:pPr>
        <w:pStyle w:val="Bibliography"/>
      </w:pPr>
      <w:r>
        <w:t xml:space="preserve">Wickham, Hadley, Davis Vaughan, and Maximilian Girlich. 2023.</w:t>
      </w:r>
      <w:r>
        <w:t xml:space="preserve"> </w:t>
      </w:r>
      <w:r>
        <w:t xml:space="preserve">“Tidyr: Tidy Messy Data.”</w:t>
      </w:r>
      <w:r>
        <w:t xml:space="preserve"> </w:t>
      </w:r>
      <w:hyperlink r:id="rId74">
        <w:r>
          <w:rPr>
            <w:rStyle w:val="Hyperlink"/>
          </w:rPr>
          <w:t xml:space="preserve">https://CRAN.R-project.org/package=tidyr</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this paper, the R packages names will be formated as {package}, a format widely used by the R community.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8" Target="https://CRAN.R-project.org/package=ChemoSpec" TargetMode="External" /><Relationship Type="http://schemas.openxmlformats.org/officeDocument/2006/relationships/hyperlink" Id="rId68" Target="https://CRAN.R-project.org/package=dplyr" TargetMode="External" /><Relationship Type="http://schemas.openxmlformats.org/officeDocument/2006/relationships/hyperlink" Id="rId64" Target="https://CRAN.R-project.org/package=forcats" TargetMode="External" /><Relationship Type="http://schemas.openxmlformats.org/officeDocument/2006/relationships/hyperlink" Id="rId70"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52" Target="https://CRAN.R-project.org/package=recipes" TargetMode="External" /><Relationship Type="http://schemas.openxmlformats.org/officeDocument/2006/relationships/hyperlink" Id="rId62"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50" Target="https://doi.org/10.1016/0168-583x(95)00908-6" TargetMode="External" /><Relationship Type="http://schemas.openxmlformats.org/officeDocument/2006/relationships/hyperlink" Id="rId56" Target="https://doi.org/10.1021/ac60214a047" TargetMode="External" /><Relationship Type="http://schemas.openxmlformats.org/officeDocument/2006/relationships/hyperlink" Id="rId66" Target="https://doi.org/10.21105/joss.01686" TargetMode="External" /><Relationship Type="http://schemas.openxmlformats.org/officeDocument/2006/relationships/hyperlink" Id="rId44" Target="https://doi.org/10.3390/life12050648" TargetMode="External" /><Relationship Type="http://schemas.openxmlformats.org/officeDocument/2006/relationships/hyperlink" Id="rId40" Target="https://fapesp.br/" TargetMode="External" /><Relationship Type="http://schemas.openxmlformats.org/officeDocument/2006/relationships/hyperlink" Id="rId60" Target="https://ggplot2.tidyverse.org" TargetMode="External" /><Relationship Type="http://schemas.openxmlformats.org/officeDocument/2006/relationships/hyperlink" Id="rId42" Target="https://github.com/r-hyperspec/hyperSpec" TargetMode="External" /><Relationship Type="http://schemas.openxmlformats.org/officeDocument/2006/relationships/hyperlink" Id="rId58" Target="https://plotly-r.com" TargetMode="External" /><Relationship Type="http://schemas.openxmlformats.org/officeDocument/2006/relationships/hyperlink" Id="rId46" Target="https://www.jstatsoft.org/v40/i03/" TargetMode="External" /><Relationship Type="http://schemas.openxmlformats.org/officeDocument/2006/relationships/hyperlink" Id="rId20" Target="mailto:w.zambuzzi@unesp.br"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ChemoSpec" TargetMode="External" /><Relationship Type="http://schemas.openxmlformats.org/officeDocument/2006/relationships/hyperlink" Id="rId68" Target="https://CRAN.R-project.org/package=dplyr" TargetMode="External" /><Relationship Type="http://schemas.openxmlformats.org/officeDocument/2006/relationships/hyperlink" Id="rId64" Target="https://CRAN.R-project.org/package=forcats" TargetMode="External" /><Relationship Type="http://schemas.openxmlformats.org/officeDocument/2006/relationships/hyperlink" Id="rId70" Target="https://CRAN.R-project.org/package=purrr" TargetMode="External" /><Relationship Type="http://schemas.openxmlformats.org/officeDocument/2006/relationships/hyperlink" Id="rId72" Target="https://CRAN.R-project.org/package=readr" TargetMode="External" /><Relationship Type="http://schemas.openxmlformats.org/officeDocument/2006/relationships/hyperlink" Id="rId52" Target="https://CRAN.R-project.org/package=recipes" TargetMode="External" /><Relationship Type="http://schemas.openxmlformats.org/officeDocument/2006/relationships/hyperlink" Id="rId62" Target="https://CRAN.R-project.org/package=stringr" TargetMode="External" /><Relationship Type="http://schemas.openxmlformats.org/officeDocument/2006/relationships/hyperlink" Id="rId54"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50" Target="https://doi.org/10.1016/0168-583x(95)00908-6" TargetMode="External" /><Relationship Type="http://schemas.openxmlformats.org/officeDocument/2006/relationships/hyperlink" Id="rId56" Target="https://doi.org/10.1021/ac60214a047" TargetMode="External" /><Relationship Type="http://schemas.openxmlformats.org/officeDocument/2006/relationships/hyperlink" Id="rId66" Target="https://doi.org/10.21105/joss.01686" TargetMode="External" /><Relationship Type="http://schemas.openxmlformats.org/officeDocument/2006/relationships/hyperlink" Id="rId44" Target="https://doi.org/10.3390/life12050648" TargetMode="External" /><Relationship Type="http://schemas.openxmlformats.org/officeDocument/2006/relationships/hyperlink" Id="rId40" Target="https://fapesp.br/" TargetMode="External" /><Relationship Type="http://schemas.openxmlformats.org/officeDocument/2006/relationships/hyperlink" Id="rId60" Target="https://ggplot2.tidyverse.org" TargetMode="External" /><Relationship Type="http://schemas.openxmlformats.org/officeDocument/2006/relationships/hyperlink" Id="rId42" Target="https://github.com/r-hyperspec/hyperSpec" TargetMode="External" /><Relationship Type="http://schemas.openxmlformats.org/officeDocument/2006/relationships/hyperlink" Id="rId58" Target="https://plotly-r.com" TargetMode="External" /><Relationship Type="http://schemas.openxmlformats.org/officeDocument/2006/relationships/hyperlink" Id="rId46" Target="https://www.jstatsoft.org/v40/i03/" TargetMode="External" /><Relationship Type="http://schemas.openxmlformats.org/officeDocument/2006/relationships/hyperlink" Id="rId20" Target="mailto:w.zambuzzi@unesp.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tidyspec: a gentle framework to handle with spectroscopy data using tidy data philosophy</dc:title>
  <dc:creator>Marcel Rodrigues Ferreira1,2, Julia Ferreia Moraes1, Luisa Sutter1, and Willian Fernando Zambuzzi3,✉</dc:creator>
  <cp:keywords/>
  <dcterms:created xsi:type="dcterms:W3CDTF">2023-08-15T14:52:53Z</dcterms:created>
  <dcterms:modified xsi:type="dcterms:W3CDTF">2023-08-15T14:52:53Z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