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Group (Numero): </w:t>
      </w: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Nombres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Titulo: _______</w:t>
      </w:r>
    </w:p>
    <w:p w:rsidR="00000000" w:rsidDel="00000000" w:rsidP="00000000" w:rsidRDefault="00000000" w:rsidRPr="00000000" w14:paraId="00000003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Description de Juego: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 Gameplay basico: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Mecanismos 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_______________________________________________________________</w:t>
        <w:br w:type="textWrapping"/>
        <w:t xml:space="preserve">_________________________________________________________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Librerias 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Otras cosas 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