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IT- EN SYSTEMENOVERZICHT — MARILYN EN CO GROEP</w:t>
      </w:r>
    </w:p>
    <w:p>
      <w:r>
        <w:t>Primaire accountancysoftware: Twinfield (financiële administratie), aangevuld met Exact Online voor een deel van de MKB-klanten. Voor de loonverwerking bij Marilyn en Co Loon en HRM B.V. wordt Loket.nl gebruikt.</w:t>
      </w:r>
    </w:p>
    <w:p>
      <w:r>
        <w:t>CRM / klantbeheer: momenteel een eenvoudig Excel-gebaseerd systeem, nog geen dedicated CRM-pakket. Documentmanagement verloopt via SharePoint.</w:t>
      </w:r>
    </w:p>
    <w:p>
      <w:r>
        <w:t>Automatiseringsgraad wordt intern ingeschat als Gemiddeld — bankkoppelingen en basisboekingen zijn geautomatiseerd, maar veel controlewerk gebeurt nog handmatig.</w:t>
      </w:r>
    </w:p>
    <w:p>
      <w:r>
        <w:t>AI-tooling: beperkt gebruik van AI-ondersteuning bij het opstellen van jaarrekeningteksten (via een taalmodel-plugin in Twinfield); geen bredere AI-strategie voor de groep.</w:t>
      </w:r>
    </w:p>
    <w:p>
      <w:r>
        <w:t>IT-kosten bedragen circa 3,1% van de groepsomzet. Er hebben zich in de afgelopen 3 jaar geen cybersecurity-incidenten voorgedaan.</w:t>
      </w:r>
    </w:p>
    <w:p>
      <w:r>
        <w:t>Belangrijkste IT-risico: beperkte redundantie — de financiële administratie draait op één centrale Twinfield-omgeving zonder eigen back-upstrategie naast de leverancierscloud. Licenties zijn overdraagbaar bij een eigendomswisseling, met uitzondering van enkele gebruikersgebonden Twinfield-accounts die opnieuw moeten worden aangevraagd.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