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NBA-INSCHRIJVING EN KWALITEITSTOETSING</w:t>
      </w:r>
    </w:p>
    <w:p>
      <w:r>
        <w:t>Marilyn en Co Accountants &amp; Adviseurs B.V.</w:t>
      </w:r>
    </w:p>
    <w:p>
      <w:r>
        <w:t>De vennootschap staat ingeschreven bij de NBA (Nederlandse Beroepsorganisatie van Accountants) als accountantskantoor, inschrijving actief en in goede orde.</w:t>
      </w:r>
    </w:p>
    <w:p>
      <w:r>
        <w:t>Laatste reguliere kwaliteitstoetsing: uitgevoerd in 2024. Oordeel: voldoende, geen tekortkomingen van materieel belang geconstateerd. Enkele kleine aandachtspunten met betrekking tot dossiervastlegging zijn inmiddels opgevolgd en gesloten.</w:t>
      </w:r>
    </w:p>
    <w:p>
      <w:r>
        <w:t>Er zijn geen lopende tuchtzaken of klachten bij de Accountantskamer. Er zijn geen lopende beroepsaansprakelijkheidsclaims. Er zijn geen integriteitsincidenten geweest in de afgelopen 5 jaar.</w:t>
      </w:r>
    </w:p>
    <w:p>
      <w:r>
        <w:t>De vennootschap beschikt niet over een AFM-vergunning (niet vereist voor de huidige dienstverlening — geen vermogensbeheer of beleggingsadvies).</w:t>
      </w:r>
    </w:p>
    <w:p>
      <w:r>
        <w:t>Wwft-procedures (cliëntonderzoek, UBO-vaststelling) zijn actueel en worden jaarlijks intern getoetst. Het klachtenregister is beschikbaar en toont geen structurele patronen.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