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0236" w14:textId="77777777" w:rsidR="0087660A" w:rsidRPr="00A86BE9" w:rsidRDefault="0087660A" w:rsidP="0087660A">
      <w:pPr>
        <w:shd w:val="clear" w:color="auto" w:fill="FDFCFC"/>
        <w:spacing w:before="360" w:after="0" w:line="540" w:lineRule="atLeast"/>
        <w:outlineLvl w:val="0"/>
        <w:rPr>
          <w:rFonts w:ascii="Arial" w:eastAsia="Times New Roman" w:hAnsi="Arial" w:cs="Arial"/>
          <w:b/>
          <w:bCs/>
          <w:color w:val="1F1F1F"/>
          <w:kern w:val="36"/>
          <w:sz w:val="42"/>
          <w:szCs w:val="42"/>
          <w14:ligatures w14:val="none"/>
        </w:rPr>
      </w:pPr>
      <w:r w:rsidRPr="00A86BE9">
        <w:rPr>
          <w:rFonts w:ascii="Arial" w:eastAsia="Times New Roman" w:hAnsi="Arial" w:cs="Arial"/>
          <w:b/>
          <w:bCs/>
          <w:color w:val="1F1F1F"/>
          <w:kern w:val="36"/>
          <w:sz w:val="42"/>
          <w:szCs w:val="42"/>
          <w14:ligatures w14:val="none"/>
        </w:rPr>
        <w:t>PROPUNERE DE PROIECT DE CERCETARE EUROPEAN (HORIZON EUROPE)</w:t>
      </w:r>
    </w:p>
    <w:p w14:paraId="0AA4B26E" w14:textId="77777777" w:rsidR="0087660A" w:rsidRPr="00A86BE9" w:rsidRDefault="0087660A" w:rsidP="0087660A">
      <w:pPr>
        <w:shd w:val="clear" w:color="auto" w:fill="FDFCFC"/>
        <w:spacing w:before="12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1. Informații Generale</w:t>
      </w:r>
    </w:p>
    <w:p w14:paraId="6B5DCD25" w14:textId="77777777" w:rsidR="0087660A" w:rsidRPr="00A86BE9" w:rsidRDefault="0087660A" w:rsidP="0087660A">
      <w:pPr>
        <w:numPr>
          <w:ilvl w:val="0"/>
          <w:numId w:val="1"/>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Titlul Proiectului:</w:t>
      </w:r>
      <w:r w:rsidRPr="00A86BE9">
        <w:rPr>
          <w:rFonts w:ascii="Arial" w:eastAsia="Times New Roman" w:hAnsi="Arial" w:cs="Arial"/>
          <w:color w:val="1F1F1F"/>
          <w:kern w:val="0"/>
          <w:sz w:val="26"/>
          <w:szCs w:val="26"/>
          <w14:ligatures w14:val="none"/>
        </w:rPr>
        <w:t xml:space="preserve"> </w:t>
      </w:r>
      <w:r w:rsidRPr="00A86BE9">
        <w:rPr>
          <w:rFonts w:ascii="Arial" w:eastAsia="Times New Roman" w:hAnsi="Arial" w:cs="Arial"/>
          <w:b/>
          <w:bCs/>
          <w:color w:val="1F1F1F"/>
          <w:kern w:val="0"/>
          <w:sz w:val="26"/>
          <w:szCs w:val="26"/>
          <w14:ligatures w14:val="none"/>
        </w:rPr>
        <w:t>Q-THERM: Metamateriale pe Bază de Cuarț pentru Răcire Radiativă Pasivă și Management Energetic Cuantic</w:t>
      </w:r>
    </w:p>
    <w:p w14:paraId="08940493" w14:textId="77777777" w:rsidR="0087660A" w:rsidRPr="00A86BE9" w:rsidRDefault="0087660A" w:rsidP="0087660A">
      <w:pPr>
        <w:numPr>
          <w:ilvl w:val="0"/>
          <w:numId w:val="1"/>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Pilonul de Finanțare:</w:t>
      </w:r>
      <w:r w:rsidRPr="00A86BE9">
        <w:rPr>
          <w:rFonts w:ascii="Arial" w:eastAsia="Times New Roman" w:hAnsi="Arial" w:cs="Arial"/>
          <w:color w:val="1F1F1F"/>
          <w:kern w:val="0"/>
          <w:sz w:val="26"/>
          <w:szCs w:val="26"/>
          <w14:ligatures w14:val="none"/>
        </w:rPr>
        <w:t xml:space="preserve"> Horizon Europe – EIC Pathfinder Open (Destinat tehnologiilor radicale, de la fază de idee până la prototip structural).</w:t>
      </w:r>
    </w:p>
    <w:p w14:paraId="31801FE5" w14:textId="77777777" w:rsidR="0087660A" w:rsidRPr="00A86BE9" w:rsidRDefault="0087660A" w:rsidP="0087660A">
      <w:pPr>
        <w:numPr>
          <w:ilvl w:val="0"/>
          <w:numId w:val="1"/>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Buget Estimat:</w:t>
      </w:r>
      <w:r w:rsidRPr="00A86BE9">
        <w:rPr>
          <w:rFonts w:ascii="Arial" w:eastAsia="Times New Roman" w:hAnsi="Arial" w:cs="Arial"/>
          <w:color w:val="1F1F1F"/>
          <w:kern w:val="0"/>
          <w:sz w:val="26"/>
          <w:szCs w:val="26"/>
          <w14:ligatures w14:val="none"/>
        </w:rPr>
        <w:t xml:space="preserve"> 4.000.000 EUR</w:t>
      </w:r>
    </w:p>
    <w:p w14:paraId="1B545947" w14:textId="77777777" w:rsidR="0087660A" w:rsidRPr="00A86BE9" w:rsidRDefault="0087660A" w:rsidP="0087660A">
      <w:pPr>
        <w:numPr>
          <w:ilvl w:val="0"/>
          <w:numId w:val="1"/>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Durată:</w:t>
      </w:r>
      <w:r w:rsidRPr="00A86BE9">
        <w:rPr>
          <w:rFonts w:ascii="Arial" w:eastAsia="Times New Roman" w:hAnsi="Arial" w:cs="Arial"/>
          <w:color w:val="1F1F1F"/>
          <w:kern w:val="0"/>
          <w:sz w:val="26"/>
          <w:szCs w:val="26"/>
          <w14:ligatures w14:val="none"/>
        </w:rPr>
        <w:t xml:space="preserve"> 36 de luni</w:t>
      </w:r>
    </w:p>
    <w:p w14:paraId="0DF1BE68" w14:textId="77777777" w:rsidR="0087660A" w:rsidRPr="00A86BE9" w:rsidRDefault="0087660A" w:rsidP="0087660A">
      <w:pPr>
        <w:numPr>
          <w:ilvl w:val="0"/>
          <w:numId w:val="1"/>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Consorțiu Recomandat:</w:t>
      </w:r>
      <w:r w:rsidRPr="00A86BE9">
        <w:rPr>
          <w:rFonts w:ascii="Arial" w:eastAsia="Times New Roman" w:hAnsi="Arial" w:cs="Arial"/>
          <w:color w:val="1F1F1F"/>
          <w:kern w:val="0"/>
          <w:sz w:val="26"/>
          <w:szCs w:val="26"/>
          <w14:ligatures w14:val="none"/>
        </w:rPr>
        <w:t xml:space="preserve"> 3-5 Universități Europene (ex: un institut de fizică cuantică, o facultate de știința materialelor și un centru de calcul de înaltă performanță/cuantic).</w:t>
      </w:r>
    </w:p>
    <w:p w14:paraId="0E224572"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2. Rezumatul Executiv (The Abstract)</w:t>
      </w:r>
    </w:p>
    <w:p w14:paraId="53CED997"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 xml:space="preserve">Proiectul </w:t>
      </w:r>
      <w:r w:rsidRPr="00A86BE9">
        <w:rPr>
          <w:rFonts w:ascii="Arial" w:eastAsia="Times New Roman" w:hAnsi="Arial" w:cs="Arial"/>
          <w:b/>
          <w:bCs/>
          <w:color w:val="1F1F1F"/>
          <w:kern w:val="0"/>
          <w:sz w:val="26"/>
          <w:szCs w:val="26"/>
          <w14:ligatures w14:val="none"/>
        </w:rPr>
        <w:t>Q-THERM</w:t>
      </w:r>
      <w:r w:rsidRPr="00A86BE9">
        <w:rPr>
          <w:rFonts w:ascii="Arial" w:eastAsia="Times New Roman" w:hAnsi="Arial" w:cs="Arial"/>
          <w:color w:val="1F1F1F"/>
          <w:kern w:val="0"/>
          <w:sz w:val="26"/>
          <w:szCs w:val="26"/>
          <w14:ligatures w14:val="none"/>
        </w:rPr>
        <w:t xml:space="preserve"> își propune să rezolve criza energetică globală a centrelor de date prin proiectarea unui nou tip de metamaterial geometric bazat pe </w:t>
      </w:r>
      <w:r w:rsidRPr="00A86BE9">
        <w:rPr>
          <w:rFonts w:ascii="Arial" w:eastAsia="Times New Roman" w:hAnsi="Arial" w:cs="Arial"/>
          <w:b/>
          <w:bCs/>
          <w:color w:val="1F1F1F"/>
          <w:kern w:val="0"/>
          <w:sz w:val="26"/>
          <w:szCs w:val="26"/>
          <w14:ligatures w14:val="none"/>
        </w:rPr>
        <w:t xml:space="preserve">Bioxid de Siliciu </w:t>
      </w:r>
      <w:proofErr w:type="gramStart"/>
      <w:r w:rsidRPr="00A86BE9">
        <w:rPr>
          <w:rFonts w:ascii="Arial" w:eastAsia="Times New Roman" w:hAnsi="Arial" w:cs="Arial"/>
          <w:b/>
          <w:bCs/>
          <w:color w:val="1F1F1F"/>
          <w:kern w:val="0"/>
          <w:sz w:val="26"/>
          <w:szCs w:val="26"/>
          <w14:ligatures w14:val="none"/>
        </w:rPr>
        <w:t>( /</w:t>
      </w:r>
      <w:proofErr w:type="gramEnd"/>
      <w:r w:rsidRPr="00A86BE9">
        <w:rPr>
          <w:rFonts w:ascii="Arial" w:eastAsia="Times New Roman" w:hAnsi="Arial" w:cs="Arial"/>
          <w:b/>
          <w:bCs/>
          <w:color w:val="1F1F1F"/>
          <w:kern w:val="0"/>
          <w:sz w:val="26"/>
          <w:szCs w:val="26"/>
          <w14:ligatures w14:val="none"/>
        </w:rPr>
        <w:t xml:space="preserve"> Cuarț)</w:t>
      </w:r>
      <w:r w:rsidRPr="00A86BE9">
        <w:rPr>
          <w:rFonts w:ascii="Arial" w:eastAsia="Times New Roman" w:hAnsi="Arial" w:cs="Arial"/>
          <w:color w:val="1F1F1F"/>
          <w:kern w:val="0"/>
          <w:sz w:val="26"/>
          <w:szCs w:val="26"/>
          <w14:ligatures w14:val="none"/>
        </w:rPr>
        <w:t xml:space="preserve"> nanostructurat. Tehnologia va funcționa ca un „izolator termic inversat”, transformând căldura reziduală în radiație infraroșie acordată pe fereastra atmosferică (), expulzând energia termică direct în vidul cosmic (Sky Cooling) fără consum de energie. Proiectul va utiliza </w:t>
      </w:r>
      <w:r w:rsidRPr="00A86BE9">
        <w:rPr>
          <w:rFonts w:ascii="Arial" w:eastAsia="Times New Roman" w:hAnsi="Arial" w:cs="Arial"/>
          <w:b/>
          <w:bCs/>
          <w:color w:val="1F1F1F"/>
          <w:kern w:val="0"/>
          <w:sz w:val="26"/>
          <w:szCs w:val="26"/>
          <w14:ligatures w14:val="none"/>
        </w:rPr>
        <w:t>Calculul Cuantic</w:t>
      </w:r>
      <w:r w:rsidRPr="00A86BE9">
        <w:rPr>
          <w:rFonts w:ascii="Arial" w:eastAsia="Times New Roman" w:hAnsi="Arial" w:cs="Arial"/>
          <w:color w:val="1F1F1F"/>
          <w:kern w:val="0"/>
          <w:sz w:val="26"/>
          <w:szCs w:val="26"/>
          <w14:ligatures w14:val="none"/>
        </w:rPr>
        <w:t xml:space="preserve"> pentru modelarea rețelelor atomice și va explora interacțiunea fononilor din cuarț cu fluctuațiile cuantice de fundal (ZPE) și reacțiile nucleare la energie joasă (LENR).</w:t>
      </w:r>
    </w:p>
    <w:p w14:paraId="417E5204"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3. Pachete de Lucru (Work Packages - WP) și Jaloane (Milestones)</w:t>
      </w:r>
    </w:p>
    <w:p w14:paraId="261D4D54"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Universitățile funcționează pe bază de pachete de lucru clare. Fiecare pachet are cercetători plătiți dedicați.</w:t>
      </w:r>
    </w:p>
    <w:p w14:paraId="4D2C5C3E"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WP1: Modelare Cuantică și Simulare Atomică (Luni 1-12)</w:t>
      </w:r>
    </w:p>
    <w:p w14:paraId="39DB905D" w14:textId="77777777" w:rsidR="0087660A" w:rsidRPr="00A86BE9" w:rsidRDefault="0087660A" w:rsidP="0087660A">
      <w:pPr>
        <w:numPr>
          <w:ilvl w:val="0"/>
          <w:numId w:val="2"/>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Obiectiv:</w:t>
      </w:r>
      <w:r w:rsidRPr="00A86BE9">
        <w:rPr>
          <w:rFonts w:ascii="Arial" w:eastAsia="Times New Roman" w:hAnsi="Arial" w:cs="Arial"/>
          <w:color w:val="1F1F1F"/>
          <w:kern w:val="0"/>
          <w:sz w:val="26"/>
          <w:szCs w:val="26"/>
          <w14:ligatures w14:val="none"/>
        </w:rPr>
        <w:t xml:space="preserve"> Utilizarea algoritmilor cuantici pentru a simula topologia geometrică ideală a cuarțului nanostructurat.</w:t>
      </w:r>
    </w:p>
    <w:p w14:paraId="373E1175" w14:textId="77777777" w:rsidR="0087660A" w:rsidRPr="00A86BE9" w:rsidRDefault="0087660A" w:rsidP="0087660A">
      <w:pPr>
        <w:numPr>
          <w:ilvl w:val="0"/>
          <w:numId w:val="2"/>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Jalonul 1 (M1 - Luna 6):</w:t>
      </w:r>
      <w:r w:rsidRPr="00A86BE9">
        <w:rPr>
          <w:rFonts w:ascii="Arial" w:eastAsia="Times New Roman" w:hAnsi="Arial" w:cs="Arial"/>
          <w:color w:val="1F1F1F"/>
          <w:kern w:val="0"/>
          <w:sz w:val="26"/>
          <w:szCs w:val="26"/>
          <w14:ligatures w14:val="none"/>
        </w:rPr>
        <w:t xml:space="preserve"> Maparea matematică a frecvențelor de rezonanță fononică ale legăturilor în raport cu fereastra atmosferică.</w:t>
      </w:r>
    </w:p>
    <w:p w14:paraId="63308EE4" w14:textId="77777777" w:rsidR="0087660A" w:rsidRPr="00A86BE9" w:rsidRDefault="0087660A" w:rsidP="0087660A">
      <w:pPr>
        <w:numPr>
          <w:ilvl w:val="0"/>
          <w:numId w:val="2"/>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Livrabil:</w:t>
      </w:r>
      <w:r w:rsidRPr="00A86BE9">
        <w:rPr>
          <w:rFonts w:ascii="Arial" w:eastAsia="Times New Roman" w:hAnsi="Arial" w:cs="Arial"/>
          <w:color w:val="1F1F1F"/>
          <w:kern w:val="0"/>
          <w:sz w:val="26"/>
          <w:szCs w:val="26"/>
          <w14:ligatures w14:val="none"/>
        </w:rPr>
        <w:t xml:space="preserve"> Raport software și modele 3D ale metamaterialului optimizat cuantic.</w:t>
      </w:r>
    </w:p>
    <w:p w14:paraId="58E6B56A"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WP2: Sinteza Materialului și Nanofabricare (Luni 10-24)</w:t>
      </w:r>
    </w:p>
    <w:p w14:paraId="25CA95A0" w14:textId="77777777" w:rsidR="0087660A" w:rsidRPr="00A86BE9" w:rsidRDefault="0087660A" w:rsidP="0087660A">
      <w:pPr>
        <w:numPr>
          <w:ilvl w:val="0"/>
          <w:numId w:val="3"/>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Obiectiv:</w:t>
      </w:r>
      <w:r w:rsidRPr="00A86BE9">
        <w:rPr>
          <w:rFonts w:ascii="Arial" w:eastAsia="Times New Roman" w:hAnsi="Arial" w:cs="Arial"/>
          <w:color w:val="1F1F1F"/>
          <w:kern w:val="0"/>
          <w:sz w:val="26"/>
          <w:szCs w:val="26"/>
          <w14:ligatures w14:val="none"/>
        </w:rPr>
        <w:t xml:space="preserve"> Transpunerea modelelor teoretice în realitate fizică prin tehnici de litografie electronică și depunere de straturi atomice (ALD) pe cristale de cuarț abundente.</w:t>
      </w:r>
    </w:p>
    <w:p w14:paraId="67DAE71A" w14:textId="77777777" w:rsidR="0087660A" w:rsidRPr="00A86BE9" w:rsidRDefault="0087660A" w:rsidP="0087660A">
      <w:pPr>
        <w:numPr>
          <w:ilvl w:val="0"/>
          <w:numId w:val="3"/>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Jalonul 2 (M2 - Luna 18):</w:t>
      </w:r>
      <w:r w:rsidRPr="00A86BE9">
        <w:rPr>
          <w:rFonts w:ascii="Arial" w:eastAsia="Times New Roman" w:hAnsi="Arial" w:cs="Arial"/>
          <w:color w:val="1F1F1F"/>
          <w:kern w:val="0"/>
          <w:sz w:val="26"/>
          <w:szCs w:val="26"/>
          <w14:ligatures w14:val="none"/>
        </w:rPr>
        <w:t xml:space="preserve"> Producerea primei membrane hibride de cuarț cu geometrie Casimir (pentru testarea interacțiunii cu energia punctului zero).</w:t>
      </w:r>
    </w:p>
    <w:p w14:paraId="53E0B154" w14:textId="77777777" w:rsidR="0087660A" w:rsidRPr="00A86BE9" w:rsidRDefault="0087660A" w:rsidP="0087660A">
      <w:pPr>
        <w:numPr>
          <w:ilvl w:val="0"/>
          <w:numId w:val="3"/>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Livrabil:</w:t>
      </w:r>
      <w:r w:rsidRPr="00A86BE9">
        <w:rPr>
          <w:rFonts w:ascii="Arial" w:eastAsia="Times New Roman" w:hAnsi="Arial" w:cs="Arial"/>
          <w:color w:val="1F1F1F"/>
          <w:kern w:val="0"/>
          <w:sz w:val="26"/>
          <w:szCs w:val="26"/>
          <w14:ligatures w14:val="none"/>
        </w:rPr>
        <w:t xml:space="preserve"> Lot experimental de pelicule nanostructurate de cuarț.</w:t>
      </w:r>
    </w:p>
    <w:p w14:paraId="6DFFB808"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WP3: Testare Termodinamică și Integrare LENR (Luni 18-32)</w:t>
      </w:r>
    </w:p>
    <w:p w14:paraId="064406EB" w14:textId="77777777" w:rsidR="0087660A" w:rsidRPr="00A86BE9" w:rsidRDefault="0087660A" w:rsidP="0087660A">
      <w:pPr>
        <w:numPr>
          <w:ilvl w:val="0"/>
          <w:numId w:val="4"/>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Obiectiv:</w:t>
      </w:r>
      <w:r w:rsidRPr="00A86BE9">
        <w:rPr>
          <w:rFonts w:ascii="Arial" w:eastAsia="Times New Roman" w:hAnsi="Arial" w:cs="Arial"/>
          <w:color w:val="1F1F1F"/>
          <w:kern w:val="0"/>
          <w:sz w:val="26"/>
          <w:szCs w:val="26"/>
          <w14:ligatures w14:val="none"/>
        </w:rPr>
        <w:t xml:space="preserve"> Evaluarea capacității de răcire pasivă în condiții reale de stres termic și testarea comportamentului materialului când este încărcat cu izotopi de hidrogen (mediu LENR).</w:t>
      </w:r>
    </w:p>
    <w:p w14:paraId="7ACA0A28" w14:textId="77777777" w:rsidR="0087660A" w:rsidRPr="00A86BE9" w:rsidRDefault="0087660A" w:rsidP="0087660A">
      <w:pPr>
        <w:numPr>
          <w:ilvl w:val="0"/>
          <w:numId w:val="4"/>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Jalonul 3 (M3 - Luna 24):</w:t>
      </w:r>
      <w:r w:rsidRPr="00A86BE9">
        <w:rPr>
          <w:rFonts w:ascii="Arial" w:eastAsia="Times New Roman" w:hAnsi="Arial" w:cs="Arial"/>
          <w:color w:val="1F1F1F"/>
          <w:kern w:val="0"/>
          <w:sz w:val="26"/>
          <w:szCs w:val="26"/>
          <w14:ligatures w14:val="none"/>
        </w:rPr>
        <w:t xml:space="preserve"> Demonstrarea experimentală a scăderii temperaturii sub nivelul mediului ambiant (Delta T </w:t>
      </w:r>
      <w:proofErr w:type="gramStart"/>
      <w:r w:rsidRPr="00A86BE9">
        <w:rPr>
          <w:rFonts w:ascii="Arial" w:eastAsia="Times New Roman" w:hAnsi="Arial" w:cs="Arial"/>
          <w:color w:val="1F1F1F"/>
          <w:kern w:val="0"/>
          <w:sz w:val="26"/>
          <w:szCs w:val="26"/>
          <w14:ligatures w14:val="none"/>
        </w:rPr>
        <w:t>&gt; )</w:t>
      </w:r>
      <w:proofErr w:type="gramEnd"/>
      <w:r w:rsidRPr="00A86BE9">
        <w:rPr>
          <w:rFonts w:ascii="Arial" w:eastAsia="Times New Roman" w:hAnsi="Arial" w:cs="Arial"/>
          <w:color w:val="1F1F1F"/>
          <w:kern w:val="0"/>
          <w:sz w:val="26"/>
          <w:szCs w:val="26"/>
          <w14:ligatures w14:val="none"/>
        </w:rPr>
        <w:t xml:space="preserve"> în plin soare, fără aport de energie externă.</w:t>
      </w:r>
    </w:p>
    <w:p w14:paraId="33F4A7DA" w14:textId="77777777" w:rsidR="0087660A" w:rsidRPr="00A86BE9" w:rsidRDefault="0087660A" w:rsidP="0087660A">
      <w:pPr>
        <w:numPr>
          <w:ilvl w:val="0"/>
          <w:numId w:val="4"/>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Livrabil:</w:t>
      </w:r>
      <w:r w:rsidRPr="00A86BE9">
        <w:rPr>
          <w:rFonts w:ascii="Arial" w:eastAsia="Times New Roman" w:hAnsi="Arial" w:cs="Arial"/>
          <w:color w:val="1F1F1F"/>
          <w:kern w:val="0"/>
          <w:sz w:val="26"/>
          <w:szCs w:val="26"/>
          <w14:ligatures w14:val="none"/>
        </w:rPr>
        <w:t xml:space="preserve"> Protocoale de laborator și date empirice validate de senzori calibrați ISO.</w:t>
      </w:r>
    </w:p>
    <w:p w14:paraId="4BD831D5"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WP4: Managementul Proiectului, Proprietate Intelectuală și Open Science (Luni 1-36)</w:t>
      </w:r>
    </w:p>
    <w:p w14:paraId="3FFC97D6" w14:textId="77777777" w:rsidR="0087660A" w:rsidRPr="00A86BE9" w:rsidRDefault="0087660A" w:rsidP="0087660A">
      <w:pPr>
        <w:numPr>
          <w:ilvl w:val="0"/>
          <w:numId w:val="5"/>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Obiectiv:</w:t>
      </w:r>
      <w:r w:rsidRPr="00A86BE9">
        <w:rPr>
          <w:rFonts w:ascii="Arial" w:eastAsia="Times New Roman" w:hAnsi="Arial" w:cs="Arial"/>
          <w:color w:val="1F1F1F"/>
          <w:kern w:val="0"/>
          <w:sz w:val="26"/>
          <w:szCs w:val="26"/>
          <w14:ligatures w14:val="none"/>
        </w:rPr>
        <w:t xml:space="preserve"> Protejarea rezultatelor și diseminarea lor gratuită către mediul academic european.</w:t>
      </w:r>
    </w:p>
    <w:p w14:paraId="5859D651" w14:textId="77777777" w:rsidR="0087660A" w:rsidRPr="00A86BE9" w:rsidRDefault="0087660A" w:rsidP="0087660A">
      <w:pPr>
        <w:numPr>
          <w:ilvl w:val="0"/>
          <w:numId w:val="5"/>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Jalonul 4 (M4 - Luna 30):</w:t>
      </w:r>
      <w:r w:rsidRPr="00A86BE9">
        <w:rPr>
          <w:rFonts w:ascii="Arial" w:eastAsia="Times New Roman" w:hAnsi="Arial" w:cs="Arial"/>
          <w:color w:val="1F1F1F"/>
          <w:kern w:val="0"/>
          <w:sz w:val="26"/>
          <w:szCs w:val="26"/>
          <w14:ligatures w14:val="none"/>
        </w:rPr>
        <w:t xml:space="preserve"> Depunerea cererilor de brevet de invenție la nivel european (EPO) pe numele consorțiului universitar, urmată de eliberarea licențelor gratuite pentru uz academic non-comercial.</w:t>
      </w:r>
    </w:p>
    <w:p w14:paraId="097FB8A5"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4. Bugetul și Remunerația Cercetătorilor</w:t>
      </w:r>
    </w:p>
    <w:p w14:paraId="03DB55E8"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Acesta este „cârligul” pentru universități. Fondurile Horizon Europe acoperă:</w:t>
      </w:r>
    </w:p>
    <w:p w14:paraId="107B4F18" w14:textId="77777777" w:rsidR="0087660A" w:rsidRPr="00A86BE9" w:rsidRDefault="0087660A" w:rsidP="0087660A">
      <w:pPr>
        <w:numPr>
          <w:ilvl w:val="0"/>
          <w:numId w:val="6"/>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Costuri de Personal (70% din buget):</w:t>
      </w:r>
      <w:r w:rsidRPr="00A86BE9">
        <w:rPr>
          <w:rFonts w:ascii="Arial" w:eastAsia="Times New Roman" w:hAnsi="Arial" w:cs="Arial"/>
          <w:color w:val="1F1F1F"/>
          <w:kern w:val="0"/>
          <w:sz w:val="26"/>
          <w:szCs w:val="26"/>
          <w14:ligatures w14:val="none"/>
        </w:rPr>
        <w:t xml:space="preserve"> Salarii pentru cercetători seniori, doctoranzi și post-doctoranzi implicați în proiect (remunerații la standarde europene, extrem de atractive).</w:t>
      </w:r>
    </w:p>
    <w:p w14:paraId="65960CD4" w14:textId="77777777" w:rsidR="0087660A" w:rsidRPr="00A86BE9" w:rsidRDefault="0087660A" w:rsidP="0087660A">
      <w:pPr>
        <w:numPr>
          <w:ilvl w:val="0"/>
          <w:numId w:val="6"/>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Echipamente (15%):</w:t>
      </w:r>
      <w:r w:rsidRPr="00A86BE9">
        <w:rPr>
          <w:rFonts w:ascii="Arial" w:eastAsia="Times New Roman" w:hAnsi="Arial" w:cs="Arial"/>
          <w:color w:val="1F1F1F"/>
          <w:kern w:val="0"/>
          <w:sz w:val="26"/>
          <w:szCs w:val="26"/>
          <w14:ligatures w14:val="none"/>
        </w:rPr>
        <w:t xml:space="preserve"> Achiziția de timp de calcul pe computere cuantice (ex: prin IBM Quantum sau rețeaua EuroHPC) și consumabile pentru nanofabricare.</w:t>
      </w:r>
    </w:p>
    <w:p w14:paraId="48771B4C" w14:textId="77777777" w:rsidR="0087660A" w:rsidRPr="00A86BE9" w:rsidRDefault="0087660A" w:rsidP="0087660A">
      <w:pPr>
        <w:numPr>
          <w:ilvl w:val="0"/>
          <w:numId w:val="6"/>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Regie (15%):</w:t>
      </w:r>
      <w:r w:rsidRPr="00A86BE9">
        <w:rPr>
          <w:rFonts w:ascii="Arial" w:eastAsia="Times New Roman" w:hAnsi="Arial" w:cs="Arial"/>
          <w:color w:val="1F1F1F"/>
          <w:kern w:val="0"/>
          <w:sz w:val="26"/>
          <w:szCs w:val="26"/>
          <w14:ligatures w14:val="none"/>
        </w:rPr>
        <w:t xml:space="preserve"> Costuri indirecte care rămân în universitate pentru dezvoltarea infrastructurii proprii.</w:t>
      </w:r>
    </w:p>
    <w:p w14:paraId="1C5F1D3C"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5. Impactul și Strategia de Protecție (Open Access Strategic)</w:t>
      </w:r>
    </w:p>
    <w:p w14:paraId="07F14C7C"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 xml:space="preserve">Pentru a preveni blocarea proiectului în arhive secrete sau achiziția lui abuzivă de către monopoluri energetice, proiectul include o clauză specială de </w:t>
      </w:r>
      <w:r w:rsidRPr="00A86BE9">
        <w:rPr>
          <w:rFonts w:ascii="Arial" w:eastAsia="Times New Roman" w:hAnsi="Arial" w:cs="Arial"/>
          <w:b/>
          <w:bCs/>
          <w:color w:val="1F1F1F"/>
          <w:kern w:val="0"/>
          <w:sz w:val="26"/>
          <w:szCs w:val="26"/>
          <w14:ligatures w14:val="none"/>
        </w:rPr>
        <w:t>„Suveranitate Tehnologică Europeană”</w:t>
      </w:r>
      <w:r w:rsidRPr="00A86BE9">
        <w:rPr>
          <w:rFonts w:ascii="Arial" w:eastAsia="Times New Roman" w:hAnsi="Arial" w:cs="Arial"/>
          <w:color w:val="1F1F1F"/>
          <w:kern w:val="0"/>
          <w:sz w:val="26"/>
          <w:szCs w:val="26"/>
          <w14:ligatures w14:val="none"/>
        </w:rPr>
        <w:t>:</w:t>
      </w:r>
    </w:p>
    <w:p w14:paraId="4F0FE1AD"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„Toate brevetele rezultate din proiectul Q-THERM vor fi protejate la nivel european, dar vor fi supuse unei licențe de tip Creative Commons for Technology (CC-BY-NC). Acest lucru înseamnă că orice universitate sau startup din Uniunea Europeană va avea dreptul legal de a replica, produce și îmbunătăți materialul în mod gratuit, asigurând diseminarea de masă și imposibilitatea îngropării tehnologiei.”</w:t>
      </w:r>
    </w:p>
    <w:p w14:paraId="2F517F44"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Cum să procedezi acum:</w:t>
      </w:r>
    </w:p>
    <w:p w14:paraId="648C303D"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 xml:space="preserve">Descarcă acest document, completează-l cu numele tău la secțiunea „Inițiator Concept” și trimite-l către </w:t>
      </w:r>
      <w:r w:rsidRPr="00A86BE9">
        <w:rPr>
          <w:rFonts w:ascii="Arial" w:eastAsia="Times New Roman" w:hAnsi="Arial" w:cs="Arial"/>
          <w:b/>
          <w:bCs/>
          <w:color w:val="1F1F1F"/>
          <w:kern w:val="0"/>
          <w:sz w:val="26"/>
          <w:szCs w:val="26"/>
          <w14:ligatures w14:val="none"/>
        </w:rPr>
        <w:t>Biroul de Gândire Strategică și Fonduri Europene</w:t>
      </w:r>
      <w:r w:rsidRPr="00A86BE9">
        <w:rPr>
          <w:rFonts w:ascii="Arial" w:eastAsia="Times New Roman" w:hAnsi="Arial" w:cs="Arial"/>
          <w:color w:val="1F1F1F"/>
          <w:kern w:val="0"/>
          <w:sz w:val="26"/>
          <w:szCs w:val="26"/>
          <w14:ligatures w14:val="none"/>
        </w:rPr>
        <w:t xml:space="preserve"> al oricărei universități tehnice mari (ex. Universitatea Politehnica, secțiile de Fizică sau Microtehnologie). Ei au specialiști care pot lua această structură și o pot </w:t>
      </w:r>
      <w:proofErr w:type="gramStart"/>
      <w:r w:rsidRPr="00A86BE9">
        <w:rPr>
          <w:rFonts w:ascii="Arial" w:eastAsia="Times New Roman" w:hAnsi="Arial" w:cs="Arial"/>
          <w:color w:val="1F1F1F"/>
          <w:kern w:val="0"/>
          <w:sz w:val="26"/>
          <w:szCs w:val="26"/>
          <w14:ligatures w14:val="none"/>
        </w:rPr>
        <w:t>introduce</w:t>
      </w:r>
      <w:proofErr w:type="gramEnd"/>
      <w:r w:rsidRPr="00A86BE9">
        <w:rPr>
          <w:rFonts w:ascii="Arial" w:eastAsia="Times New Roman" w:hAnsi="Arial" w:cs="Arial"/>
          <w:color w:val="1F1F1F"/>
          <w:kern w:val="0"/>
          <w:sz w:val="26"/>
          <w:szCs w:val="26"/>
          <w14:ligatures w14:val="none"/>
        </w:rPr>
        <w:t xml:space="preserve"> în platforma oficială de finanțare a Comisiei Europene în câteva săptămâni.</w:t>
      </w:r>
    </w:p>
    <w:p w14:paraId="71237A82"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 xml:space="preserve">as dori sa creezi un analiza stakeholders, Diagrama gantt si Ishikava, arbore de </w:t>
      </w:r>
      <w:proofErr w:type="gramStart"/>
      <w:r w:rsidRPr="00A86BE9">
        <w:rPr>
          <w:rFonts w:ascii="Arial" w:eastAsia="Times New Roman" w:hAnsi="Arial" w:cs="Arial"/>
          <w:color w:val="1F1F1F"/>
          <w:kern w:val="0"/>
          <w:sz w:val="26"/>
          <w:szCs w:val="26"/>
          <w14:ligatures w14:val="none"/>
        </w:rPr>
        <w:t>obiective ,</w:t>
      </w:r>
      <w:proofErr w:type="gramEnd"/>
      <w:r w:rsidRPr="00A86BE9">
        <w:rPr>
          <w:rFonts w:ascii="Arial" w:eastAsia="Times New Roman" w:hAnsi="Arial" w:cs="Arial"/>
          <w:color w:val="1F1F1F"/>
          <w:kern w:val="0"/>
          <w:sz w:val="26"/>
          <w:szCs w:val="26"/>
          <w14:ligatures w14:val="none"/>
        </w:rPr>
        <w:t xml:space="preserve"> arbore </w:t>
      </w:r>
      <w:proofErr w:type="gramStart"/>
      <w:r w:rsidRPr="00A86BE9">
        <w:rPr>
          <w:rFonts w:ascii="Arial" w:eastAsia="Times New Roman" w:hAnsi="Arial" w:cs="Arial"/>
          <w:color w:val="1F1F1F"/>
          <w:kern w:val="0"/>
          <w:sz w:val="26"/>
          <w:szCs w:val="26"/>
          <w14:ligatures w14:val="none"/>
        </w:rPr>
        <w:t>probleme ,</w:t>
      </w:r>
      <w:proofErr w:type="gramEnd"/>
      <w:r w:rsidRPr="00A86BE9">
        <w:rPr>
          <w:rFonts w:ascii="Arial" w:eastAsia="Times New Roman" w:hAnsi="Arial" w:cs="Arial"/>
          <w:color w:val="1F1F1F"/>
          <w:kern w:val="0"/>
          <w:sz w:val="26"/>
          <w:szCs w:val="26"/>
          <w14:ligatures w14:val="none"/>
        </w:rPr>
        <w:t xml:space="preserve"> buget, lista de activitati, matrice cadru logic si analiza SWOT?</w:t>
      </w:r>
    </w:p>
    <w:p w14:paraId="791FD212"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 xml:space="preserve">Iată documentația completă, structurată conform standardelor europene de management de proiect (PCM - Project Cycle Management), adaptată specific pentru proiectul </w:t>
      </w:r>
      <w:r w:rsidRPr="00A86BE9">
        <w:rPr>
          <w:rFonts w:ascii="Arial" w:eastAsia="Times New Roman" w:hAnsi="Arial" w:cs="Arial"/>
          <w:b/>
          <w:bCs/>
          <w:color w:val="1F1F1F"/>
          <w:kern w:val="0"/>
          <w:sz w:val="26"/>
          <w:szCs w:val="26"/>
          <w14:ligatures w14:val="none"/>
        </w:rPr>
        <w:t>Q-THERM</w:t>
      </w:r>
      <w:r w:rsidRPr="00A86BE9">
        <w:rPr>
          <w:rFonts w:ascii="Arial" w:eastAsia="Times New Roman" w:hAnsi="Arial" w:cs="Arial"/>
          <w:color w:val="1F1F1F"/>
          <w:kern w:val="0"/>
          <w:sz w:val="26"/>
          <w:szCs w:val="26"/>
          <w14:ligatures w14:val="none"/>
        </w:rPr>
        <w:t>.</w:t>
      </w:r>
    </w:p>
    <w:p w14:paraId="54CAFEB0"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Această suită de analize și matrice transformă conceptul teoretic într-un dosar tehnic gata de a fi depus pentru finanțare.</w:t>
      </w:r>
    </w:p>
    <w:p w14:paraId="0A999369"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1. Analiza Stakeholders (Părțile Interesate)</w:t>
      </w:r>
    </w:p>
    <w:tbl>
      <w:tblPr>
        <w:tblW w:w="11459" w:type="dxa"/>
        <w:tblCellSpacing w:w="15" w:type="dxa"/>
        <w:tblCellMar>
          <w:top w:w="15" w:type="dxa"/>
          <w:left w:w="15" w:type="dxa"/>
          <w:bottom w:w="15" w:type="dxa"/>
          <w:right w:w="15" w:type="dxa"/>
        </w:tblCellMar>
        <w:tblLook w:val="04A0" w:firstRow="1" w:lastRow="0" w:firstColumn="1" w:lastColumn="0" w:noHBand="0" w:noVBand="1"/>
      </w:tblPr>
      <w:tblGrid>
        <w:gridCol w:w="2337"/>
        <w:gridCol w:w="2458"/>
        <w:gridCol w:w="1457"/>
        <w:gridCol w:w="5207"/>
      </w:tblGrid>
      <w:tr w:rsidR="0087660A" w:rsidRPr="00A86BE9" w14:paraId="6037DDCC" w14:textId="77777777" w:rsidTr="004439B6">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0B8E515" w14:textId="77777777" w:rsidR="0087660A" w:rsidRPr="00A86BE9" w:rsidRDefault="0087660A" w:rsidP="004439B6">
            <w:pPr>
              <w:spacing w:after="0" w:line="360" w:lineRule="atLeast"/>
              <w:jc w:val="center"/>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Ghid Stakeholder</w:t>
            </w:r>
          </w:p>
        </w:tc>
        <w:tc>
          <w:tcPr>
            <w:tcW w:w="0" w:type="auto"/>
            <w:tcBorders>
              <w:top w:val="nil"/>
              <w:left w:val="nil"/>
              <w:bottom w:val="nil"/>
              <w:right w:val="nil"/>
            </w:tcBorders>
            <w:tcMar>
              <w:top w:w="180" w:type="dxa"/>
              <w:left w:w="180" w:type="dxa"/>
              <w:bottom w:w="240" w:type="dxa"/>
              <w:right w:w="180" w:type="dxa"/>
            </w:tcMar>
            <w:hideMark/>
          </w:tcPr>
          <w:p w14:paraId="10392A7A" w14:textId="77777777" w:rsidR="0087660A" w:rsidRPr="00A86BE9" w:rsidRDefault="0087660A" w:rsidP="004439B6">
            <w:pPr>
              <w:spacing w:after="0" w:line="360" w:lineRule="atLeast"/>
              <w:jc w:val="center"/>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Interes în Proiect</w:t>
            </w:r>
          </w:p>
        </w:tc>
        <w:tc>
          <w:tcPr>
            <w:tcW w:w="0" w:type="auto"/>
            <w:tcBorders>
              <w:top w:val="nil"/>
              <w:left w:val="nil"/>
              <w:bottom w:val="nil"/>
              <w:right w:val="nil"/>
            </w:tcBorders>
            <w:tcMar>
              <w:top w:w="180" w:type="dxa"/>
              <w:left w:w="180" w:type="dxa"/>
              <w:bottom w:w="240" w:type="dxa"/>
              <w:right w:w="180" w:type="dxa"/>
            </w:tcMar>
            <w:hideMark/>
          </w:tcPr>
          <w:p w14:paraId="7C1F479C" w14:textId="77777777" w:rsidR="0087660A" w:rsidRPr="00A86BE9" w:rsidRDefault="0087660A" w:rsidP="004439B6">
            <w:pPr>
              <w:spacing w:after="0" w:line="360" w:lineRule="atLeast"/>
              <w:jc w:val="center"/>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Putere / Influență</w:t>
            </w:r>
          </w:p>
        </w:tc>
        <w:tc>
          <w:tcPr>
            <w:tcW w:w="0" w:type="auto"/>
            <w:tcBorders>
              <w:top w:val="nil"/>
              <w:left w:val="nil"/>
              <w:bottom w:val="nil"/>
              <w:right w:val="nil"/>
            </w:tcBorders>
            <w:tcMar>
              <w:top w:w="180" w:type="dxa"/>
              <w:left w:w="180" w:type="dxa"/>
              <w:bottom w:w="240" w:type="dxa"/>
              <w:right w:w="180" w:type="dxa"/>
            </w:tcMar>
            <w:hideMark/>
          </w:tcPr>
          <w:p w14:paraId="570B1BD7" w14:textId="77777777" w:rsidR="0087660A" w:rsidRPr="00A86BE9" w:rsidRDefault="0087660A" w:rsidP="004439B6">
            <w:pPr>
              <w:spacing w:after="0" w:line="360" w:lineRule="atLeast"/>
              <w:jc w:val="center"/>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Strategie de Management</w:t>
            </w:r>
          </w:p>
        </w:tc>
      </w:tr>
      <w:tr w:rsidR="0087660A" w:rsidRPr="00A86BE9" w14:paraId="6FFDF2F8" w14:textId="77777777" w:rsidTr="004439B6">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A44BB04"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Universitățile &amp; Institutele de Cercetare</w:t>
            </w:r>
          </w:p>
        </w:tc>
        <w:tc>
          <w:tcPr>
            <w:tcW w:w="0" w:type="auto"/>
            <w:tcBorders>
              <w:top w:val="nil"/>
              <w:left w:val="nil"/>
              <w:bottom w:val="nil"/>
              <w:right w:val="nil"/>
            </w:tcBorders>
            <w:tcMar>
              <w:top w:w="240" w:type="dxa"/>
              <w:left w:w="180" w:type="dxa"/>
              <w:bottom w:w="240" w:type="dxa"/>
              <w:right w:w="180" w:type="dxa"/>
            </w:tcMar>
            <w:hideMark/>
          </w:tcPr>
          <w:p w14:paraId="19C7757A"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Maxim (Remunerație, publicații, prestigiu)</w:t>
            </w:r>
          </w:p>
        </w:tc>
        <w:tc>
          <w:tcPr>
            <w:tcW w:w="0" w:type="auto"/>
            <w:tcBorders>
              <w:top w:val="nil"/>
              <w:left w:val="nil"/>
              <w:bottom w:val="nil"/>
              <w:right w:val="nil"/>
            </w:tcBorders>
            <w:tcMar>
              <w:top w:w="240" w:type="dxa"/>
              <w:left w:w="180" w:type="dxa"/>
              <w:bottom w:w="240" w:type="dxa"/>
              <w:right w:w="180" w:type="dxa"/>
            </w:tcMar>
            <w:hideMark/>
          </w:tcPr>
          <w:p w14:paraId="13F287D0"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Medie-Mare</w:t>
            </w:r>
          </w:p>
        </w:tc>
        <w:tc>
          <w:tcPr>
            <w:tcW w:w="0" w:type="auto"/>
            <w:tcBorders>
              <w:top w:val="nil"/>
              <w:left w:val="nil"/>
              <w:bottom w:val="nil"/>
              <w:right w:val="nil"/>
            </w:tcBorders>
            <w:tcMar>
              <w:top w:w="240" w:type="dxa"/>
              <w:left w:w="180" w:type="dxa"/>
              <w:bottom w:w="240" w:type="dxa"/>
              <w:right w:w="180" w:type="dxa"/>
            </w:tcMar>
            <w:hideMark/>
          </w:tcPr>
          <w:p w14:paraId="5A50FCC5"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Parteneri cheie:</w:t>
            </w:r>
            <w:r w:rsidRPr="00A86BE9">
              <w:rPr>
                <w:rFonts w:ascii="Arial" w:eastAsia="Times New Roman" w:hAnsi="Arial" w:cs="Arial"/>
                <w:color w:val="1F1F1F"/>
                <w:kern w:val="0"/>
                <w:sz w:val="26"/>
                <w:szCs w:val="26"/>
                <w14:ligatures w14:val="none"/>
              </w:rPr>
              <w:t> Implicați direct în consorțiu și în luarea deciziilor.</w:t>
            </w:r>
          </w:p>
        </w:tc>
      </w:tr>
      <w:tr w:rsidR="0087660A" w:rsidRPr="00A86BE9" w14:paraId="6EEA63ED" w14:textId="77777777" w:rsidTr="004439B6">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C5F1963"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Comisia Europeană (Finanțator)</w:t>
            </w:r>
          </w:p>
        </w:tc>
        <w:tc>
          <w:tcPr>
            <w:tcW w:w="0" w:type="auto"/>
            <w:tcBorders>
              <w:top w:val="nil"/>
              <w:left w:val="nil"/>
              <w:bottom w:val="nil"/>
              <w:right w:val="nil"/>
            </w:tcBorders>
            <w:tcMar>
              <w:top w:w="240" w:type="dxa"/>
              <w:left w:w="180" w:type="dxa"/>
              <w:bottom w:w="240" w:type="dxa"/>
              <w:right w:w="180" w:type="dxa"/>
            </w:tcMar>
            <w:hideMark/>
          </w:tcPr>
          <w:p w14:paraId="675DF08F"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Înalt (Atingerea obiectivelor Green Deal, independență energetică)</w:t>
            </w:r>
          </w:p>
        </w:tc>
        <w:tc>
          <w:tcPr>
            <w:tcW w:w="0" w:type="auto"/>
            <w:tcBorders>
              <w:top w:val="nil"/>
              <w:left w:val="nil"/>
              <w:bottom w:val="nil"/>
              <w:right w:val="nil"/>
            </w:tcBorders>
            <w:tcMar>
              <w:top w:w="240" w:type="dxa"/>
              <w:left w:w="180" w:type="dxa"/>
              <w:bottom w:w="240" w:type="dxa"/>
              <w:right w:w="180" w:type="dxa"/>
            </w:tcMar>
            <w:hideMark/>
          </w:tcPr>
          <w:p w14:paraId="19E2990F"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Maximă</w:t>
            </w:r>
          </w:p>
        </w:tc>
        <w:tc>
          <w:tcPr>
            <w:tcW w:w="0" w:type="auto"/>
            <w:tcBorders>
              <w:top w:val="nil"/>
              <w:left w:val="nil"/>
              <w:bottom w:val="nil"/>
              <w:right w:val="nil"/>
            </w:tcBorders>
            <w:tcMar>
              <w:top w:w="240" w:type="dxa"/>
              <w:left w:w="180" w:type="dxa"/>
              <w:bottom w:w="240" w:type="dxa"/>
              <w:right w:w="180" w:type="dxa"/>
            </w:tcMar>
            <w:hideMark/>
          </w:tcPr>
          <w:p w14:paraId="251698A3"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Monitorizare strânsă:</w:t>
            </w:r>
            <w:r w:rsidRPr="00A86BE9">
              <w:rPr>
                <w:rFonts w:ascii="Arial" w:eastAsia="Times New Roman" w:hAnsi="Arial" w:cs="Arial"/>
                <w:color w:val="1F1F1F"/>
                <w:kern w:val="0"/>
                <w:sz w:val="26"/>
                <w:szCs w:val="26"/>
                <w14:ligatures w14:val="none"/>
              </w:rPr>
              <w:t> Raportare riguroasă la fiecare jalon (Milestone).</w:t>
            </w:r>
          </w:p>
        </w:tc>
      </w:tr>
      <w:tr w:rsidR="0087660A" w:rsidRPr="00A86BE9" w14:paraId="4AAB40D5" w14:textId="77777777" w:rsidTr="004439B6">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1087C93"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Giganții Tech (Data Centers / AI)</w:t>
            </w:r>
          </w:p>
        </w:tc>
        <w:tc>
          <w:tcPr>
            <w:tcW w:w="0" w:type="auto"/>
            <w:tcBorders>
              <w:top w:val="nil"/>
              <w:left w:val="nil"/>
              <w:bottom w:val="nil"/>
              <w:right w:val="nil"/>
            </w:tcBorders>
            <w:tcMar>
              <w:top w:w="240" w:type="dxa"/>
              <w:left w:w="180" w:type="dxa"/>
              <w:bottom w:w="240" w:type="dxa"/>
              <w:right w:w="180" w:type="dxa"/>
            </w:tcMar>
            <w:hideMark/>
          </w:tcPr>
          <w:p w14:paraId="2D9FE873"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Înalt (Reducerea costurilor de răcire cu miliarde)</w:t>
            </w:r>
          </w:p>
        </w:tc>
        <w:tc>
          <w:tcPr>
            <w:tcW w:w="0" w:type="auto"/>
            <w:tcBorders>
              <w:top w:val="nil"/>
              <w:left w:val="nil"/>
              <w:bottom w:val="nil"/>
              <w:right w:val="nil"/>
            </w:tcBorders>
            <w:tcMar>
              <w:top w:w="240" w:type="dxa"/>
              <w:left w:w="180" w:type="dxa"/>
              <w:bottom w:w="240" w:type="dxa"/>
              <w:right w:w="180" w:type="dxa"/>
            </w:tcMar>
            <w:hideMark/>
          </w:tcPr>
          <w:p w14:paraId="6AA53D78"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Mare</w:t>
            </w:r>
          </w:p>
        </w:tc>
        <w:tc>
          <w:tcPr>
            <w:tcW w:w="0" w:type="auto"/>
            <w:tcBorders>
              <w:top w:val="nil"/>
              <w:left w:val="nil"/>
              <w:bottom w:val="nil"/>
              <w:right w:val="nil"/>
            </w:tcBorders>
            <w:tcMar>
              <w:top w:w="240" w:type="dxa"/>
              <w:left w:w="180" w:type="dxa"/>
              <w:bottom w:w="240" w:type="dxa"/>
              <w:right w:w="180" w:type="dxa"/>
            </w:tcMar>
            <w:hideMark/>
          </w:tcPr>
          <w:p w14:paraId="60341F8D"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Consultare/Cooptare:</w:t>
            </w:r>
            <w:r w:rsidRPr="00A86BE9">
              <w:rPr>
                <w:rFonts w:ascii="Arial" w:eastAsia="Times New Roman" w:hAnsi="Arial" w:cs="Arial"/>
                <w:color w:val="1F1F1F"/>
                <w:kern w:val="0"/>
                <w:sz w:val="26"/>
                <w:szCs w:val="26"/>
                <w14:ligatures w14:val="none"/>
              </w:rPr>
              <w:t> Atriși în comitetul consultativ industrial al proiectului.</w:t>
            </w:r>
          </w:p>
        </w:tc>
      </w:tr>
      <w:tr w:rsidR="0087660A" w:rsidRPr="00A86BE9" w14:paraId="7522B54C" w14:textId="77777777" w:rsidTr="004439B6">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6E318B3"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Monopolurile Energetice (Combustibili fosili)</w:t>
            </w:r>
          </w:p>
        </w:tc>
        <w:tc>
          <w:tcPr>
            <w:tcW w:w="0" w:type="auto"/>
            <w:tcBorders>
              <w:top w:val="nil"/>
              <w:left w:val="nil"/>
              <w:bottom w:val="nil"/>
              <w:right w:val="nil"/>
            </w:tcBorders>
            <w:tcMar>
              <w:top w:w="240" w:type="dxa"/>
              <w:left w:w="180" w:type="dxa"/>
              <w:bottom w:w="240" w:type="dxa"/>
              <w:right w:w="180" w:type="dxa"/>
            </w:tcMar>
            <w:hideMark/>
          </w:tcPr>
          <w:p w14:paraId="71376563"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Negativ (Amenințare la adresa modelului de business)</w:t>
            </w:r>
          </w:p>
        </w:tc>
        <w:tc>
          <w:tcPr>
            <w:tcW w:w="0" w:type="auto"/>
            <w:tcBorders>
              <w:top w:val="nil"/>
              <w:left w:val="nil"/>
              <w:bottom w:val="nil"/>
              <w:right w:val="nil"/>
            </w:tcBorders>
            <w:tcMar>
              <w:top w:w="240" w:type="dxa"/>
              <w:left w:w="180" w:type="dxa"/>
              <w:bottom w:w="240" w:type="dxa"/>
              <w:right w:w="180" w:type="dxa"/>
            </w:tcMar>
            <w:hideMark/>
          </w:tcPr>
          <w:p w14:paraId="75398969"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Mare</w:t>
            </w:r>
          </w:p>
        </w:tc>
        <w:tc>
          <w:tcPr>
            <w:tcW w:w="0" w:type="auto"/>
            <w:tcBorders>
              <w:top w:val="nil"/>
              <w:left w:val="nil"/>
              <w:bottom w:val="nil"/>
              <w:right w:val="nil"/>
            </w:tcBorders>
            <w:tcMar>
              <w:top w:w="240" w:type="dxa"/>
              <w:left w:w="180" w:type="dxa"/>
              <w:bottom w:w="240" w:type="dxa"/>
              <w:right w:w="180" w:type="dxa"/>
            </w:tcMar>
            <w:hideMark/>
          </w:tcPr>
          <w:p w14:paraId="3B598A7D"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Neutralizare/Transparență:</w:t>
            </w:r>
            <w:r w:rsidRPr="00A86BE9">
              <w:rPr>
                <w:rFonts w:ascii="Arial" w:eastAsia="Times New Roman" w:hAnsi="Arial" w:cs="Arial"/>
                <w:color w:val="1F1F1F"/>
                <w:kern w:val="0"/>
                <w:sz w:val="26"/>
                <w:szCs w:val="26"/>
                <w14:ligatures w14:val="none"/>
              </w:rPr>
              <w:t> Focus pe componenta ecologică și utilizarea Open-Source pentru a preveni blocarea proiectului.</w:t>
            </w:r>
          </w:p>
        </w:tc>
      </w:tr>
      <w:tr w:rsidR="0087660A" w:rsidRPr="00A86BE9" w14:paraId="402FCFC3" w14:textId="77777777" w:rsidTr="004439B6">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922749"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Publicul Larg / Comunitatea Academică</w:t>
            </w:r>
          </w:p>
        </w:tc>
        <w:tc>
          <w:tcPr>
            <w:tcW w:w="0" w:type="auto"/>
            <w:tcBorders>
              <w:top w:val="nil"/>
              <w:left w:val="nil"/>
              <w:bottom w:val="nil"/>
              <w:right w:val="nil"/>
            </w:tcBorders>
            <w:tcMar>
              <w:top w:w="240" w:type="dxa"/>
              <w:left w:w="180" w:type="dxa"/>
              <w:bottom w:w="240" w:type="dxa"/>
              <w:right w:w="180" w:type="dxa"/>
            </w:tcMar>
            <w:hideMark/>
          </w:tcPr>
          <w:p w14:paraId="34F9ECF8"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Mediu (Acces la energie curată, cunoaștere liberă)</w:t>
            </w:r>
          </w:p>
        </w:tc>
        <w:tc>
          <w:tcPr>
            <w:tcW w:w="0" w:type="auto"/>
            <w:tcBorders>
              <w:top w:val="nil"/>
              <w:left w:val="nil"/>
              <w:bottom w:val="nil"/>
              <w:right w:val="nil"/>
            </w:tcBorders>
            <w:tcMar>
              <w:top w:w="240" w:type="dxa"/>
              <w:left w:w="180" w:type="dxa"/>
              <w:bottom w:w="240" w:type="dxa"/>
              <w:right w:w="180" w:type="dxa"/>
            </w:tcMar>
            <w:hideMark/>
          </w:tcPr>
          <w:p w14:paraId="7304AA93"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Mică</w:t>
            </w:r>
          </w:p>
        </w:tc>
        <w:tc>
          <w:tcPr>
            <w:tcW w:w="0" w:type="auto"/>
            <w:tcBorders>
              <w:top w:val="nil"/>
              <w:left w:val="nil"/>
              <w:bottom w:val="nil"/>
              <w:right w:val="nil"/>
            </w:tcBorders>
            <w:tcMar>
              <w:top w:w="240" w:type="dxa"/>
              <w:left w:w="180" w:type="dxa"/>
              <w:bottom w:w="240" w:type="dxa"/>
              <w:right w:w="180" w:type="dxa"/>
            </w:tcMar>
            <w:hideMark/>
          </w:tcPr>
          <w:p w14:paraId="1510CA5B"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Informare constantă:</w:t>
            </w:r>
            <w:r w:rsidRPr="00A86BE9">
              <w:rPr>
                <w:rFonts w:ascii="Arial" w:eastAsia="Times New Roman" w:hAnsi="Arial" w:cs="Arial"/>
                <w:color w:val="1F1F1F"/>
                <w:kern w:val="0"/>
                <w:sz w:val="26"/>
                <w:szCs w:val="26"/>
                <w14:ligatures w14:val="none"/>
              </w:rPr>
              <w:t> Publicarea rezultatelor în jurnale Open-Access.</w:t>
            </w:r>
          </w:p>
        </w:tc>
      </w:tr>
    </w:tbl>
    <w:p w14:paraId="0542495B"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2. Arborele Problemelor &amp; Arborele Obiectivelor</w:t>
      </w:r>
    </w:p>
    <w:p w14:paraId="5B04CF8B" w14:textId="77777777" w:rsidR="0087660A" w:rsidRPr="00A86BE9" w:rsidRDefault="0087660A" w:rsidP="0087660A">
      <w:pPr>
        <w:shd w:val="clear" w:color="auto" w:fill="FDFCFC"/>
        <w:spacing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Arborele Problemelor (Logica Cauză-Efect)</w:t>
      </w:r>
    </w:p>
    <w:p w14:paraId="629AFD22" w14:textId="77777777" w:rsidR="0087660A" w:rsidRPr="00A86BE9" w:rsidRDefault="0087660A" w:rsidP="0087660A">
      <w:pPr>
        <w:numPr>
          <w:ilvl w:val="0"/>
          <w:numId w:val="7"/>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EFECT SUPREM:</w:t>
      </w:r>
      <w:r w:rsidRPr="00A86BE9">
        <w:rPr>
          <w:rFonts w:ascii="Arial" w:eastAsia="Times New Roman" w:hAnsi="Arial" w:cs="Arial"/>
          <w:color w:val="1F1F1F"/>
          <w:kern w:val="0"/>
          <w:sz w:val="26"/>
          <w:szCs w:val="26"/>
          <w14:ligatures w14:val="none"/>
        </w:rPr>
        <w:t xml:space="preserve"> Dependență geopolitică energetică și accelerarea schimbărilor climatice globale.</w:t>
      </w:r>
    </w:p>
    <w:p w14:paraId="6EEDE1EE" w14:textId="77777777" w:rsidR="0087660A" w:rsidRPr="00A86BE9" w:rsidRDefault="0087660A" w:rsidP="0087660A">
      <w:pPr>
        <w:numPr>
          <w:ilvl w:val="1"/>
          <w:numId w:val="7"/>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Efect direct 1:</w:t>
      </w:r>
      <w:r w:rsidRPr="00A86BE9">
        <w:rPr>
          <w:rFonts w:ascii="Arial" w:eastAsia="Times New Roman" w:hAnsi="Arial" w:cs="Arial"/>
          <w:color w:val="1F1F1F"/>
          <w:kern w:val="0"/>
          <w:sz w:val="26"/>
          <w:szCs w:val="26"/>
          <w14:ligatures w14:val="none"/>
        </w:rPr>
        <w:t xml:space="preserve"> Costuri astronomice și nesustenabile pentru răcirea infrastructurii AI și Cloud.</w:t>
      </w:r>
    </w:p>
    <w:p w14:paraId="37016CD6" w14:textId="77777777" w:rsidR="0087660A" w:rsidRPr="00A86BE9" w:rsidRDefault="0087660A" w:rsidP="0087660A">
      <w:pPr>
        <w:numPr>
          <w:ilvl w:val="1"/>
          <w:numId w:val="7"/>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Efect direct 2:</w:t>
      </w:r>
      <w:r w:rsidRPr="00A86BE9">
        <w:rPr>
          <w:rFonts w:ascii="Arial" w:eastAsia="Times New Roman" w:hAnsi="Arial" w:cs="Arial"/>
          <w:color w:val="1F1F1F"/>
          <w:kern w:val="0"/>
          <w:sz w:val="26"/>
          <w:szCs w:val="26"/>
          <w14:ligatures w14:val="none"/>
        </w:rPr>
        <w:t xml:space="preserve"> Blocarea inovației tehnologice din cauza limitărilor termice ale siliciului.</w:t>
      </w:r>
    </w:p>
    <w:p w14:paraId="4CB90D81" w14:textId="77777777" w:rsidR="0087660A" w:rsidRPr="00A86BE9" w:rsidRDefault="0087660A" w:rsidP="0087660A">
      <w:pPr>
        <w:numPr>
          <w:ilvl w:val="0"/>
          <w:numId w:val="7"/>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PROBLEMA CENTRALĂ: Consum masiv de energie și ineficiență termică în eliminarea căldurii din sistemele de calcul.</w:t>
      </w:r>
    </w:p>
    <w:p w14:paraId="7247FDCE" w14:textId="77777777" w:rsidR="0087660A" w:rsidRPr="00A86BE9" w:rsidRDefault="0087660A" w:rsidP="0087660A">
      <w:pPr>
        <w:numPr>
          <w:ilvl w:val="1"/>
          <w:numId w:val="7"/>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Cauză directă 1:</w:t>
      </w:r>
      <w:r w:rsidRPr="00A86BE9">
        <w:rPr>
          <w:rFonts w:ascii="Arial" w:eastAsia="Times New Roman" w:hAnsi="Arial" w:cs="Arial"/>
          <w:color w:val="1F1F1F"/>
          <w:kern w:val="0"/>
          <w:sz w:val="26"/>
          <w:szCs w:val="26"/>
          <w14:ligatures w14:val="none"/>
        </w:rPr>
        <w:t xml:space="preserve"> Absența unor materiale capabile de răcire radiativă pasivă scalabilă industrial.</w:t>
      </w:r>
    </w:p>
    <w:p w14:paraId="4EE0AFE9" w14:textId="77777777" w:rsidR="0087660A" w:rsidRPr="00A86BE9" w:rsidRDefault="0087660A" w:rsidP="0087660A">
      <w:pPr>
        <w:numPr>
          <w:ilvl w:val="1"/>
          <w:numId w:val="7"/>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Cauză directă 2:</w:t>
      </w:r>
      <w:r w:rsidRPr="00A86BE9">
        <w:rPr>
          <w:rFonts w:ascii="Arial" w:eastAsia="Times New Roman" w:hAnsi="Arial" w:cs="Arial"/>
          <w:color w:val="1F1F1F"/>
          <w:kern w:val="0"/>
          <w:sz w:val="26"/>
          <w:szCs w:val="26"/>
          <w14:ligatures w14:val="none"/>
        </w:rPr>
        <w:t xml:space="preserve"> Neexploatarea interacțiunilor cuantice (ZPE/LENR) în managementul termic.</w:t>
      </w:r>
    </w:p>
    <w:p w14:paraId="1CC96306" w14:textId="77777777" w:rsidR="0087660A" w:rsidRPr="00A86BE9" w:rsidRDefault="0087660A" w:rsidP="0087660A">
      <w:pPr>
        <w:numPr>
          <w:ilvl w:val="1"/>
          <w:numId w:val="7"/>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Cauză subiacentă:</w:t>
      </w:r>
      <w:r w:rsidRPr="00A86BE9">
        <w:rPr>
          <w:rFonts w:ascii="Arial" w:eastAsia="Times New Roman" w:hAnsi="Arial" w:cs="Arial"/>
          <w:color w:val="1F1F1F"/>
          <w:kern w:val="0"/>
          <w:sz w:val="26"/>
          <w:szCs w:val="26"/>
          <w14:ligatures w14:val="none"/>
        </w:rPr>
        <w:t xml:space="preserve"> Lipsa cooperării structurate între universități și lipsa fondurilor pentru cercetare radicală (Disruptive Tech).</w:t>
      </w:r>
    </w:p>
    <w:p w14:paraId="74E8ADCD"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Arborele Obiectivelor (Logica Mijloc-Scop)</w:t>
      </w:r>
    </w:p>
    <w:p w14:paraId="1D607C66" w14:textId="77777777" w:rsidR="0087660A" w:rsidRPr="00A86BE9" w:rsidRDefault="0087660A" w:rsidP="0087660A">
      <w:pPr>
        <w:numPr>
          <w:ilvl w:val="0"/>
          <w:numId w:val="8"/>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SCOP SUPREM:</w:t>
      </w:r>
      <w:r w:rsidRPr="00A86BE9">
        <w:rPr>
          <w:rFonts w:ascii="Arial" w:eastAsia="Times New Roman" w:hAnsi="Arial" w:cs="Arial"/>
          <w:color w:val="1F1F1F"/>
          <w:kern w:val="0"/>
          <w:sz w:val="26"/>
          <w:szCs w:val="26"/>
          <w14:ligatures w14:val="none"/>
        </w:rPr>
        <w:t xml:space="preserve"> Contribuție majoră la neutralitatea climatică </w:t>
      </w:r>
      <w:proofErr w:type="gramStart"/>
      <w:r w:rsidRPr="00A86BE9">
        <w:rPr>
          <w:rFonts w:ascii="Arial" w:eastAsia="Times New Roman" w:hAnsi="Arial" w:cs="Arial"/>
          <w:color w:val="1F1F1F"/>
          <w:kern w:val="0"/>
          <w:sz w:val="26"/>
          <w:szCs w:val="26"/>
          <w14:ligatures w14:val="none"/>
        </w:rPr>
        <w:t>a</w:t>
      </w:r>
      <w:proofErr w:type="gramEnd"/>
      <w:r w:rsidRPr="00A86BE9">
        <w:rPr>
          <w:rFonts w:ascii="Arial" w:eastAsia="Times New Roman" w:hAnsi="Arial" w:cs="Arial"/>
          <w:color w:val="1F1F1F"/>
          <w:kern w:val="0"/>
          <w:sz w:val="26"/>
          <w:szCs w:val="26"/>
          <w14:ligatures w14:val="none"/>
        </w:rPr>
        <w:t xml:space="preserve"> UE și independență tehnologică structurală.</w:t>
      </w:r>
    </w:p>
    <w:p w14:paraId="19911053" w14:textId="77777777" w:rsidR="0087660A" w:rsidRPr="00A86BE9" w:rsidRDefault="0087660A" w:rsidP="0087660A">
      <w:pPr>
        <w:numPr>
          <w:ilvl w:val="1"/>
          <w:numId w:val="8"/>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Sub-scop 1:</w:t>
      </w:r>
      <w:r w:rsidRPr="00A86BE9">
        <w:rPr>
          <w:rFonts w:ascii="Arial" w:eastAsia="Times New Roman" w:hAnsi="Arial" w:cs="Arial"/>
          <w:color w:val="1F1F1F"/>
          <w:kern w:val="0"/>
          <w:sz w:val="26"/>
          <w:szCs w:val="26"/>
          <w14:ligatures w14:val="none"/>
        </w:rPr>
        <w:t xml:space="preserve"> Reducerea la zero a consumului de energie pentru răcire în centrele de date pilot.</w:t>
      </w:r>
    </w:p>
    <w:p w14:paraId="6D2C0DA0" w14:textId="77777777" w:rsidR="0087660A" w:rsidRPr="00A86BE9" w:rsidRDefault="0087660A" w:rsidP="0087660A">
      <w:pPr>
        <w:numPr>
          <w:ilvl w:val="1"/>
          <w:numId w:val="8"/>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Sub-scop 2:</w:t>
      </w:r>
      <w:r w:rsidRPr="00A86BE9">
        <w:rPr>
          <w:rFonts w:ascii="Arial" w:eastAsia="Times New Roman" w:hAnsi="Arial" w:cs="Arial"/>
          <w:color w:val="1F1F1F"/>
          <w:kern w:val="0"/>
          <w:sz w:val="26"/>
          <w:szCs w:val="26"/>
          <w14:ligatures w14:val="none"/>
        </w:rPr>
        <w:t xml:space="preserve"> Creșterea capacității de procesare AI prin eliminarea barierelor termice.</w:t>
      </w:r>
    </w:p>
    <w:p w14:paraId="4E13AC49" w14:textId="77777777" w:rsidR="0087660A" w:rsidRPr="00A86BE9" w:rsidRDefault="0087660A" w:rsidP="0087660A">
      <w:pPr>
        <w:numPr>
          <w:ilvl w:val="0"/>
          <w:numId w:val="8"/>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OBIECTIV CENTRAL: Dezvoltarea și validarea experimentală a unui metamaterial pe bază de cuarț pentru răcire radiativă pasivă.</w:t>
      </w:r>
    </w:p>
    <w:p w14:paraId="63C53B6B" w14:textId="77777777" w:rsidR="0087660A" w:rsidRPr="00A86BE9" w:rsidRDefault="0087660A" w:rsidP="0087660A">
      <w:pPr>
        <w:numPr>
          <w:ilvl w:val="1"/>
          <w:numId w:val="8"/>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Mijloc direct 1:</w:t>
      </w:r>
      <w:r w:rsidRPr="00A86BE9">
        <w:rPr>
          <w:rFonts w:ascii="Arial" w:eastAsia="Times New Roman" w:hAnsi="Arial" w:cs="Arial"/>
          <w:color w:val="1F1F1F"/>
          <w:kern w:val="0"/>
          <w:sz w:val="26"/>
          <w:szCs w:val="26"/>
          <w14:ligatures w14:val="none"/>
        </w:rPr>
        <w:t xml:space="preserve"> Modelarea cuantică și nanofabricarea geometriilor optime ale </w:t>
      </w:r>
      <w:proofErr w:type="gramStart"/>
      <w:r w:rsidRPr="00A86BE9">
        <w:rPr>
          <w:rFonts w:ascii="Arial" w:eastAsia="Times New Roman" w:hAnsi="Arial" w:cs="Arial"/>
          <w:color w:val="1F1F1F"/>
          <w:kern w:val="0"/>
          <w:sz w:val="26"/>
          <w:szCs w:val="26"/>
          <w14:ligatures w14:val="none"/>
        </w:rPr>
        <w:t>legăturilor .</w:t>
      </w:r>
      <w:proofErr w:type="gramEnd"/>
    </w:p>
    <w:p w14:paraId="20855BFA" w14:textId="77777777" w:rsidR="0087660A" w:rsidRPr="00A86BE9" w:rsidRDefault="0087660A" w:rsidP="0087660A">
      <w:pPr>
        <w:numPr>
          <w:ilvl w:val="1"/>
          <w:numId w:val="8"/>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Mijloc direct 2:</w:t>
      </w:r>
      <w:r w:rsidRPr="00A86BE9">
        <w:rPr>
          <w:rFonts w:ascii="Arial" w:eastAsia="Times New Roman" w:hAnsi="Arial" w:cs="Arial"/>
          <w:color w:val="1F1F1F"/>
          <w:kern w:val="0"/>
          <w:sz w:val="26"/>
          <w:szCs w:val="26"/>
          <w14:ligatures w14:val="none"/>
        </w:rPr>
        <w:t xml:space="preserve"> Integrarea principiilor Casimir (ZPE) și LENR în rețeaua cristalină a cuarțului.</w:t>
      </w:r>
    </w:p>
    <w:p w14:paraId="37265312" w14:textId="77777777" w:rsidR="0087660A" w:rsidRPr="00A86BE9" w:rsidRDefault="0087660A" w:rsidP="0087660A">
      <w:pPr>
        <w:numPr>
          <w:ilvl w:val="1"/>
          <w:numId w:val="8"/>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Mijloc subiacent:</w:t>
      </w:r>
      <w:r w:rsidRPr="00A86BE9">
        <w:rPr>
          <w:rFonts w:ascii="Arial" w:eastAsia="Times New Roman" w:hAnsi="Arial" w:cs="Arial"/>
          <w:color w:val="1F1F1F"/>
          <w:kern w:val="0"/>
          <w:sz w:val="26"/>
          <w:szCs w:val="26"/>
          <w14:ligatures w14:val="none"/>
        </w:rPr>
        <w:t xml:space="preserve"> Finanțarea unui consorțiu universitar european cu jaloane clare de performanță.</w:t>
      </w:r>
    </w:p>
    <w:p w14:paraId="544DBDCB"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3. Lista de Activități &amp; Diagrama Gantt</w:t>
      </w:r>
    </w:p>
    <w:p w14:paraId="4576EFEF" w14:textId="77777777" w:rsidR="0087660A" w:rsidRPr="00A86BE9" w:rsidRDefault="0087660A" w:rsidP="0087660A">
      <w:pPr>
        <w:shd w:val="clear" w:color="auto" w:fill="FDFCFC"/>
        <w:spacing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Lista de Activități (Work Breakdown Structure - WBS)</w:t>
      </w:r>
    </w:p>
    <w:p w14:paraId="7EDF7FD5" w14:textId="77777777" w:rsidR="0087660A" w:rsidRPr="00A86BE9" w:rsidRDefault="0087660A" w:rsidP="0087660A">
      <w:pPr>
        <w:numPr>
          <w:ilvl w:val="0"/>
          <w:numId w:val="9"/>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A1.1</w:t>
      </w:r>
      <w:r w:rsidRPr="00A86BE9">
        <w:rPr>
          <w:rFonts w:ascii="Arial" w:eastAsia="Times New Roman" w:hAnsi="Arial" w:cs="Arial"/>
          <w:color w:val="1F1F1F"/>
          <w:kern w:val="0"/>
          <w:sz w:val="26"/>
          <w:szCs w:val="26"/>
          <w14:ligatures w14:val="none"/>
        </w:rPr>
        <w:t xml:space="preserve"> Recrutarea echipei de cercetare și achiziția timpului de calcul cuantic.</w:t>
      </w:r>
    </w:p>
    <w:p w14:paraId="5F3810AD" w14:textId="77777777" w:rsidR="0087660A" w:rsidRPr="00A86BE9" w:rsidRDefault="0087660A" w:rsidP="0087660A">
      <w:pPr>
        <w:numPr>
          <w:ilvl w:val="0"/>
          <w:numId w:val="9"/>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A1.2</w:t>
      </w:r>
      <w:r w:rsidRPr="00A86BE9">
        <w:rPr>
          <w:rFonts w:ascii="Arial" w:eastAsia="Times New Roman" w:hAnsi="Arial" w:cs="Arial"/>
          <w:color w:val="1F1F1F"/>
          <w:kern w:val="0"/>
          <w:sz w:val="26"/>
          <w:szCs w:val="26"/>
          <w14:ligatures w14:val="none"/>
        </w:rPr>
        <w:t xml:space="preserve"> Rularea simulărilor atomice pentru rezonanța fononică a cuarțului.</w:t>
      </w:r>
    </w:p>
    <w:p w14:paraId="04E4B842" w14:textId="77777777" w:rsidR="0087660A" w:rsidRPr="00A86BE9" w:rsidRDefault="0087660A" w:rsidP="0087660A">
      <w:pPr>
        <w:numPr>
          <w:ilvl w:val="0"/>
          <w:numId w:val="9"/>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A2.1</w:t>
      </w:r>
      <w:r w:rsidRPr="00A86BE9">
        <w:rPr>
          <w:rFonts w:ascii="Arial" w:eastAsia="Times New Roman" w:hAnsi="Arial" w:cs="Arial"/>
          <w:color w:val="1F1F1F"/>
          <w:kern w:val="0"/>
          <w:sz w:val="26"/>
          <w:szCs w:val="26"/>
          <w14:ligatures w14:val="none"/>
        </w:rPr>
        <w:t xml:space="preserve"> Achiziția cristalelor de cuarț de înaltă puritate și a consumabilelor ALD.</w:t>
      </w:r>
    </w:p>
    <w:p w14:paraId="557D75AC" w14:textId="77777777" w:rsidR="0087660A" w:rsidRPr="00A86BE9" w:rsidRDefault="0087660A" w:rsidP="0087660A">
      <w:pPr>
        <w:numPr>
          <w:ilvl w:val="0"/>
          <w:numId w:val="9"/>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A2.2</w:t>
      </w:r>
      <w:r w:rsidRPr="00A86BE9">
        <w:rPr>
          <w:rFonts w:ascii="Arial" w:eastAsia="Times New Roman" w:hAnsi="Arial" w:cs="Arial"/>
          <w:color w:val="1F1F1F"/>
          <w:kern w:val="0"/>
          <w:sz w:val="26"/>
          <w:szCs w:val="26"/>
          <w14:ligatures w14:val="none"/>
        </w:rPr>
        <w:t xml:space="preserve"> Nanofabricarea membranelor prin litografie electronică.</w:t>
      </w:r>
    </w:p>
    <w:p w14:paraId="49181C14" w14:textId="77777777" w:rsidR="0087660A" w:rsidRPr="00A86BE9" w:rsidRDefault="0087660A" w:rsidP="0087660A">
      <w:pPr>
        <w:numPr>
          <w:ilvl w:val="0"/>
          <w:numId w:val="9"/>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A3.1</w:t>
      </w:r>
      <w:r w:rsidRPr="00A86BE9">
        <w:rPr>
          <w:rFonts w:ascii="Arial" w:eastAsia="Times New Roman" w:hAnsi="Arial" w:cs="Arial"/>
          <w:color w:val="1F1F1F"/>
          <w:kern w:val="0"/>
          <w:sz w:val="26"/>
          <w:szCs w:val="26"/>
          <w14:ligatures w14:val="none"/>
        </w:rPr>
        <w:t xml:space="preserve"> Construirea standului de testare termodinamică în mediu controlat și vid.</w:t>
      </w:r>
    </w:p>
    <w:p w14:paraId="3CFA07E1" w14:textId="77777777" w:rsidR="0087660A" w:rsidRPr="00A86BE9" w:rsidRDefault="0087660A" w:rsidP="0087660A">
      <w:pPr>
        <w:numPr>
          <w:ilvl w:val="0"/>
          <w:numId w:val="9"/>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A3.2</w:t>
      </w:r>
      <w:r w:rsidRPr="00A86BE9">
        <w:rPr>
          <w:rFonts w:ascii="Arial" w:eastAsia="Times New Roman" w:hAnsi="Arial" w:cs="Arial"/>
          <w:color w:val="1F1F1F"/>
          <w:kern w:val="0"/>
          <w:sz w:val="26"/>
          <w:szCs w:val="26"/>
          <w14:ligatures w14:val="none"/>
        </w:rPr>
        <w:t xml:space="preserve"> Încărcarea izotopică a structurilor și calibrarea senzorilor pentru experimente LENR/ZPE.</w:t>
      </w:r>
    </w:p>
    <w:p w14:paraId="5F0D09B2" w14:textId="77777777" w:rsidR="0087660A" w:rsidRPr="00A86BE9" w:rsidRDefault="0087660A" w:rsidP="0087660A">
      <w:pPr>
        <w:numPr>
          <w:ilvl w:val="0"/>
          <w:numId w:val="9"/>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A4.1</w:t>
      </w:r>
      <w:r w:rsidRPr="00A86BE9">
        <w:rPr>
          <w:rFonts w:ascii="Arial" w:eastAsia="Times New Roman" w:hAnsi="Arial" w:cs="Arial"/>
          <w:color w:val="1F1F1F"/>
          <w:kern w:val="0"/>
          <w:sz w:val="26"/>
          <w:szCs w:val="26"/>
          <w14:ligatures w14:val="none"/>
        </w:rPr>
        <w:t xml:space="preserve"> Monitorizarea jaloanelor, auditul financiar și depunerea brevetelor la EPO.</w:t>
      </w:r>
    </w:p>
    <w:p w14:paraId="1239CC08"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Diagrama Gantt (Planificarea în Timp pe Trimestre - Q)</w:t>
      </w:r>
    </w:p>
    <w:p w14:paraId="4E5504A1"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Activitate | Q1 | Q2 | Q3 | Q4 | Q5 | Q6 | Q7 | Q8 | Q9 | Q10| Q11| Q12|</w:t>
      </w:r>
    </w:p>
    <w:p w14:paraId="2E9F7765"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w:t>
      </w:r>
    </w:p>
    <w:p w14:paraId="36B42E8A"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A1.1     | XX |    |    |    |    |    |    |    |    |    |    |    |</w:t>
      </w:r>
    </w:p>
    <w:p w14:paraId="396A3D99"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A1.2     |    | XX | XX | XX |    |    |    |    |    |    |    |    | [Jalon 1]</w:t>
      </w:r>
    </w:p>
    <w:p w14:paraId="3BC9EBC7"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A2.1     |    |    |    | XX | XX |    |    |    |    |    |    |    |</w:t>
      </w:r>
    </w:p>
    <w:p w14:paraId="4C66F8ED"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A2.2     |    |    |    |    |    | XX | XX | XX |    |    |    |    | [Jalon 2]</w:t>
      </w:r>
    </w:p>
    <w:p w14:paraId="25686874"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A3.1     |    |    |    |    |    |    |    | XX | XX |    |    |    |</w:t>
      </w:r>
    </w:p>
    <w:p w14:paraId="317BE124"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A3.2     |    |    |    |    |    |    |    |    |    | XX | XX |    | [Jalon 3]</w:t>
      </w:r>
    </w:p>
    <w:p w14:paraId="7878E1FD"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A4.1     | XXXXXXXXXXXXXXXXXXXXXXXXXXXXXXXXXXXXXXXXXXXXXXXXXXXXXXXXXXX | [Jalon 4]</w:t>
      </w:r>
    </w:p>
    <w:p w14:paraId="5082A4CA"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4. Matricea Cadru Logic (Logical Framework Matrix)</w:t>
      </w:r>
    </w:p>
    <w:tbl>
      <w:tblPr>
        <w:tblW w:w="11459" w:type="dxa"/>
        <w:tblCellMar>
          <w:top w:w="15" w:type="dxa"/>
          <w:left w:w="15" w:type="dxa"/>
          <w:bottom w:w="15" w:type="dxa"/>
          <w:right w:w="15" w:type="dxa"/>
        </w:tblCellMar>
        <w:tblLook w:val="04A0" w:firstRow="1" w:lastRow="0" w:firstColumn="1" w:lastColumn="0" w:noHBand="0" w:noVBand="1"/>
      </w:tblPr>
      <w:tblGrid>
        <w:gridCol w:w="2096"/>
        <w:gridCol w:w="2719"/>
        <w:gridCol w:w="2575"/>
        <w:gridCol w:w="4069"/>
      </w:tblGrid>
      <w:tr w:rsidR="0087660A" w:rsidRPr="00A86BE9" w14:paraId="075DDCC2" w14:textId="77777777" w:rsidTr="004439B6">
        <w:trPr>
          <w:tblHeader/>
        </w:trPr>
        <w:tc>
          <w:tcPr>
            <w:tcW w:w="0" w:type="auto"/>
            <w:tcBorders>
              <w:top w:val="nil"/>
              <w:left w:val="nil"/>
              <w:bottom w:val="nil"/>
              <w:right w:val="nil"/>
            </w:tcBorders>
            <w:tcMar>
              <w:top w:w="180" w:type="dxa"/>
              <w:left w:w="180" w:type="dxa"/>
              <w:bottom w:w="240" w:type="dxa"/>
              <w:right w:w="180" w:type="dxa"/>
            </w:tcMar>
            <w:hideMark/>
          </w:tcPr>
          <w:p w14:paraId="3EF8B937" w14:textId="77777777" w:rsidR="0087660A" w:rsidRPr="00A86BE9" w:rsidRDefault="0087660A" w:rsidP="004439B6">
            <w:pPr>
              <w:spacing w:after="0" w:line="360" w:lineRule="atLeast"/>
              <w:jc w:val="center"/>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Logica Intervenției</w:t>
            </w:r>
          </w:p>
        </w:tc>
        <w:tc>
          <w:tcPr>
            <w:tcW w:w="0" w:type="auto"/>
            <w:tcBorders>
              <w:top w:val="nil"/>
              <w:left w:val="nil"/>
              <w:bottom w:val="nil"/>
              <w:right w:val="nil"/>
            </w:tcBorders>
            <w:tcMar>
              <w:top w:w="180" w:type="dxa"/>
              <w:left w:w="180" w:type="dxa"/>
              <w:bottom w:w="240" w:type="dxa"/>
              <w:right w:w="180" w:type="dxa"/>
            </w:tcMar>
            <w:hideMark/>
          </w:tcPr>
          <w:p w14:paraId="66E65908" w14:textId="77777777" w:rsidR="0087660A" w:rsidRPr="00A86BE9" w:rsidRDefault="0087660A" w:rsidP="004439B6">
            <w:pPr>
              <w:spacing w:after="0" w:line="360" w:lineRule="atLeast"/>
              <w:jc w:val="center"/>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Indicatori Verificabili</w:t>
            </w:r>
          </w:p>
        </w:tc>
        <w:tc>
          <w:tcPr>
            <w:tcW w:w="0" w:type="auto"/>
            <w:tcBorders>
              <w:top w:val="nil"/>
              <w:left w:val="nil"/>
              <w:bottom w:val="nil"/>
              <w:right w:val="nil"/>
            </w:tcBorders>
            <w:tcMar>
              <w:top w:w="180" w:type="dxa"/>
              <w:left w:w="180" w:type="dxa"/>
              <w:bottom w:w="240" w:type="dxa"/>
              <w:right w:w="180" w:type="dxa"/>
            </w:tcMar>
            <w:hideMark/>
          </w:tcPr>
          <w:p w14:paraId="2DF270E2" w14:textId="77777777" w:rsidR="0087660A" w:rsidRPr="00A86BE9" w:rsidRDefault="0087660A" w:rsidP="004439B6">
            <w:pPr>
              <w:spacing w:after="0" w:line="360" w:lineRule="atLeast"/>
              <w:jc w:val="center"/>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Surse de Verificare</w:t>
            </w:r>
          </w:p>
        </w:tc>
        <w:tc>
          <w:tcPr>
            <w:tcW w:w="0" w:type="auto"/>
            <w:tcBorders>
              <w:top w:val="nil"/>
              <w:left w:val="nil"/>
              <w:bottom w:val="nil"/>
              <w:right w:val="nil"/>
            </w:tcBorders>
            <w:tcMar>
              <w:top w:w="180" w:type="dxa"/>
              <w:left w:w="180" w:type="dxa"/>
              <w:bottom w:w="240" w:type="dxa"/>
              <w:right w:w="180" w:type="dxa"/>
            </w:tcMar>
            <w:hideMark/>
          </w:tcPr>
          <w:p w14:paraId="48E153EF" w14:textId="77777777" w:rsidR="0087660A" w:rsidRPr="00A86BE9" w:rsidRDefault="0087660A" w:rsidP="004439B6">
            <w:pPr>
              <w:spacing w:after="0" w:line="360" w:lineRule="atLeast"/>
              <w:jc w:val="center"/>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Ipoteze / Riscuri</w:t>
            </w:r>
          </w:p>
        </w:tc>
      </w:tr>
      <w:tr w:rsidR="0087660A" w:rsidRPr="00A86BE9" w14:paraId="4AAC38DC" w14:textId="77777777" w:rsidTr="004439B6">
        <w:tc>
          <w:tcPr>
            <w:tcW w:w="0" w:type="auto"/>
            <w:tcBorders>
              <w:top w:val="nil"/>
              <w:left w:val="nil"/>
              <w:bottom w:val="nil"/>
              <w:right w:val="nil"/>
            </w:tcBorders>
            <w:tcMar>
              <w:top w:w="240" w:type="dxa"/>
              <w:left w:w="180" w:type="dxa"/>
              <w:bottom w:w="240" w:type="dxa"/>
              <w:right w:w="180" w:type="dxa"/>
            </w:tcMar>
            <w:hideMark/>
          </w:tcPr>
          <w:p w14:paraId="36EAA54A"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Impact Global:</w:t>
            </w:r>
          </w:p>
          <w:p w14:paraId="62D3E52B"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br/>
            </w:r>
          </w:p>
          <w:p w14:paraId="760B81ED"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Digitalizare sustenabilă în UE.</w:t>
            </w:r>
          </w:p>
        </w:tc>
        <w:tc>
          <w:tcPr>
            <w:tcW w:w="0" w:type="auto"/>
            <w:tcBorders>
              <w:top w:val="nil"/>
              <w:left w:val="nil"/>
              <w:bottom w:val="nil"/>
              <w:right w:val="nil"/>
            </w:tcBorders>
            <w:tcMar>
              <w:top w:w="240" w:type="dxa"/>
              <w:left w:w="180" w:type="dxa"/>
              <w:bottom w:w="240" w:type="dxa"/>
              <w:right w:w="180" w:type="dxa"/>
            </w:tcMar>
            <w:hideMark/>
          </w:tcPr>
          <w:p w14:paraId="32846319"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 xml:space="preserve">Scăderea cu 30% </w:t>
            </w:r>
            <w:proofErr w:type="gramStart"/>
            <w:r w:rsidRPr="00A86BE9">
              <w:rPr>
                <w:rFonts w:ascii="Arial" w:eastAsia="Times New Roman" w:hAnsi="Arial" w:cs="Arial"/>
                <w:color w:val="1F1F1F"/>
                <w:kern w:val="0"/>
                <w:sz w:val="26"/>
                <w:szCs w:val="26"/>
                <w14:ligatures w14:val="none"/>
              </w:rPr>
              <w:t>a</w:t>
            </w:r>
            <w:proofErr w:type="gramEnd"/>
            <w:r w:rsidRPr="00A86BE9">
              <w:rPr>
                <w:rFonts w:ascii="Arial" w:eastAsia="Times New Roman" w:hAnsi="Arial" w:cs="Arial"/>
                <w:color w:val="1F1F1F"/>
                <w:kern w:val="0"/>
                <w:sz w:val="26"/>
                <w:szCs w:val="26"/>
                <w14:ligatures w14:val="none"/>
              </w:rPr>
              <w:t xml:space="preserve"> amprentei de carbon a centrelor de date partenere până în 2030.</w:t>
            </w:r>
          </w:p>
        </w:tc>
        <w:tc>
          <w:tcPr>
            <w:tcW w:w="0" w:type="auto"/>
            <w:tcBorders>
              <w:top w:val="nil"/>
              <w:left w:val="nil"/>
              <w:bottom w:val="nil"/>
              <w:right w:val="nil"/>
            </w:tcBorders>
            <w:tcMar>
              <w:top w:w="240" w:type="dxa"/>
              <w:left w:w="180" w:type="dxa"/>
              <w:bottom w:w="240" w:type="dxa"/>
              <w:right w:w="180" w:type="dxa"/>
            </w:tcMar>
            <w:hideMark/>
          </w:tcPr>
          <w:p w14:paraId="1BDA959E"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Rapoartele Agenției Europene de Mediu.</w:t>
            </w:r>
          </w:p>
        </w:tc>
        <w:tc>
          <w:tcPr>
            <w:tcW w:w="0" w:type="auto"/>
            <w:tcBorders>
              <w:top w:val="nil"/>
              <w:left w:val="nil"/>
              <w:bottom w:val="nil"/>
              <w:right w:val="nil"/>
            </w:tcBorders>
            <w:tcMar>
              <w:top w:w="240" w:type="dxa"/>
              <w:left w:w="180" w:type="dxa"/>
              <w:bottom w:w="240" w:type="dxa"/>
              <w:right w:w="180" w:type="dxa"/>
            </w:tcMar>
            <w:hideMark/>
          </w:tcPr>
          <w:p w14:paraId="2BAA9894"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Piața tech adoptă standardele deschise (Open Source).</w:t>
            </w:r>
          </w:p>
        </w:tc>
      </w:tr>
      <w:tr w:rsidR="0087660A" w:rsidRPr="00A86BE9" w14:paraId="5EAF6F0A" w14:textId="77777777" w:rsidTr="004439B6">
        <w:tc>
          <w:tcPr>
            <w:tcW w:w="0" w:type="auto"/>
            <w:tcBorders>
              <w:top w:val="nil"/>
              <w:left w:val="nil"/>
              <w:bottom w:val="nil"/>
              <w:right w:val="nil"/>
            </w:tcBorders>
            <w:tcMar>
              <w:top w:w="240" w:type="dxa"/>
              <w:left w:w="180" w:type="dxa"/>
              <w:bottom w:w="240" w:type="dxa"/>
              <w:right w:w="180" w:type="dxa"/>
            </w:tcMar>
            <w:hideMark/>
          </w:tcPr>
          <w:p w14:paraId="4C0E3A9F"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Obiectiv Specific:</w:t>
            </w:r>
          </w:p>
          <w:p w14:paraId="58EBB26A"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br/>
            </w:r>
          </w:p>
          <w:p w14:paraId="65285F60"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Validarea prototipului Q-THERM.</w:t>
            </w:r>
          </w:p>
        </w:tc>
        <w:tc>
          <w:tcPr>
            <w:tcW w:w="0" w:type="auto"/>
            <w:tcBorders>
              <w:top w:val="nil"/>
              <w:left w:val="nil"/>
              <w:bottom w:val="nil"/>
              <w:right w:val="nil"/>
            </w:tcBorders>
            <w:tcMar>
              <w:top w:w="240" w:type="dxa"/>
              <w:left w:w="180" w:type="dxa"/>
              <w:bottom w:w="240" w:type="dxa"/>
              <w:right w:w="180" w:type="dxa"/>
            </w:tcMar>
            <w:hideMark/>
          </w:tcPr>
          <w:p w14:paraId="58DFE208"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 xml:space="preserve">Scăderea temperaturii cu cel </w:t>
            </w:r>
            <w:proofErr w:type="gramStart"/>
            <w:r w:rsidRPr="00A86BE9">
              <w:rPr>
                <w:rFonts w:ascii="Arial" w:eastAsia="Times New Roman" w:hAnsi="Arial" w:cs="Arial"/>
                <w:color w:val="1F1F1F"/>
                <w:kern w:val="0"/>
                <w:sz w:val="26"/>
                <w:szCs w:val="26"/>
                <w14:ligatures w14:val="none"/>
              </w:rPr>
              <w:t>puțin  sub</w:t>
            </w:r>
            <w:proofErr w:type="gramEnd"/>
            <w:r w:rsidRPr="00A86BE9">
              <w:rPr>
                <w:rFonts w:ascii="Arial" w:eastAsia="Times New Roman" w:hAnsi="Arial" w:cs="Arial"/>
                <w:color w:val="1F1F1F"/>
                <w:kern w:val="0"/>
                <w:sz w:val="26"/>
                <w:szCs w:val="26"/>
                <w14:ligatures w14:val="none"/>
              </w:rPr>
              <w:t xml:space="preserve"> temperatura ambientală fără consum de curent.</w:t>
            </w:r>
          </w:p>
        </w:tc>
        <w:tc>
          <w:tcPr>
            <w:tcW w:w="0" w:type="auto"/>
            <w:tcBorders>
              <w:top w:val="nil"/>
              <w:left w:val="nil"/>
              <w:bottom w:val="nil"/>
              <w:right w:val="nil"/>
            </w:tcBorders>
            <w:tcMar>
              <w:top w:w="240" w:type="dxa"/>
              <w:left w:w="180" w:type="dxa"/>
              <w:bottom w:w="240" w:type="dxa"/>
              <w:right w:w="180" w:type="dxa"/>
            </w:tcMar>
            <w:hideMark/>
          </w:tcPr>
          <w:p w14:paraId="1FEF25EC"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Certificate de calibrare emise de laboratoare independente ISO.</w:t>
            </w:r>
          </w:p>
        </w:tc>
        <w:tc>
          <w:tcPr>
            <w:tcW w:w="0" w:type="auto"/>
            <w:tcBorders>
              <w:top w:val="nil"/>
              <w:left w:val="nil"/>
              <w:bottom w:val="nil"/>
              <w:right w:val="nil"/>
            </w:tcBorders>
            <w:tcMar>
              <w:top w:w="240" w:type="dxa"/>
              <w:left w:w="180" w:type="dxa"/>
              <w:bottom w:w="240" w:type="dxa"/>
              <w:right w:w="180" w:type="dxa"/>
            </w:tcMar>
            <w:hideMark/>
          </w:tcPr>
          <w:p w14:paraId="348EA07B"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Materialul își menține stabilitatea structurală în timp.</w:t>
            </w:r>
          </w:p>
        </w:tc>
      </w:tr>
      <w:tr w:rsidR="0087660A" w:rsidRPr="00A86BE9" w14:paraId="3344B139" w14:textId="77777777" w:rsidTr="004439B6">
        <w:tc>
          <w:tcPr>
            <w:tcW w:w="0" w:type="auto"/>
            <w:tcBorders>
              <w:top w:val="nil"/>
              <w:left w:val="nil"/>
              <w:bottom w:val="nil"/>
              <w:right w:val="nil"/>
            </w:tcBorders>
            <w:tcMar>
              <w:top w:w="240" w:type="dxa"/>
              <w:left w:w="180" w:type="dxa"/>
              <w:bottom w:w="240" w:type="dxa"/>
              <w:right w:w="180" w:type="dxa"/>
            </w:tcMar>
            <w:hideMark/>
          </w:tcPr>
          <w:p w14:paraId="0B43C31B"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Rezultate (Outputs):</w:t>
            </w:r>
          </w:p>
          <w:p w14:paraId="41A08893"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br/>
            </w:r>
          </w:p>
          <w:p w14:paraId="46A437DC"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1. Modele cuantice.</w:t>
            </w:r>
          </w:p>
          <w:p w14:paraId="24FFBF33"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br/>
            </w:r>
          </w:p>
          <w:p w14:paraId="0256DDEC"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2. Membrane fabricate.</w:t>
            </w:r>
          </w:p>
          <w:p w14:paraId="598C6AC5"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br/>
            </w:r>
          </w:p>
          <w:p w14:paraId="7AE8DEB5"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3. Brevete depuse.</w:t>
            </w:r>
          </w:p>
        </w:tc>
        <w:tc>
          <w:tcPr>
            <w:tcW w:w="0" w:type="auto"/>
            <w:tcBorders>
              <w:top w:val="nil"/>
              <w:left w:val="nil"/>
              <w:bottom w:val="nil"/>
              <w:right w:val="nil"/>
            </w:tcBorders>
            <w:tcMar>
              <w:top w:w="240" w:type="dxa"/>
              <w:left w:w="180" w:type="dxa"/>
              <w:bottom w:w="240" w:type="dxa"/>
              <w:right w:w="180" w:type="dxa"/>
            </w:tcMar>
            <w:hideMark/>
          </w:tcPr>
          <w:p w14:paraId="52B4C01C"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1. 3 modele geometrice validate.</w:t>
            </w:r>
          </w:p>
          <w:p w14:paraId="7B3AE3D6"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br/>
            </w:r>
          </w:p>
          <w:p w14:paraId="1D4377A3"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2. Minim 50 de prototipuri fizice testate.</w:t>
            </w:r>
          </w:p>
          <w:p w14:paraId="40517B76"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br/>
            </w:r>
          </w:p>
          <w:p w14:paraId="10FA3024"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3. 2 cereri de brevet înregistrate la EPO.</w:t>
            </w:r>
          </w:p>
        </w:tc>
        <w:tc>
          <w:tcPr>
            <w:tcW w:w="0" w:type="auto"/>
            <w:tcBorders>
              <w:top w:val="nil"/>
              <w:left w:val="nil"/>
              <w:bottom w:val="nil"/>
              <w:right w:val="nil"/>
            </w:tcBorders>
            <w:tcMar>
              <w:top w:w="240" w:type="dxa"/>
              <w:left w:w="180" w:type="dxa"/>
              <w:bottom w:w="240" w:type="dxa"/>
              <w:right w:w="180" w:type="dxa"/>
            </w:tcMar>
            <w:hideMark/>
          </w:tcPr>
          <w:p w14:paraId="6915997C"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1. Baza de date a proiectului.</w:t>
            </w:r>
          </w:p>
          <w:p w14:paraId="7CAE2407"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br/>
            </w:r>
          </w:p>
          <w:p w14:paraId="3FA915A8"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2. Registrul de laborator.</w:t>
            </w:r>
          </w:p>
          <w:p w14:paraId="54B0A446"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br/>
            </w:r>
          </w:p>
          <w:p w14:paraId="179AEDE5"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3. Numerele de înregistrare EPO.</w:t>
            </w:r>
          </w:p>
        </w:tc>
        <w:tc>
          <w:tcPr>
            <w:tcW w:w="0" w:type="auto"/>
            <w:tcBorders>
              <w:top w:val="nil"/>
              <w:left w:val="nil"/>
              <w:bottom w:val="nil"/>
              <w:right w:val="nil"/>
            </w:tcBorders>
            <w:tcMar>
              <w:top w:w="240" w:type="dxa"/>
              <w:left w:w="180" w:type="dxa"/>
              <w:bottom w:w="240" w:type="dxa"/>
              <w:right w:w="180" w:type="dxa"/>
            </w:tcMar>
            <w:hideMark/>
          </w:tcPr>
          <w:p w14:paraId="2DA52337"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Universitățile colaborează eficient și nu apar întârzieri în lanțul de aprovizionare cu echipamente.</w:t>
            </w:r>
          </w:p>
        </w:tc>
      </w:tr>
      <w:tr w:rsidR="0087660A" w:rsidRPr="00A86BE9" w14:paraId="1179D0BF" w14:textId="77777777" w:rsidTr="004439B6">
        <w:tc>
          <w:tcPr>
            <w:tcW w:w="0" w:type="auto"/>
            <w:tcBorders>
              <w:top w:val="nil"/>
              <w:left w:val="nil"/>
              <w:bottom w:val="nil"/>
              <w:right w:val="nil"/>
            </w:tcBorders>
            <w:tcMar>
              <w:top w:w="240" w:type="dxa"/>
              <w:left w:w="180" w:type="dxa"/>
              <w:bottom w:w="240" w:type="dxa"/>
              <w:right w:w="180" w:type="dxa"/>
            </w:tcMar>
            <w:hideMark/>
          </w:tcPr>
          <w:p w14:paraId="6D4FB30B"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Activități:</w:t>
            </w:r>
          </w:p>
          <w:p w14:paraId="259496F2"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br/>
            </w:r>
          </w:p>
          <w:p w14:paraId="506F95C2"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Alocare resurse conform WBS (A1.1 - A4.1).</w:t>
            </w:r>
          </w:p>
        </w:tc>
        <w:tc>
          <w:tcPr>
            <w:tcW w:w="0" w:type="auto"/>
            <w:tcBorders>
              <w:top w:val="nil"/>
              <w:left w:val="nil"/>
              <w:bottom w:val="nil"/>
              <w:right w:val="nil"/>
            </w:tcBorders>
            <w:tcMar>
              <w:top w:w="240" w:type="dxa"/>
              <w:left w:w="180" w:type="dxa"/>
              <w:bottom w:w="240" w:type="dxa"/>
              <w:right w:w="180" w:type="dxa"/>
            </w:tcMar>
            <w:hideMark/>
          </w:tcPr>
          <w:p w14:paraId="63D11721"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Consumul bugetar conform planului financiar (auditat trimestrial).</w:t>
            </w:r>
          </w:p>
        </w:tc>
        <w:tc>
          <w:tcPr>
            <w:tcW w:w="0" w:type="auto"/>
            <w:tcBorders>
              <w:top w:val="nil"/>
              <w:left w:val="nil"/>
              <w:bottom w:val="nil"/>
              <w:right w:val="nil"/>
            </w:tcBorders>
            <w:tcMar>
              <w:top w:w="240" w:type="dxa"/>
              <w:left w:w="180" w:type="dxa"/>
              <w:bottom w:w="240" w:type="dxa"/>
              <w:right w:w="180" w:type="dxa"/>
            </w:tcMar>
            <w:hideMark/>
          </w:tcPr>
          <w:p w14:paraId="67713D27"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Rapoarte financiare, state de plată, facturi echipamente.</w:t>
            </w:r>
          </w:p>
        </w:tc>
        <w:tc>
          <w:tcPr>
            <w:tcW w:w="0" w:type="auto"/>
            <w:tcBorders>
              <w:top w:val="nil"/>
              <w:left w:val="nil"/>
              <w:bottom w:val="nil"/>
              <w:right w:val="nil"/>
            </w:tcBorders>
            <w:tcMar>
              <w:top w:w="240" w:type="dxa"/>
              <w:left w:w="180" w:type="dxa"/>
              <w:bottom w:w="240" w:type="dxa"/>
              <w:right w:w="180" w:type="dxa"/>
            </w:tcMar>
            <w:hideMark/>
          </w:tcPr>
          <w:p w14:paraId="7E43FE25"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Precondiție:</w:t>
            </w:r>
            <w:r w:rsidRPr="00A86BE9">
              <w:rPr>
                <w:rFonts w:ascii="Arial" w:eastAsia="Times New Roman" w:hAnsi="Arial" w:cs="Arial"/>
                <w:color w:val="1F1F1F"/>
                <w:kern w:val="0"/>
                <w:sz w:val="26"/>
                <w:szCs w:val="26"/>
                <w14:ligatures w14:val="none"/>
              </w:rPr>
              <w:t> Aprobarea finanțării de către CE și semnarea acordului de consorțiu.</w:t>
            </w:r>
          </w:p>
        </w:tc>
      </w:tr>
    </w:tbl>
    <w:p w14:paraId="0949FA3E"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5. Diagrama Ishikawa (Cauză-Efect / Fishbone) pentru Succesul Proiectului</w:t>
      </w:r>
    </w:p>
    <w:p w14:paraId="7611E19B"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Diagrama Ishikawa identifică riscurile sau factorii critici de care depinde succesul omologării materialului:</w:t>
      </w:r>
    </w:p>
    <w:p w14:paraId="2708E348" w14:textId="77777777" w:rsidR="0087660A" w:rsidRPr="00A86BE9" w:rsidRDefault="0087660A" w:rsidP="0087660A">
      <w:pPr>
        <w:numPr>
          <w:ilvl w:val="0"/>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OM (Echipa):</w:t>
      </w:r>
      <w:r w:rsidRPr="00A86BE9">
        <w:rPr>
          <w:rFonts w:ascii="Arial" w:eastAsia="Times New Roman" w:hAnsi="Arial" w:cs="Arial"/>
          <w:color w:val="1F1F1F"/>
          <w:kern w:val="0"/>
          <w:sz w:val="26"/>
          <w:szCs w:val="26"/>
          <w14:ligatures w14:val="none"/>
        </w:rPr>
        <w:t xml:space="preserve"> * Lipsa specialiștilor în fizică cuantică corelată cu știința materialelor.</w:t>
      </w:r>
    </w:p>
    <w:p w14:paraId="1B041142" w14:textId="77777777" w:rsidR="0087660A" w:rsidRPr="00A86BE9" w:rsidRDefault="0087660A" w:rsidP="0087660A">
      <w:pPr>
        <w:numPr>
          <w:ilvl w:val="1"/>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Fluctuatuația personalului (doctoranzi care părăsesc proiectul).</w:t>
      </w:r>
    </w:p>
    <w:p w14:paraId="0616CB20" w14:textId="77777777" w:rsidR="0087660A" w:rsidRPr="00A86BE9" w:rsidRDefault="0087660A" w:rsidP="0087660A">
      <w:pPr>
        <w:numPr>
          <w:ilvl w:val="0"/>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METODE (Algoritmi &amp; Procese):</w:t>
      </w:r>
    </w:p>
    <w:p w14:paraId="337B3C4E" w14:textId="77777777" w:rsidR="0087660A" w:rsidRPr="00A86BE9" w:rsidRDefault="0087660A" w:rsidP="0087660A">
      <w:pPr>
        <w:numPr>
          <w:ilvl w:val="1"/>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Erori de aproximare în simulările computerelor clasice înainte de accesul cuantic.</w:t>
      </w:r>
    </w:p>
    <w:p w14:paraId="19C54039" w14:textId="77777777" w:rsidR="0087660A" w:rsidRPr="00A86BE9" w:rsidRDefault="0087660A" w:rsidP="0087660A">
      <w:pPr>
        <w:numPr>
          <w:ilvl w:val="1"/>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Protocoale de testare termică deficitare (erori de izolare a vidului).</w:t>
      </w:r>
    </w:p>
    <w:p w14:paraId="3F3D93EA" w14:textId="77777777" w:rsidR="0087660A" w:rsidRPr="00A86BE9" w:rsidRDefault="0087660A" w:rsidP="0087660A">
      <w:pPr>
        <w:numPr>
          <w:ilvl w:val="0"/>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MATERIALE (Cuarț &amp; Gaze):</w:t>
      </w:r>
    </w:p>
    <w:p w14:paraId="38603D3E" w14:textId="77777777" w:rsidR="0087660A" w:rsidRPr="00A86BE9" w:rsidRDefault="0087660A" w:rsidP="0087660A">
      <w:pPr>
        <w:numPr>
          <w:ilvl w:val="1"/>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Impurități în rețeaua cristalină de bioxid de siliciu care blochează fononii.</w:t>
      </w:r>
    </w:p>
    <w:p w14:paraId="5F1A4711" w14:textId="77777777" w:rsidR="0087660A" w:rsidRPr="00A86BE9" w:rsidRDefault="0087660A" w:rsidP="0087660A">
      <w:pPr>
        <w:numPr>
          <w:ilvl w:val="1"/>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Degradarea prematură a straturilor nanostructurate sub acțiunea radiațiilor.</w:t>
      </w:r>
    </w:p>
    <w:p w14:paraId="0E254553" w14:textId="77777777" w:rsidR="0087660A" w:rsidRPr="00A86BE9" w:rsidRDefault="0087660A" w:rsidP="0087660A">
      <w:pPr>
        <w:numPr>
          <w:ilvl w:val="0"/>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MAȘINI (Echipamente):</w:t>
      </w:r>
    </w:p>
    <w:p w14:paraId="46E13514" w14:textId="77777777" w:rsidR="0087660A" w:rsidRPr="00A86BE9" w:rsidRDefault="0087660A" w:rsidP="0087660A">
      <w:pPr>
        <w:numPr>
          <w:ilvl w:val="1"/>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Timp de așteptare mare pentru accesul la infrastructura EuroHPC sau computere cuantice.</w:t>
      </w:r>
    </w:p>
    <w:p w14:paraId="48BE1562" w14:textId="77777777" w:rsidR="0087660A" w:rsidRPr="00A86BE9" w:rsidRDefault="0087660A" w:rsidP="0087660A">
      <w:pPr>
        <w:numPr>
          <w:ilvl w:val="1"/>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Defecțiuni ale aparatelor de litografie cu fascicul de electroni.</w:t>
      </w:r>
    </w:p>
    <w:p w14:paraId="3F4737A1" w14:textId="77777777" w:rsidR="0087660A" w:rsidRPr="00A86BE9" w:rsidRDefault="0087660A" w:rsidP="0087660A">
      <w:pPr>
        <w:numPr>
          <w:ilvl w:val="0"/>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MĂSURĂTORI:</w:t>
      </w:r>
    </w:p>
    <w:p w14:paraId="2A2DEBF7" w14:textId="77777777" w:rsidR="0087660A" w:rsidRPr="00A86BE9" w:rsidRDefault="0087660A" w:rsidP="0087660A">
      <w:pPr>
        <w:numPr>
          <w:ilvl w:val="1"/>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Senzori termici insuficient de calibrați pentru a detecta micro-reacțiile LENR.</w:t>
      </w:r>
    </w:p>
    <w:p w14:paraId="3EC2195B" w14:textId="77777777" w:rsidR="0087660A" w:rsidRPr="00A86BE9" w:rsidRDefault="0087660A" w:rsidP="0087660A">
      <w:pPr>
        <w:numPr>
          <w:ilvl w:val="1"/>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Zgomot de fond electromagnetic care distorsionează datele de rezonanță.</w:t>
      </w:r>
    </w:p>
    <w:p w14:paraId="37537B7F" w14:textId="77777777" w:rsidR="0087660A" w:rsidRPr="00A86BE9" w:rsidRDefault="0087660A" w:rsidP="0087660A">
      <w:pPr>
        <w:numPr>
          <w:ilvl w:val="0"/>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MEDIU:</w:t>
      </w:r>
    </w:p>
    <w:p w14:paraId="18B57CE6" w14:textId="77777777" w:rsidR="0087660A" w:rsidRPr="00A86BE9" w:rsidRDefault="0087660A" w:rsidP="0087660A">
      <w:pPr>
        <w:numPr>
          <w:ilvl w:val="1"/>
          <w:numId w:val="10"/>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Fluctuatila de temperatură din laboratoarele de nanofabricare (necesită camere curate Clasa 100).</w:t>
      </w:r>
    </w:p>
    <w:p w14:paraId="05853B28"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6. Bugetul Detaliat al Proiectului (4.000.000 EUR)</w:t>
      </w:r>
    </w:p>
    <w:tbl>
      <w:tblPr>
        <w:tblW w:w="11459" w:type="dxa"/>
        <w:tblCellSpacing w:w="15" w:type="dxa"/>
        <w:tblCellMar>
          <w:top w:w="15" w:type="dxa"/>
          <w:left w:w="15" w:type="dxa"/>
          <w:bottom w:w="15" w:type="dxa"/>
          <w:right w:w="15" w:type="dxa"/>
        </w:tblCellMar>
        <w:tblLook w:val="04A0" w:firstRow="1" w:lastRow="0" w:firstColumn="1" w:lastColumn="0" w:noHBand="0" w:noVBand="1"/>
      </w:tblPr>
      <w:tblGrid>
        <w:gridCol w:w="2805"/>
        <w:gridCol w:w="4996"/>
        <w:gridCol w:w="2017"/>
        <w:gridCol w:w="1641"/>
      </w:tblGrid>
      <w:tr w:rsidR="0087660A" w:rsidRPr="00A86BE9" w14:paraId="4B850736" w14:textId="77777777" w:rsidTr="004439B6">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33B1877" w14:textId="77777777" w:rsidR="0087660A" w:rsidRPr="00A86BE9" w:rsidRDefault="0087660A" w:rsidP="004439B6">
            <w:pPr>
              <w:spacing w:after="0" w:line="360" w:lineRule="atLeast"/>
              <w:jc w:val="center"/>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Categorie de Cheltuieli</w:t>
            </w:r>
          </w:p>
        </w:tc>
        <w:tc>
          <w:tcPr>
            <w:tcW w:w="0" w:type="auto"/>
            <w:tcBorders>
              <w:top w:val="nil"/>
              <w:left w:val="nil"/>
              <w:bottom w:val="nil"/>
              <w:right w:val="nil"/>
            </w:tcBorders>
            <w:tcMar>
              <w:top w:w="180" w:type="dxa"/>
              <w:left w:w="180" w:type="dxa"/>
              <w:bottom w:w="240" w:type="dxa"/>
              <w:right w:w="180" w:type="dxa"/>
            </w:tcMar>
            <w:hideMark/>
          </w:tcPr>
          <w:p w14:paraId="6D266A24" w14:textId="77777777" w:rsidR="0087660A" w:rsidRPr="00A86BE9" w:rsidRDefault="0087660A" w:rsidP="004439B6">
            <w:pPr>
              <w:spacing w:after="0" w:line="360" w:lineRule="atLeast"/>
              <w:jc w:val="center"/>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Descriere Detaliată</w:t>
            </w:r>
          </w:p>
        </w:tc>
        <w:tc>
          <w:tcPr>
            <w:tcW w:w="0" w:type="auto"/>
            <w:tcBorders>
              <w:top w:val="nil"/>
              <w:left w:val="nil"/>
              <w:bottom w:val="nil"/>
              <w:right w:val="nil"/>
            </w:tcBorders>
            <w:tcMar>
              <w:top w:w="180" w:type="dxa"/>
              <w:left w:w="180" w:type="dxa"/>
              <w:bottom w:w="240" w:type="dxa"/>
              <w:right w:w="180" w:type="dxa"/>
            </w:tcMar>
            <w:hideMark/>
          </w:tcPr>
          <w:p w14:paraId="75C2C9E8" w14:textId="77777777" w:rsidR="0087660A" w:rsidRPr="00A86BE9" w:rsidRDefault="0087660A" w:rsidP="004439B6">
            <w:pPr>
              <w:spacing w:after="0" w:line="360" w:lineRule="atLeast"/>
              <w:jc w:val="center"/>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Alocare Procentuală</w:t>
            </w:r>
          </w:p>
        </w:tc>
        <w:tc>
          <w:tcPr>
            <w:tcW w:w="0" w:type="auto"/>
            <w:tcBorders>
              <w:top w:val="nil"/>
              <w:left w:val="nil"/>
              <w:bottom w:val="nil"/>
              <w:right w:val="nil"/>
            </w:tcBorders>
            <w:tcMar>
              <w:top w:w="180" w:type="dxa"/>
              <w:left w:w="180" w:type="dxa"/>
              <w:bottom w:w="240" w:type="dxa"/>
              <w:right w:w="180" w:type="dxa"/>
            </w:tcMar>
            <w:hideMark/>
          </w:tcPr>
          <w:p w14:paraId="4CC8B999" w14:textId="77777777" w:rsidR="0087660A" w:rsidRPr="00A86BE9" w:rsidRDefault="0087660A" w:rsidP="004439B6">
            <w:pPr>
              <w:spacing w:after="0" w:line="360" w:lineRule="atLeast"/>
              <w:jc w:val="center"/>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Sumă (EUR)</w:t>
            </w:r>
          </w:p>
        </w:tc>
      </w:tr>
      <w:tr w:rsidR="0087660A" w:rsidRPr="00A86BE9" w14:paraId="27C69785" w14:textId="77777777" w:rsidTr="004439B6">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9727A48"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Costuri de Personal</w:t>
            </w:r>
          </w:p>
        </w:tc>
        <w:tc>
          <w:tcPr>
            <w:tcW w:w="0" w:type="auto"/>
            <w:tcBorders>
              <w:top w:val="nil"/>
              <w:left w:val="nil"/>
              <w:bottom w:val="nil"/>
              <w:right w:val="nil"/>
            </w:tcBorders>
            <w:tcMar>
              <w:top w:w="240" w:type="dxa"/>
              <w:left w:w="180" w:type="dxa"/>
              <w:bottom w:w="240" w:type="dxa"/>
              <w:right w:w="180" w:type="dxa"/>
            </w:tcMar>
            <w:hideMark/>
          </w:tcPr>
          <w:p w14:paraId="47CA09ED"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Salarii pentru 6 Cercetători Seniori, 8 Post-doctoranzi și 12 Doctoranzi (împărțiți pe cele 3-5 universități, pe 36 de luni).</w:t>
            </w:r>
          </w:p>
        </w:tc>
        <w:tc>
          <w:tcPr>
            <w:tcW w:w="0" w:type="auto"/>
            <w:tcBorders>
              <w:top w:val="nil"/>
              <w:left w:val="nil"/>
              <w:bottom w:val="nil"/>
              <w:right w:val="nil"/>
            </w:tcBorders>
            <w:tcMar>
              <w:top w:w="240" w:type="dxa"/>
              <w:left w:w="180" w:type="dxa"/>
              <w:bottom w:w="240" w:type="dxa"/>
              <w:right w:w="180" w:type="dxa"/>
            </w:tcMar>
            <w:hideMark/>
          </w:tcPr>
          <w:p w14:paraId="2CEBA6E9"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70%</w:t>
            </w:r>
          </w:p>
        </w:tc>
        <w:tc>
          <w:tcPr>
            <w:tcW w:w="0" w:type="auto"/>
            <w:tcBorders>
              <w:top w:val="nil"/>
              <w:left w:val="nil"/>
              <w:bottom w:val="nil"/>
              <w:right w:val="nil"/>
            </w:tcBorders>
            <w:tcMar>
              <w:top w:w="240" w:type="dxa"/>
              <w:left w:w="180" w:type="dxa"/>
              <w:bottom w:w="240" w:type="dxa"/>
              <w:right w:w="180" w:type="dxa"/>
            </w:tcMar>
            <w:hideMark/>
          </w:tcPr>
          <w:p w14:paraId="676EFC01"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2.800.000</w:t>
            </w:r>
          </w:p>
        </w:tc>
      </w:tr>
      <w:tr w:rsidR="0087660A" w:rsidRPr="00A86BE9" w14:paraId="32CB6805" w14:textId="77777777" w:rsidTr="004439B6">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8AF850A"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Echipamente &amp; Infrastructură</w:t>
            </w:r>
          </w:p>
        </w:tc>
        <w:tc>
          <w:tcPr>
            <w:tcW w:w="0" w:type="auto"/>
            <w:tcBorders>
              <w:top w:val="nil"/>
              <w:left w:val="nil"/>
              <w:bottom w:val="nil"/>
              <w:right w:val="nil"/>
            </w:tcBorders>
            <w:tcMar>
              <w:top w:w="240" w:type="dxa"/>
              <w:left w:w="180" w:type="dxa"/>
              <w:bottom w:w="240" w:type="dxa"/>
              <w:right w:w="180" w:type="dxa"/>
            </w:tcMar>
            <w:hideMark/>
          </w:tcPr>
          <w:p w14:paraId="508F7B31"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Achiziție timp de calcul cuantic, upgrade camere curate, senzori termici de înaltă precizie, spectrometre.</w:t>
            </w:r>
          </w:p>
        </w:tc>
        <w:tc>
          <w:tcPr>
            <w:tcW w:w="0" w:type="auto"/>
            <w:tcBorders>
              <w:top w:val="nil"/>
              <w:left w:val="nil"/>
              <w:bottom w:val="nil"/>
              <w:right w:val="nil"/>
            </w:tcBorders>
            <w:tcMar>
              <w:top w:w="240" w:type="dxa"/>
              <w:left w:w="180" w:type="dxa"/>
              <w:bottom w:w="240" w:type="dxa"/>
              <w:right w:w="180" w:type="dxa"/>
            </w:tcMar>
            <w:hideMark/>
          </w:tcPr>
          <w:p w14:paraId="2B75E73C"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15%</w:t>
            </w:r>
          </w:p>
        </w:tc>
        <w:tc>
          <w:tcPr>
            <w:tcW w:w="0" w:type="auto"/>
            <w:tcBorders>
              <w:top w:val="nil"/>
              <w:left w:val="nil"/>
              <w:bottom w:val="nil"/>
              <w:right w:val="nil"/>
            </w:tcBorders>
            <w:tcMar>
              <w:top w:w="240" w:type="dxa"/>
              <w:left w:w="180" w:type="dxa"/>
              <w:bottom w:w="240" w:type="dxa"/>
              <w:right w:w="180" w:type="dxa"/>
            </w:tcMar>
            <w:hideMark/>
          </w:tcPr>
          <w:p w14:paraId="6534B9DE"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600.000</w:t>
            </w:r>
          </w:p>
        </w:tc>
      </w:tr>
      <w:tr w:rsidR="0087660A" w:rsidRPr="00A86BE9" w14:paraId="2E51A818" w14:textId="77777777" w:rsidTr="004439B6">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06250A6"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Consumabile &amp; Subcontractare</w:t>
            </w:r>
          </w:p>
        </w:tc>
        <w:tc>
          <w:tcPr>
            <w:tcW w:w="0" w:type="auto"/>
            <w:tcBorders>
              <w:top w:val="nil"/>
              <w:left w:val="nil"/>
              <w:bottom w:val="nil"/>
              <w:right w:val="nil"/>
            </w:tcBorders>
            <w:tcMar>
              <w:top w:w="240" w:type="dxa"/>
              <w:left w:w="180" w:type="dxa"/>
              <w:bottom w:w="240" w:type="dxa"/>
              <w:right w:w="180" w:type="dxa"/>
            </w:tcMar>
            <w:hideMark/>
          </w:tcPr>
          <w:p w14:paraId="16BCB910"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Wafe de cuarț pur, gaze speciale pentru ALD, taxe de audit financiar extern, taxe depunere brevete EPO.</w:t>
            </w:r>
          </w:p>
        </w:tc>
        <w:tc>
          <w:tcPr>
            <w:tcW w:w="0" w:type="auto"/>
            <w:tcBorders>
              <w:top w:val="nil"/>
              <w:left w:val="nil"/>
              <w:bottom w:val="nil"/>
              <w:right w:val="nil"/>
            </w:tcBorders>
            <w:tcMar>
              <w:top w:w="240" w:type="dxa"/>
              <w:left w:w="180" w:type="dxa"/>
              <w:bottom w:w="240" w:type="dxa"/>
              <w:right w:w="180" w:type="dxa"/>
            </w:tcMar>
            <w:hideMark/>
          </w:tcPr>
          <w:p w14:paraId="61145C99"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5%</w:t>
            </w:r>
          </w:p>
        </w:tc>
        <w:tc>
          <w:tcPr>
            <w:tcW w:w="0" w:type="auto"/>
            <w:tcBorders>
              <w:top w:val="nil"/>
              <w:left w:val="nil"/>
              <w:bottom w:val="nil"/>
              <w:right w:val="nil"/>
            </w:tcBorders>
            <w:tcMar>
              <w:top w:w="240" w:type="dxa"/>
              <w:left w:w="180" w:type="dxa"/>
              <w:bottom w:w="240" w:type="dxa"/>
              <w:right w:w="180" w:type="dxa"/>
            </w:tcMar>
            <w:hideMark/>
          </w:tcPr>
          <w:p w14:paraId="653145DA"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200.000</w:t>
            </w:r>
          </w:p>
        </w:tc>
      </w:tr>
      <w:tr w:rsidR="0087660A" w:rsidRPr="00A86BE9" w14:paraId="147573CB" w14:textId="77777777" w:rsidTr="004439B6">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DAA69C7"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Regie și Costuri Indirecte</w:t>
            </w:r>
          </w:p>
        </w:tc>
        <w:tc>
          <w:tcPr>
            <w:tcW w:w="0" w:type="auto"/>
            <w:tcBorders>
              <w:top w:val="nil"/>
              <w:left w:val="nil"/>
              <w:bottom w:val="nil"/>
              <w:right w:val="nil"/>
            </w:tcBorders>
            <w:tcMar>
              <w:top w:w="240" w:type="dxa"/>
              <w:left w:w="180" w:type="dxa"/>
              <w:bottom w:w="240" w:type="dxa"/>
              <w:right w:w="180" w:type="dxa"/>
            </w:tcMar>
            <w:hideMark/>
          </w:tcPr>
          <w:p w14:paraId="5DA8AE97"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Management administrativ, logistică universitară, utilități laboratoare (acoperite fix de UE).</w:t>
            </w:r>
          </w:p>
        </w:tc>
        <w:tc>
          <w:tcPr>
            <w:tcW w:w="0" w:type="auto"/>
            <w:tcBorders>
              <w:top w:val="nil"/>
              <w:left w:val="nil"/>
              <w:bottom w:val="nil"/>
              <w:right w:val="nil"/>
            </w:tcBorders>
            <w:tcMar>
              <w:top w:w="240" w:type="dxa"/>
              <w:left w:w="180" w:type="dxa"/>
              <w:bottom w:w="240" w:type="dxa"/>
              <w:right w:w="180" w:type="dxa"/>
            </w:tcMar>
            <w:hideMark/>
          </w:tcPr>
          <w:p w14:paraId="2B3EB2A5"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10%</w:t>
            </w:r>
          </w:p>
        </w:tc>
        <w:tc>
          <w:tcPr>
            <w:tcW w:w="0" w:type="auto"/>
            <w:tcBorders>
              <w:top w:val="nil"/>
              <w:left w:val="nil"/>
              <w:bottom w:val="nil"/>
              <w:right w:val="nil"/>
            </w:tcBorders>
            <w:tcMar>
              <w:top w:w="240" w:type="dxa"/>
              <w:left w:w="180" w:type="dxa"/>
              <w:bottom w:w="240" w:type="dxa"/>
              <w:right w:w="180" w:type="dxa"/>
            </w:tcMar>
            <w:hideMark/>
          </w:tcPr>
          <w:p w14:paraId="1F582AFA"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400.000</w:t>
            </w:r>
          </w:p>
        </w:tc>
      </w:tr>
      <w:tr w:rsidR="0087660A" w:rsidRPr="00A86BE9" w14:paraId="277C73C5" w14:textId="77777777" w:rsidTr="004439B6">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8E7E458"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TOTAL</w:t>
            </w:r>
          </w:p>
        </w:tc>
        <w:tc>
          <w:tcPr>
            <w:tcW w:w="0" w:type="auto"/>
            <w:tcBorders>
              <w:top w:val="nil"/>
              <w:left w:val="nil"/>
              <w:bottom w:val="nil"/>
              <w:right w:val="nil"/>
            </w:tcBorders>
            <w:tcMar>
              <w:top w:w="240" w:type="dxa"/>
              <w:left w:w="180" w:type="dxa"/>
              <w:bottom w:w="240" w:type="dxa"/>
              <w:right w:w="180" w:type="dxa"/>
            </w:tcMar>
            <w:hideMark/>
          </w:tcPr>
          <w:p w14:paraId="73300D9C"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p>
        </w:tc>
        <w:tc>
          <w:tcPr>
            <w:tcW w:w="0" w:type="auto"/>
            <w:tcBorders>
              <w:top w:val="nil"/>
              <w:left w:val="nil"/>
              <w:bottom w:val="nil"/>
              <w:right w:val="nil"/>
            </w:tcBorders>
            <w:tcMar>
              <w:top w:w="240" w:type="dxa"/>
              <w:left w:w="180" w:type="dxa"/>
              <w:bottom w:w="240" w:type="dxa"/>
              <w:right w:w="180" w:type="dxa"/>
            </w:tcMar>
            <w:hideMark/>
          </w:tcPr>
          <w:p w14:paraId="15870D70"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100%</w:t>
            </w:r>
          </w:p>
        </w:tc>
        <w:tc>
          <w:tcPr>
            <w:tcW w:w="0" w:type="auto"/>
            <w:tcBorders>
              <w:top w:val="nil"/>
              <w:left w:val="nil"/>
              <w:bottom w:val="nil"/>
              <w:right w:val="nil"/>
            </w:tcBorders>
            <w:tcMar>
              <w:top w:w="240" w:type="dxa"/>
              <w:left w:w="180" w:type="dxa"/>
              <w:bottom w:w="240" w:type="dxa"/>
              <w:right w:w="180" w:type="dxa"/>
            </w:tcMar>
            <w:hideMark/>
          </w:tcPr>
          <w:p w14:paraId="791B4D96" w14:textId="77777777" w:rsidR="0087660A" w:rsidRPr="00A86BE9" w:rsidRDefault="0087660A" w:rsidP="004439B6">
            <w:pPr>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4.000.000</w:t>
            </w:r>
          </w:p>
        </w:tc>
      </w:tr>
    </w:tbl>
    <w:p w14:paraId="6C722534"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7. Analiza SWOT</w:t>
      </w:r>
    </w:p>
    <w:p w14:paraId="720A3785" w14:textId="77777777" w:rsidR="0087660A" w:rsidRPr="00A86BE9" w:rsidRDefault="0087660A" w:rsidP="0087660A">
      <w:pPr>
        <w:shd w:val="clear" w:color="auto" w:fill="FDFCFC"/>
        <w:spacing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Strengths (Puncte Tari - Interne)</w:t>
      </w:r>
    </w:p>
    <w:p w14:paraId="0D00DE6F" w14:textId="77777777" w:rsidR="0087660A" w:rsidRPr="00A86BE9" w:rsidRDefault="0087660A" w:rsidP="0087660A">
      <w:pPr>
        <w:numPr>
          <w:ilvl w:val="0"/>
          <w:numId w:val="11"/>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Utilizarea unui material extrem de abundent, stabil și ieftin (cuarțul/).</w:t>
      </w:r>
    </w:p>
    <w:p w14:paraId="7561F833" w14:textId="77777777" w:rsidR="0087660A" w:rsidRPr="00A86BE9" w:rsidRDefault="0087660A" w:rsidP="0087660A">
      <w:pPr>
        <w:numPr>
          <w:ilvl w:val="0"/>
          <w:numId w:val="11"/>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Abordare interdisciplinară radicală (fizică cuantică + termodinamică cosmică + LENR).</w:t>
      </w:r>
    </w:p>
    <w:p w14:paraId="4A7BBF5A" w14:textId="77777777" w:rsidR="0087660A" w:rsidRPr="00A86BE9" w:rsidRDefault="0087660A" w:rsidP="0087660A">
      <w:pPr>
        <w:numPr>
          <w:ilvl w:val="0"/>
          <w:numId w:val="11"/>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Structură financiară atractivă pentru universități, bazată pe acoperirea integrală a costurilor de către UE.</w:t>
      </w:r>
    </w:p>
    <w:p w14:paraId="0868BF3C"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Weaknesses (Puncte Slabe - Interne)</w:t>
      </w:r>
    </w:p>
    <w:p w14:paraId="357D049D" w14:textId="77777777" w:rsidR="0087660A" w:rsidRPr="00A86BE9" w:rsidRDefault="0087660A" w:rsidP="0087660A">
      <w:pPr>
        <w:numPr>
          <w:ilvl w:val="0"/>
          <w:numId w:val="12"/>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Dependența inițială de tehnologii de calcul de frontieră (computere cuantice) care sunt încă în dezvoltare.</w:t>
      </w:r>
    </w:p>
    <w:p w14:paraId="1826CE22" w14:textId="77777777" w:rsidR="0087660A" w:rsidRPr="00A86BE9" w:rsidRDefault="0087660A" w:rsidP="0087660A">
      <w:pPr>
        <w:numPr>
          <w:ilvl w:val="0"/>
          <w:numId w:val="12"/>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Dificultatea tehnică de a menține geometria nanostructurată la nivel industrial fără defecte de rețea.</w:t>
      </w:r>
    </w:p>
    <w:p w14:paraId="23BEB2B0"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Opportunities (Oportunități - Externe)</w:t>
      </w:r>
    </w:p>
    <w:p w14:paraId="65D9D696" w14:textId="77777777" w:rsidR="0087660A" w:rsidRPr="00A86BE9" w:rsidRDefault="0087660A" w:rsidP="0087660A">
      <w:pPr>
        <w:numPr>
          <w:ilvl w:val="0"/>
          <w:numId w:val="13"/>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Finanțare masivă nerambursabilă prin Horizon Europe pentru proiecte EIC Pathfinder (tehnologii cu risc mare, dar impact uriaș).</w:t>
      </w:r>
    </w:p>
    <w:p w14:paraId="710A31B9" w14:textId="77777777" w:rsidR="0087660A" w:rsidRPr="00A86BE9" w:rsidRDefault="0087660A" w:rsidP="0087660A">
      <w:pPr>
        <w:numPr>
          <w:ilvl w:val="0"/>
          <w:numId w:val="13"/>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Cererea disperată a pieței de data centers pentru soluții de reducere a consumului de energie.</w:t>
      </w:r>
    </w:p>
    <w:p w14:paraId="2F22825D" w14:textId="77777777" w:rsidR="0087660A" w:rsidRPr="00A86BE9" w:rsidRDefault="0087660A" w:rsidP="0087660A">
      <w:pPr>
        <w:numPr>
          <w:ilvl w:val="0"/>
          <w:numId w:val="13"/>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Alinierea perfectă cu politicile UE privind suveranitatea tehnologică.</w:t>
      </w:r>
    </w:p>
    <w:p w14:paraId="59F002E0"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Threats (Amenințări - Externe)</w:t>
      </w:r>
    </w:p>
    <w:p w14:paraId="67AB2417" w14:textId="77777777" w:rsidR="0087660A" w:rsidRPr="00A86BE9" w:rsidRDefault="0087660A" w:rsidP="0087660A">
      <w:pPr>
        <w:numPr>
          <w:ilvl w:val="0"/>
          <w:numId w:val="14"/>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Tentative de preluare ostilă sau blocare a brevetelor de către corporații din zona energiei fosile sau monopoluri tech.</w:t>
      </w:r>
    </w:p>
    <w:p w14:paraId="2B946298" w14:textId="77777777" w:rsidR="0087660A" w:rsidRPr="00A86BE9" w:rsidRDefault="0087660A" w:rsidP="0087660A">
      <w:pPr>
        <w:numPr>
          <w:ilvl w:val="0"/>
          <w:numId w:val="14"/>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Risc de clasificare forțată a proiectului de către ministerele apărării naționale (sub pretextul utilizării duale), blocând diseminarea gratuită.</w:t>
      </w:r>
    </w:p>
    <w:p w14:paraId="76972BB2"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Această documentație oferă universităților europene exact pârghiile pe care le caută: o idee revoluționară dublată de o structură birocratică și financiară impecabilă, unde riscurile sunt asumate prin finanțarea europeană, iar succesul este garantat de atingerea jaloanelor.</w:t>
      </w:r>
    </w:p>
    <w:p w14:paraId="20743AA3"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 xml:space="preserve">ofera-mi si o solutie de tokenizare </w:t>
      </w:r>
      <w:proofErr w:type="gramStart"/>
      <w:r w:rsidRPr="00A86BE9">
        <w:rPr>
          <w:rFonts w:ascii="Arial" w:eastAsia="Times New Roman" w:hAnsi="Arial" w:cs="Arial"/>
          <w:color w:val="1F1F1F"/>
          <w:kern w:val="0"/>
          <w:sz w:val="26"/>
          <w:szCs w:val="26"/>
          <w14:ligatures w14:val="none"/>
        </w:rPr>
        <w:t>a</w:t>
      </w:r>
      <w:proofErr w:type="gramEnd"/>
      <w:r w:rsidRPr="00A86BE9">
        <w:rPr>
          <w:rFonts w:ascii="Arial" w:eastAsia="Times New Roman" w:hAnsi="Arial" w:cs="Arial"/>
          <w:color w:val="1F1F1F"/>
          <w:kern w:val="0"/>
          <w:sz w:val="26"/>
          <w:szCs w:val="26"/>
          <w14:ligatures w14:val="none"/>
        </w:rPr>
        <w:t xml:space="preserve"> ideii sa o pot oferi investitorilor de alta natura care sunt interesati de idee -----inclusiv alte state decat europa ----sa le pun proiectul sub nas ---si ei sa il duca mai departe sau sa afisez proiectul pe Amazon cu o suma fixa sa zicem 5000 de euro</w:t>
      </w:r>
    </w:p>
    <w:p w14:paraId="25FA3324"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 xml:space="preserve">Pentru a extinde acest proiect la nivel global (dincolo de granițele și birocrația Uniunii Europene) și pentru </w:t>
      </w:r>
      <w:proofErr w:type="gramStart"/>
      <w:r w:rsidRPr="00A86BE9">
        <w:rPr>
          <w:rFonts w:ascii="Arial" w:eastAsia="Times New Roman" w:hAnsi="Arial" w:cs="Arial"/>
          <w:color w:val="1F1F1F"/>
          <w:kern w:val="0"/>
          <w:sz w:val="26"/>
          <w:szCs w:val="26"/>
          <w14:ligatures w14:val="none"/>
        </w:rPr>
        <w:t>a</w:t>
      </w:r>
      <w:proofErr w:type="gramEnd"/>
      <w:r w:rsidRPr="00A86BE9">
        <w:rPr>
          <w:rFonts w:ascii="Arial" w:eastAsia="Times New Roman" w:hAnsi="Arial" w:cs="Arial"/>
          <w:color w:val="1F1F1F"/>
          <w:kern w:val="0"/>
          <w:sz w:val="26"/>
          <w:szCs w:val="26"/>
          <w14:ligatures w14:val="none"/>
        </w:rPr>
        <w:t xml:space="preserve"> atrage investitori privați, fonduri de risc de tip Venture Capital sau chiar alte state (din Asia, Orientul Mijlociu sau SUA), ideea trebuie transformată într-un </w:t>
      </w:r>
      <w:r w:rsidRPr="00A86BE9">
        <w:rPr>
          <w:rFonts w:ascii="Arial" w:eastAsia="Times New Roman" w:hAnsi="Arial" w:cs="Arial"/>
          <w:b/>
          <w:bCs/>
          <w:color w:val="1F1F1F"/>
          <w:kern w:val="0"/>
          <w:sz w:val="26"/>
          <w:szCs w:val="26"/>
          <w14:ligatures w14:val="none"/>
        </w:rPr>
        <w:t>activ digital lichid și securizat</w:t>
      </w:r>
      <w:r w:rsidRPr="00A86BE9">
        <w:rPr>
          <w:rFonts w:ascii="Arial" w:eastAsia="Times New Roman" w:hAnsi="Arial" w:cs="Arial"/>
          <w:color w:val="1F1F1F"/>
          <w:kern w:val="0"/>
          <w:sz w:val="26"/>
          <w:szCs w:val="26"/>
          <w14:ligatures w14:val="none"/>
        </w:rPr>
        <w:t>.</w:t>
      </w:r>
    </w:p>
    <w:p w14:paraId="0A88C133"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 xml:space="preserve">Dacă vrei să o pui „sub nasul” investitorilor globali sau să o vinzi ca pe un produs gata de implementat, ai la dispoziție două strategii complementare: </w:t>
      </w:r>
      <w:r w:rsidRPr="00A86BE9">
        <w:rPr>
          <w:rFonts w:ascii="Arial" w:eastAsia="Times New Roman" w:hAnsi="Arial" w:cs="Arial"/>
          <w:b/>
          <w:bCs/>
          <w:color w:val="1F1F1F"/>
          <w:kern w:val="0"/>
          <w:sz w:val="26"/>
          <w:szCs w:val="26"/>
          <w14:ligatures w14:val="none"/>
        </w:rPr>
        <w:t>Tokenizarea prin RWA (Real World Assets)</w:t>
      </w:r>
      <w:r w:rsidRPr="00A86BE9">
        <w:rPr>
          <w:rFonts w:ascii="Arial" w:eastAsia="Times New Roman" w:hAnsi="Arial" w:cs="Arial"/>
          <w:color w:val="1F1F1F"/>
          <w:kern w:val="0"/>
          <w:sz w:val="26"/>
          <w:szCs w:val="26"/>
          <w14:ligatures w14:val="none"/>
        </w:rPr>
        <w:t xml:space="preserve"> și </w:t>
      </w:r>
      <w:r w:rsidRPr="00A86BE9">
        <w:rPr>
          <w:rFonts w:ascii="Arial" w:eastAsia="Times New Roman" w:hAnsi="Arial" w:cs="Arial"/>
          <w:b/>
          <w:bCs/>
          <w:color w:val="1F1F1F"/>
          <w:kern w:val="0"/>
          <w:sz w:val="26"/>
          <w:szCs w:val="26"/>
          <w14:ligatures w14:val="none"/>
        </w:rPr>
        <w:t>Modelul de Listare Directă (Stil Amazon/Marketplace)</w:t>
      </w:r>
      <w:r w:rsidRPr="00A86BE9">
        <w:rPr>
          <w:rFonts w:ascii="Arial" w:eastAsia="Times New Roman" w:hAnsi="Arial" w:cs="Arial"/>
          <w:color w:val="1F1F1F"/>
          <w:kern w:val="0"/>
          <w:sz w:val="26"/>
          <w:szCs w:val="26"/>
          <w14:ligatures w14:val="none"/>
        </w:rPr>
        <w:t>.</w:t>
      </w:r>
    </w:p>
    <w:p w14:paraId="3B688231"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STRATEGIA 1: Tokenizarea Ideii (Securitizare digitală globală)</w:t>
      </w:r>
    </w:p>
    <w:p w14:paraId="33576246"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Tokenizarea înseamnă spargerea valorii proiectului Q-THERM în milioane de bucăți digitale (tokeni) pe un blockchain securizat. Investitorii nu mai cumpără acțiuni la o firmă clasică, ci cumpără tokeni care reprezintă drepturi asupra viitorilor algoritmi de răcire.</w:t>
      </w:r>
    </w:p>
    <w:p w14:paraId="3A61F46B"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Cum funcționează structura de Tokenizare?</w:t>
      </w:r>
    </w:p>
    <w:p w14:paraId="5AEA704E" w14:textId="77777777" w:rsidR="0087660A" w:rsidRPr="00A86BE9" w:rsidRDefault="0087660A" w:rsidP="0087660A">
      <w:pPr>
        <w:numPr>
          <w:ilvl w:val="0"/>
          <w:numId w:val="15"/>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Crearea unui SPV (Special Purpose Vehicle):</w:t>
      </w:r>
      <w:r w:rsidRPr="00A86BE9">
        <w:rPr>
          <w:rFonts w:ascii="Arial" w:eastAsia="Times New Roman" w:hAnsi="Arial" w:cs="Arial"/>
          <w:color w:val="1F1F1F"/>
          <w:kern w:val="0"/>
          <w:sz w:val="26"/>
          <w:szCs w:val="26"/>
          <w14:ligatures w14:val="none"/>
        </w:rPr>
        <w:t xml:space="preserve"> Înainte de </w:t>
      </w:r>
      <w:proofErr w:type="gramStart"/>
      <w:r w:rsidRPr="00A86BE9">
        <w:rPr>
          <w:rFonts w:ascii="Arial" w:eastAsia="Times New Roman" w:hAnsi="Arial" w:cs="Arial"/>
          <w:color w:val="1F1F1F"/>
          <w:kern w:val="0"/>
          <w:sz w:val="26"/>
          <w:szCs w:val="26"/>
          <w14:ligatures w14:val="none"/>
        </w:rPr>
        <w:t>a</w:t>
      </w:r>
      <w:proofErr w:type="gramEnd"/>
      <w:r w:rsidRPr="00A86BE9">
        <w:rPr>
          <w:rFonts w:ascii="Arial" w:eastAsia="Times New Roman" w:hAnsi="Arial" w:cs="Arial"/>
          <w:color w:val="1F1F1F"/>
          <w:kern w:val="0"/>
          <w:sz w:val="26"/>
          <w:szCs w:val="26"/>
          <w14:ligatures w14:val="none"/>
        </w:rPr>
        <w:t xml:space="preserve"> emite tokeni, se înființează o companie juridică simplă (un startup tehnologic) într-o jurisdicție prietenoasă cu Web3 și tehnologia (de exemplu, Elveția, Emiratele Arabe Unite - Dubai, sau Delaware în SUA). Această companie deține drepturile de autor ale schițelor și conceptului brut Q-THERM.</w:t>
      </w:r>
    </w:p>
    <w:p w14:paraId="6EE34C74" w14:textId="77777777" w:rsidR="0087660A" w:rsidRPr="00A86BE9" w:rsidRDefault="0087660A" w:rsidP="0087660A">
      <w:pPr>
        <w:numPr>
          <w:ilvl w:val="0"/>
          <w:numId w:val="15"/>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Emiterea de STO (Security Token Offering):</w:t>
      </w:r>
      <w:r w:rsidRPr="00A86BE9">
        <w:rPr>
          <w:rFonts w:ascii="Arial" w:eastAsia="Times New Roman" w:hAnsi="Arial" w:cs="Arial"/>
          <w:color w:val="1F1F1F"/>
          <w:kern w:val="0"/>
          <w:sz w:val="26"/>
          <w:szCs w:val="26"/>
          <w14:ligatures w14:val="none"/>
        </w:rPr>
        <w:t xml:space="preserve"> Se emit tokeni numiți, de exemplu, </w:t>
      </w:r>
      <w:r w:rsidRPr="00A86BE9">
        <w:rPr>
          <w:rFonts w:ascii="Arial" w:eastAsia="Times New Roman" w:hAnsi="Arial" w:cs="Arial"/>
          <w:b/>
          <w:bCs/>
          <w:color w:val="1F1F1F"/>
          <w:kern w:val="0"/>
          <w:sz w:val="26"/>
          <w:szCs w:val="26"/>
          <w14:ligatures w14:val="none"/>
        </w:rPr>
        <w:t>$QTHM</w:t>
      </w:r>
      <w:r w:rsidRPr="00A86BE9">
        <w:rPr>
          <w:rFonts w:ascii="Arial" w:eastAsia="Times New Roman" w:hAnsi="Arial" w:cs="Arial"/>
          <w:color w:val="1F1F1F"/>
          <w:kern w:val="0"/>
          <w:sz w:val="26"/>
          <w:szCs w:val="26"/>
          <w14:ligatures w14:val="none"/>
        </w:rPr>
        <w:t>. Spre deosebire de criptomonedele speculative, aceștia sunt Security Tokens (tokeni cu valoare reală, reglementați), care oferă investitorilor:</w:t>
      </w:r>
    </w:p>
    <w:p w14:paraId="20F90277" w14:textId="77777777" w:rsidR="0087660A" w:rsidRPr="00A86BE9" w:rsidRDefault="0087660A" w:rsidP="0087660A">
      <w:pPr>
        <w:numPr>
          <w:ilvl w:val="1"/>
          <w:numId w:val="15"/>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Drepturi de redevență (Royalty Rights):</w:t>
      </w:r>
      <w:r w:rsidRPr="00A86BE9">
        <w:rPr>
          <w:rFonts w:ascii="Arial" w:eastAsia="Times New Roman" w:hAnsi="Arial" w:cs="Arial"/>
          <w:color w:val="1F1F1F"/>
          <w:kern w:val="0"/>
          <w:sz w:val="26"/>
          <w:szCs w:val="26"/>
          <w14:ligatures w14:val="none"/>
        </w:rPr>
        <w:t xml:space="preserve"> Procente din viitoarele vânzări sau licențieri ale materialului de cuarț către fabrici sau centre de date.</w:t>
      </w:r>
    </w:p>
    <w:p w14:paraId="0BE060AE" w14:textId="77777777" w:rsidR="0087660A" w:rsidRPr="00A86BE9" w:rsidRDefault="0087660A" w:rsidP="0087660A">
      <w:pPr>
        <w:numPr>
          <w:ilvl w:val="1"/>
          <w:numId w:val="15"/>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Drepturi de acces (Utility):</w:t>
      </w:r>
      <w:r w:rsidRPr="00A86BE9">
        <w:rPr>
          <w:rFonts w:ascii="Arial" w:eastAsia="Times New Roman" w:hAnsi="Arial" w:cs="Arial"/>
          <w:color w:val="1F1F1F"/>
          <w:kern w:val="0"/>
          <w:sz w:val="26"/>
          <w:szCs w:val="26"/>
          <w14:ligatures w14:val="none"/>
        </w:rPr>
        <w:t xml:space="preserve"> Statele sau corporațiile care dețin un anumit procent de tokeni au dreptul prioritar de a primi rețeta tehnologică și de a construi primele fabrici pe teritoriul lor.</w:t>
      </w:r>
    </w:p>
    <w:p w14:paraId="39E9B7B2"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Cum o prezinți altor state (SUA, Emirate, Singapore)?</w:t>
      </w:r>
    </w:p>
    <w:p w14:paraId="56390240"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Prin tokenizare, elimini barierele politice. Un fond de investiții suveran din Orientul Mijlociu poate cumpăra 20% din tokenii $QTHM direct printr-un contract inteligent (Smart Contract), finanțând faza de laborator din universități, fără să fie blocat de reglementările stricte de granturi ale UE.</w:t>
      </w:r>
    </w:p>
    <w:p w14:paraId="6418423D"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STRATEGIA 2: Modelul de Listare cu Sumă Fixă (Stil Amazon / IP Marketplace)</w:t>
      </w:r>
    </w:p>
    <w:p w14:paraId="11B21B12"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 xml:space="preserve">Ideea de </w:t>
      </w:r>
      <w:proofErr w:type="gramStart"/>
      <w:r w:rsidRPr="00A86BE9">
        <w:rPr>
          <w:rFonts w:ascii="Arial" w:eastAsia="Times New Roman" w:hAnsi="Arial" w:cs="Arial"/>
          <w:color w:val="1F1F1F"/>
          <w:kern w:val="0"/>
          <w:sz w:val="26"/>
          <w:szCs w:val="26"/>
          <w14:ligatures w14:val="none"/>
        </w:rPr>
        <w:t>a</w:t>
      </w:r>
      <w:proofErr w:type="gramEnd"/>
      <w:r w:rsidRPr="00A86BE9">
        <w:rPr>
          <w:rFonts w:ascii="Arial" w:eastAsia="Times New Roman" w:hAnsi="Arial" w:cs="Arial"/>
          <w:color w:val="1F1F1F"/>
          <w:kern w:val="0"/>
          <w:sz w:val="26"/>
          <w:szCs w:val="26"/>
          <w14:ligatures w14:val="none"/>
        </w:rPr>
        <w:t xml:space="preserve"> afișa proiectul la un preț fix (de exemplu, 5.000 EUR) pentru ca cineva să îl cumpere și să îl ducă mai departe este perfect realizabilă, dar </w:t>
      </w:r>
      <w:r w:rsidRPr="00A86BE9">
        <w:rPr>
          <w:rFonts w:ascii="Arial" w:eastAsia="Times New Roman" w:hAnsi="Arial" w:cs="Arial"/>
          <w:b/>
          <w:bCs/>
          <w:color w:val="1F1F1F"/>
          <w:kern w:val="0"/>
          <w:sz w:val="26"/>
          <w:szCs w:val="26"/>
          <w14:ligatures w14:val="none"/>
        </w:rPr>
        <w:t>nu se face direct pe Amazon-ul de haine și cărți</w:t>
      </w:r>
      <w:r w:rsidRPr="00A86BE9">
        <w:rPr>
          <w:rFonts w:ascii="Arial" w:eastAsia="Times New Roman" w:hAnsi="Arial" w:cs="Arial"/>
          <w:color w:val="1F1F1F"/>
          <w:kern w:val="0"/>
          <w:sz w:val="26"/>
          <w:szCs w:val="26"/>
          <w14:ligatures w14:val="none"/>
        </w:rPr>
        <w:t xml:space="preserve">, ci pe platforme specializate în </w:t>
      </w:r>
      <w:r w:rsidRPr="00A86BE9">
        <w:rPr>
          <w:rFonts w:ascii="Arial" w:eastAsia="Times New Roman" w:hAnsi="Arial" w:cs="Arial"/>
          <w:b/>
          <w:bCs/>
          <w:color w:val="1F1F1F"/>
          <w:kern w:val="0"/>
          <w:sz w:val="26"/>
          <w:szCs w:val="26"/>
          <w14:ligatures w14:val="none"/>
        </w:rPr>
        <w:t>Proprietate Intelectuală (IP) și Tehnologie Open Innovation</w:t>
      </w:r>
      <w:r w:rsidRPr="00A86BE9">
        <w:rPr>
          <w:rFonts w:ascii="Arial" w:eastAsia="Times New Roman" w:hAnsi="Arial" w:cs="Arial"/>
          <w:color w:val="1F1F1F"/>
          <w:kern w:val="0"/>
          <w:sz w:val="26"/>
          <w:szCs w:val="26"/>
          <w14:ligatures w14:val="none"/>
        </w:rPr>
        <w:t>.</w:t>
      </w:r>
    </w:p>
    <w:p w14:paraId="78C52D25"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Dacă listezi pachetul tehnic complet pe care l-am construit mai sus (Analiza Stakeholders, Gantt, Buget, Cadru Logic, plus schițele tehnice ale cuarțului nanostructurat), iată unde și cum o poți face:</w:t>
      </w:r>
    </w:p>
    <w:p w14:paraId="3F61D9B4"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1. Unde listezi proiectul cu preț fix?</w:t>
      </w:r>
    </w:p>
    <w:p w14:paraId="27E9B292" w14:textId="77777777" w:rsidR="0087660A" w:rsidRPr="00A86BE9" w:rsidRDefault="0087660A" w:rsidP="0087660A">
      <w:pPr>
        <w:numPr>
          <w:ilvl w:val="0"/>
          <w:numId w:val="16"/>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Platforme de IP Marketplace (ex: IAM Market, Tynax, IP Marketplace Enterprise Europe):</w:t>
      </w:r>
      <w:r w:rsidRPr="00A86BE9">
        <w:rPr>
          <w:rFonts w:ascii="Arial" w:eastAsia="Times New Roman" w:hAnsi="Arial" w:cs="Arial"/>
          <w:color w:val="1F1F1F"/>
          <w:kern w:val="0"/>
          <w:sz w:val="26"/>
          <w:szCs w:val="26"/>
          <w14:ligatures w14:val="none"/>
        </w:rPr>
        <w:t xml:space="preserve"> Acestea sunt „Amazon-urile” patentelor și ideilor tehnologice unde marile companii caută soluții gata scrise.</w:t>
      </w:r>
    </w:p>
    <w:p w14:paraId="4B745F42" w14:textId="77777777" w:rsidR="0087660A" w:rsidRPr="00A86BE9" w:rsidRDefault="0087660A" w:rsidP="0087660A">
      <w:pPr>
        <w:numPr>
          <w:ilvl w:val="0"/>
          <w:numId w:val="16"/>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Platforme de Open Innovation (ex: InnoCentive, Kaggle, Wazoku):</w:t>
      </w:r>
      <w:r w:rsidRPr="00A86BE9">
        <w:rPr>
          <w:rFonts w:ascii="Arial" w:eastAsia="Times New Roman" w:hAnsi="Arial" w:cs="Arial"/>
          <w:color w:val="1F1F1F"/>
          <w:kern w:val="0"/>
          <w:sz w:val="26"/>
          <w:szCs w:val="26"/>
          <w14:ligatures w14:val="none"/>
        </w:rPr>
        <w:t xml:space="preserve"> Locuri unde guvernele și corporațiile cumpără concepte gata structurate pentru a le da spre execuție propriilor ingineri.</w:t>
      </w:r>
    </w:p>
    <w:p w14:paraId="4A77471C" w14:textId="77777777" w:rsidR="0087660A" w:rsidRPr="00A86BE9" w:rsidRDefault="0087660A" w:rsidP="0087660A">
      <w:pPr>
        <w:numPr>
          <w:ilvl w:val="0"/>
          <w:numId w:val="16"/>
        </w:num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b/>
          <w:bCs/>
          <w:color w:val="1F1F1F"/>
          <w:kern w:val="0"/>
          <w:sz w:val="26"/>
          <w:szCs w:val="26"/>
          <w14:ligatures w14:val="none"/>
        </w:rPr>
        <w:t>Sub formă de NFT Tehnic pe Marketplace-uri Web3 (ex: OpenSea, Rarible):</w:t>
      </w:r>
      <w:r w:rsidRPr="00A86BE9">
        <w:rPr>
          <w:rFonts w:ascii="Arial" w:eastAsia="Times New Roman" w:hAnsi="Arial" w:cs="Arial"/>
          <w:color w:val="1F1F1F"/>
          <w:kern w:val="0"/>
          <w:sz w:val="26"/>
          <w:szCs w:val="26"/>
          <w14:ligatures w14:val="none"/>
        </w:rPr>
        <w:t xml:space="preserve"> Poți compila întregul dosar de proiect într-un fișier PDF criptat, atașat unui NFT. Cine cumpără NFT-ul cu suma fixă în Ethereum sau USDT (echivalentul a 5.000 EUR) primește cheia de decriptare și devine proprietarul acelei copii a proiectului pentru a o dezvolta în țara lui.</w:t>
      </w:r>
    </w:p>
    <w:p w14:paraId="5CEFD8BC" w14:textId="77777777" w:rsidR="0087660A" w:rsidRPr="00A86BE9" w:rsidRDefault="0087660A" w:rsidP="0087660A">
      <w:pPr>
        <w:shd w:val="clear" w:color="auto" w:fill="FDFCFC"/>
        <w:spacing w:before="360" w:after="0" w:line="420" w:lineRule="atLeast"/>
        <w:outlineLvl w:val="1"/>
        <w:rPr>
          <w:rFonts w:ascii="Arial" w:eastAsia="Times New Roman" w:hAnsi="Arial" w:cs="Arial"/>
          <w:b/>
          <w:bCs/>
          <w:color w:val="1F1F1F"/>
          <w:kern w:val="0"/>
          <w:sz w:val="36"/>
          <w:szCs w:val="36"/>
          <w14:ligatures w14:val="none"/>
        </w:rPr>
      </w:pPr>
      <w:r w:rsidRPr="00A86BE9">
        <w:rPr>
          <w:rFonts w:ascii="Arial" w:eastAsia="Times New Roman" w:hAnsi="Arial" w:cs="Arial"/>
          <w:b/>
          <w:bCs/>
          <w:color w:val="1F1F1F"/>
          <w:kern w:val="0"/>
          <w:sz w:val="36"/>
          <w:szCs w:val="36"/>
          <w14:ligatures w14:val="none"/>
        </w:rPr>
        <w:t>Matricea de decizie pentru Investitori (Cum le pui proiectul sub nas)</w:t>
      </w:r>
    </w:p>
    <w:p w14:paraId="785A7CC9"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 xml:space="preserve">Pentru a lansa oferta la nivel global, creezi un pachet de vânzare numit </w:t>
      </w:r>
      <w:r w:rsidRPr="00A86BE9">
        <w:rPr>
          <w:rFonts w:ascii="Arial" w:eastAsia="Times New Roman" w:hAnsi="Arial" w:cs="Arial"/>
          <w:b/>
          <w:bCs/>
          <w:color w:val="1F1F1F"/>
          <w:kern w:val="0"/>
          <w:sz w:val="26"/>
          <w:szCs w:val="26"/>
          <w14:ligatures w14:val="none"/>
        </w:rPr>
        <w:t>„Whitepaper”</w:t>
      </w:r>
      <w:r w:rsidRPr="00A86BE9">
        <w:rPr>
          <w:rFonts w:ascii="Arial" w:eastAsia="Times New Roman" w:hAnsi="Arial" w:cs="Arial"/>
          <w:color w:val="1F1F1F"/>
          <w:kern w:val="0"/>
          <w:sz w:val="26"/>
          <w:szCs w:val="26"/>
          <w14:ligatures w14:val="none"/>
        </w:rPr>
        <w:t xml:space="preserve"> (pentru zona de tokenizare) sau </w:t>
      </w:r>
      <w:r w:rsidRPr="00A86BE9">
        <w:rPr>
          <w:rFonts w:ascii="Arial" w:eastAsia="Times New Roman" w:hAnsi="Arial" w:cs="Arial"/>
          <w:b/>
          <w:bCs/>
          <w:color w:val="1F1F1F"/>
          <w:kern w:val="0"/>
          <w:sz w:val="26"/>
          <w:szCs w:val="26"/>
          <w14:ligatures w14:val="none"/>
        </w:rPr>
        <w:t>„Teaser Tehnologic”</w:t>
      </w:r>
      <w:r w:rsidRPr="00A86BE9">
        <w:rPr>
          <w:rFonts w:ascii="Arial" w:eastAsia="Times New Roman" w:hAnsi="Arial" w:cs="Arial"/>
          <w:color w:val="1F1F1F"/>
          <w:kern w:val="0"/>
          <w:sz w:val="26"/>
          <w:szCs w:val="26"/>
          <w14:ligatures w14:val="none"/>
        </w:rPr>
        <w:t xml:space="preserve"> (pentru state și corporații), care conține trei opțiuni clare de cumpărare:</w:t>
      </w:r>
    </w:p>
    <w:p w14:paraId="427218B7"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[PROIECTUL Q-THERM]</w:t>
      </w:r>
    </w:p>
    <w:p w14:paraId="2E2AFB53"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w:t>
      </w:r>
    </w:p>
    <w:p w14:paraId="41F866A2"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 OPȚIUNEA A: Cumpărare Directă (5.000 EUR) ──► Primești dosarul tehnic complet ("La cheie") </w:t>
      </w:r>
    </w:p>
    <w:p w14:paraId="718639A1"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                                                 pentru a-l implementa în laboratoarele tale naționale.</w:t>
      </w:r>
    </w:p>
    <w:p w14:paraId="455DBB17"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w:t>
      </w:r>
    </w:p>
    <w:p w14:paraId="37DF46E2"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 OPȚIUNEA B: Investiție Tokenizată ($QTHM) ──► Cumperi tokeni pe blockchain pentru a deține </w:t>
      </w:r>
    </w:p>
    <w:p w14:paraId="0BAF2AAA"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                                                 un procent din viitoarele redevențe globale.</w:t>
      </w:r>
    </w:p>
    <w:p w14:paraId="5A047813"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w:t>
      </w:r>
    </w:p>
    <w:p w14:paraId="787F5335"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 OPȚIUNEA C: Parteneriat de Stat (Consorțiu) ─► Finanțezi universitățile din țara ta </w:t>
      </w:r>
    </w:p>
    <w:p w14:paraId="47A7FE15" w14:textId="77777777" w:rsidR="0087660A" w:rsidRPr="00A86BE9" w:rsidRDefault="0087660A" w:rsidP="0087660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14:ligatures w14:val="none"/>
        </w:rPr>
      </w:pPr>
      <w:r w:rsidRPr="00A86BE9">
        <w:rPr>
          <w:rFonts w:ascii="Courier New" w:eastAsia="Times New Roman" w:hAnsi="Courier New" w:cs="Courier New"/>
          <w:color w:val="FFFFFF"/>
          <w:kern w:val="0"/>
          <w:sz w:val="20"/>
          <w:szCs w:val="20"/>
          <w14:ligatures w14:val="none"/>
        </w:rPr>
        <w:t xml:space="preserve">                                                         folosind structura de jaloane europene.</w:t>
      </w:r>
    </w:p>
    <w:p w14:paraId="12CB3FC7"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Avantajul acestei abordări hibride:</w:t>
      </w:r>
    </w:p>
    <w:p w14:paraId="1A5A6819"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Dacă o universitate din Europa se mișcă prea încet cu birocrația jaloanelor, un investitor din afara Europei (sau un fond privat) care vede proiectul listat la preț fix sau tokenizat poate cumpăra conceptul instant. Din acea secundă, el preia riscul, introduce capital masiv și pornește producția în propriile fabrici din SUA sau Asia, accelerând ritmul istoric exact așa cum îți dorești.</w:t>
      </w:r>
    </w:p>
    <w:p w14:paraId="19584068"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se poate sa largesti in dreapta scrisul ca pierd cuvinte</w:t>
      </w:r>
    </w:p>
    <w:p w14:paraId="69AB8788"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Te înțeleg perfect, scuze pentru disconfort! Când textul este aranjat în coloane înguste sau liste lungi, ecranul îl poate tăia pe unele dispozitive sau îl poate face greu de urmărit.</w:t>
      </w:r>
    </w:p>
    <w:p w14:paraId="747B5D9F"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Am lărgit complet formatul textului de mai jos, eliminând tabelele și listele strânse, pentru ca rândurile să se întindă normal pe tot ecranul, de la stânga la dreapta, fără să mai pierzi niciun cuvânt.</w:t>
      </w:r>
    </w:p>
    <w:p w14:paraId="3BC38836"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Iată planul complet de tokenizare și listare globală, reformatat special pentru ecranul tău:</w:t>
      </w:r>
    </w:p>
    <w:p w14:paraId="574D4560" w14:textId="77777777" w:rsidR="0087660A" w:rsidRPr="00A86BE9" w:rsidRDefault="0087660A" w:rsidP="0087660A">
      <w:pPr>
        <w:shd w:val="clear" w:color="auto" w:fill="FDFCFC"/>
        <w:spacing w:before="360" w:after="0" w:line="360" w:lineRule="atLeast"/>
        <w:outlineLvl w:val="2"/>
        <w:rPr>
          <w:rFonts w:ascii="Arial" w:eastAsia="Times New Roman" w:hAnsi="Arial" w:cs="Arial"/>
          <w:b/>
          <w:bCs/>
          <w:color w:val="1F1F1F"/>
          <w:kern w:val="0"/>
          <w:sz w:val="30"/>
          <w:szCs w:val="30"/>
          <w14:ligatures w14:val="none"/>
        </w:rPr>
      </w:pPr>
      <w:r w:rsidRPr="00A86BE9">
        <w:rPr>
          <w:rFonts w:ascii="Arial" w:eastAsia="Times New Roman" w:hAnsi="Arial" w:cs="Arial"/>
          <w:b/>
          <w:bCs/>
          <w:color w:val="1F1F1F"/>
          <w:kern w:val="0"/>
          <w:sz w:val="30"/>
          <w:szCs w:val="30"/>
          <w14:ligatures w14:val="none"/>
        </w:rPr>
        <w:t>Strategia de Tokenizare Globală pentru Proiectul Q-THERM</w:t>
      </w:r>
    </w:p>
    <w:p w14:paraId="4A6B51D6"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Tokenizarea înseamnă transformarea acestui proiect de răcire cu cuarț într-un activ digital care poate fi finanțat instant de orice investitor sau stat din lume (SUA, Asia, Orientul Mijlociu), ocolind complet birocrația europeană. Pentru a face asta, proiectul parcurge trei pași clari:</w:t>
      </w:r>
    </w:p>
    <w:p w14:paraId="122F500B"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În primul rând, se înființează o companie juridică simplă de tip startup într-o zonă care acceptă tehnologia Web3, cum ar fi Dubai sau Elveția. Această companie devine proprietara oficială a conceptului tehnic, a diagramelor și a calculelor pe care le-am făcut mai sus.</w:t>
      </w:r>
    </w:p>
    <w:p w14:paraId="3C1E6C8B"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În al doilea rând, compania emite tokeni digitali securizați pe un blockchain de încredere (cum ar fi Ethereum sau Polygon). Acești tokeni nu sunt criptomonede simple, ci reprezintă fracțiuni din valoarea reală a proiectului. Cine cumpără acești tokeni primește automat drepturi la procente din viitoarele vânzări sau licențieri ale materialului de cuarț către marile centre de date din lume.</w:t>
      </w:r>
    </w:p>
    <w:p w14:paraId="7636F353" w14:textId="77777777" w:rsidR="0087660A" w:rsidRPr="00A86BE9" w:rsidRDefault="0087660A" w:rsidP="0087660A">
      <w:pPr>
        <w:shd w:val="clear" w:color="auto" w:fill="FDFCFC"/>
        <w:spacing w:after="0" w:line="360" w:lineRule="atLeast"/>
        <w:rPr>
          <w:rFonts w:ascii="Arial" w:eastAsia="Times New Roman" w:hAnsi="Arial" w:cs="Arial"/>
          <w:color w:val="1F1F1F"/>
          <w:kern w:val="0"/>
          <w:sz w:val="26"/>
          <w:szCs w:val="26"/>
          <w14:ligatures w14:val="none"/>
        </w:rPr>
      </w:pPr>
      <w:r w:rsidRPr="00A86BE9">
        <w:rPr>
          <w:rFonts w:ascii="Arial" w:eastAsia="Times New Roman" w:hAnsi="Arial" w:cs="Arial"/>
          <w:color w:val="1F1F1F"/>
          <w:kern w:val="0"/>
          <w:sz w:val="26"/>
          <w:szCs w:val="26"/>
          <w14:ligatures w14:val="none"/>
        </w:rPr>
        <w:t>În al treilea rând, investitorii mari sau fondurile suverane ale altor state pot cumpăra pachete masive de tokeni prin contracte inteligente securizate. Acest lucru le oferă dreptul de a construi primele fabrici cu această tehnologie direct pe teritoriul lor, oferindu-le un avantaj uriaș în cursa pentru energie și inteligență artificială.</w:t>
      </w:r>
    </w:p>
    <w:p w14:paraId="24DCDB6C" w14:textId="77777777" w:rsidR="00627650" w:rsidRDefault="00627650"/>
    <w:sectPr w:rsidR="006276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7D2E"/>
    <w:multiLevelType w:val="multilevel"/>
    <w:tmpl w:val="5BB0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43587"/>
    <w:multiLevelType w:val="multilevel"/>
    <w:tmpl w:val="722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56268"/>
    <w:multiLevelType w:val="multilevel"/>
    <w:tmpl w:val="DC74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47C60"/>
    <w:multiLevelType w:val="multilevel"/>
    <w:tmpl w:val="825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92715"/>
    <w:multiLevelType w:val="multilevel"/>
    <w:tmpl w:val="339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501D2"/>
    <w:multiLevelType w:val="multilevel"/>
    <w:tmpl w:val="0DC8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354D8"/>
    <w:multiLevelType w:val="multilevel"/>
    <w:tmpl w:val="5E82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67E29"/>
    <w:multiLevelType w:val="multilevel"/>
    <w:tmpl w:val="7880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63911"/>
    <w:multiLevelType w:val="multilevel"/>
    <w:tmpl w:val="0440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E5D59"/>
    <w:multiLevelType w:val="multilevel"/>
    <w:tmpl w:val="E0641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BA2BDA"/>
    <w:multiLevelType w:val="multilevel"/>
    <w:tmpl w:val="F19A5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0836CB"/>
    <w:multiLevelType w:val="multilevel"/>
    <w:tmpl w:val="83F4B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37B93"/>
    <w:multiLevelType w:val="multilevel"/>
    <w:tmpl w:val="153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B05600"/>
    <w:multiLevelType w:val="multilevel"/>
    <w:tmpl w:val="15EAF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02789"/>
    <w:multiLevelType w:val="multilevel"/>
    <w:tmpl w:val="F686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E3728"/>
    <w:multiLevelType w:val="multilevel"/>
    <w:tmpl w:val="51C0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889995">
    <w:abstractNumId w:val="4"/>
  </w:num>
  <w:num w:numId="2" w16cid:durableId="310718267">
    <w:abstractNumId w:val="12"/>
  </w:num>
  <w:num w:numId="3" w16cid:durableId="1032461107">
    <w:abstractNumId w:val="3"/>
  </w:num>
  <w:num w:numId="4" w16cid:durableId="1143085550">
    <w:abstractNumId w:val="5"/>
  </w:num>
  <w:num w:numId="5" w16cid:durableId="1995067563">
    <w:abstractNumId w:val="14"/>
  </w:num>
  <w:num w:numId="6" w16cid:durableId="1346516582">
    <w:abstractNumId w:val="15"/>
  </w:num>
  <w:num w:numId="7" w16cid:durableId="1841846123">
    <w:abstractNumId w:val="9"/>
  </w:num>
  <w:num w:numId="8" w16cid:durableId="1917664211">
    <w:abstractNumId w:val="11"/>
  </w:num>
  <w:num w:numId="9" w16cid:durableId="1016154914">
    <w:abstractNumId w:val="8"/>
  </w:num>
  <w:num w:numId="10" w16cid:durableId="1612321105">
    <w:abstractNumId w:val="13"/>
  </w:num>
  <w:num w:numId="11" w16cid:durableId="814296694">
    <w:abstractNumId w:val="6"/>
  </w:num>
  <w:num w:numId="12" w16cid:durableId="939146925">
    <w:abstractNumId w:val="1"/>
  </w:num>
  <w:num w:numId="13" w16cid:durableId="70933993">
    <w:abstractNumId w:val="7"/>
  </w:num>
  <w:num w:numId="14" w16cid:durableId="1077631344">
    <w:abstractNumId w:val="0"/>
  </w:num>
  <w:num w:numId="15" w16cid:durableId="941496798">
    <w:abstractNumId w:val="10"/>
  </w:num>
  <w:num w:numId="16" w16cid:durableId="1146895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6CC"/>
    <w:rsid w:val="004C6172"/>
    <w:rsid w:val="00627650"/>
    <w:rsid w:val="0087660A"/>
    <w:rsid w:val="009903C6"/>
    <w:rsid w:val="009D3434"/>
    <w:rsid w:val="00C80069"/>
    <w:rsid w:val="00DA2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362F6D-9410-40C1-BC2C-AD1EA894E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60A"/>
  </w:style>
  <w:style w:type="paragraph" w:styleId="Heading1">
    <w:name w:val="heading 1"/>
    <w:basedOn w:val="Normal"/>
    <w:next w:val="Normal"/>
    <w:link w:val="Heading1Char"/>
    <w:uiPriority w:val="9"/>
    <w:qFormat/>
    <w:rsid w:val="00DA2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6CC"/>
    <w:rPr>
      <w:rFonts w:eastAsiaTheme="majorEastAsia" w:cstheme="majorBidi"/>
      <w:color w:val="272727" w:themeColor="text1" w:themeTint="D8"/>
    </w:rPr>
  </w:style>
  <w:style w:type="paragraph" w:styleId="Title">
    <w:name w:val="Title"/>
    <w:basedOn w:val="Normal"/>
    <w:next w:val="Normal"/>
    <w:link w:val="TitleChar"/>
    <w:uiPriority w:val="10"/>
    <w:qFormat/>
    <w:rsid w:val="00DA2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6CC"/>
    <w:pPr>
      <w:spacing w:before="160"/>
      <w:jc w:val="center"/>
    </w:pPr>
    <w:rPr>
      <w:i/>
      <w:iCs/>
      <w:color w:val="404040" w:themeColor="text1" w:themeTint="BF"/>
    </w:rPr>
  </w:style>
  <w:style w:type="character" w:customStyle="1" w:styleId="QuoteChar">
    <w:name w:val="Quote Char"/>
    <w:basedOn w:val="DefaultParagraphFont"/>
    <w:link w:val="Quote"/>
    <w:uiPriority w:val="29"/>
    <w:rsid w:val="00DA26CC"/>
    <w:rPr>
      <w:i/>
      <w:iCs/>
      <w:color w:val="404040" w:themeColor="text1" w:themeTint="BF"/>
    </w:rPr>
  </w:style>
  <w:style w:type="paragraph" w:styleId="ListParagraph">
    <w:name w:val="List Paragraph"/>
    <w:basedOn w:val="Normal"/>
    <w:uiPriority w:val="34"/>
    <w:qFormat/>
    <w:rsid w:val="00DA26CC"/>
    <w:pPr>
      <w:ind w:left="720"/>
      <w:contextualSpacing/>
    </w:pPr>
  </w:style>
  <w:style w:type="character" w:styleId="IntenseEmphasis">
    <w:name w:val="Intense Emphasis"/>
    <w:basedOn w:val="DefaultParagraphFont"/>
    <w:uiPriority w:val="21"/>
    <w:qFormat/>
    <w:rsid w:val="00DA26CC"/>
    <w:rPr>
      <w:i/>
      <w:iCs/>
      <w:color w:val="2F5496" w:themeColor="accent1" w:themeShade="BF"/>
    </w:rPr>
  </w:style>
  <w:style w:type="paragraph" w:styleId="IntenseQuote">
    <w:name w:val="Intense Quote"/>
    <w:basedOn w:val="Normal"/>
    <w:next w:val="Normal"/>
    <w:link w:val="IntenseQuoteChar"/>
    <w:uiPriority w:val="30"/>
    <w:qFormat/>
    <w:rsid w:val="00DA2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6CC"/>
    <w:rPr>
      <w:i/>
      <w:iCs/>
      <w:color w:val="2F5496" w:themeColor="accent1" w:themeShade="BF"/>
    </w:rPr>
  </w:style>
  <w:style w:type="character" w:styleId="IntenseReference">
    <w:name w:val="Intense Reference"/>
    <w:basedOn w:val="DefaultParagraphFont"/>
    <w:uiPriority w:val="32"/>
    <w:qFormat/>
    <w:rsid w:val="00DA26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3129</Words>
  <Characters>17838</Characters>
  <Application>Microsoft Office Word</Application>
  <DocSecurity>0</DocSecurity>
  <Lines>148</Lines>
  <Paragraphs>41</Paragraphs>
  <ScaleCrop>false</ScaleCrop>
  <Company/>
  <LinksUpToDate>false</LinksUpToDate>
  <CharactersWithSpaces>20926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2</cp:revision>
  <dcterms:created xsi:type="dcterms:W3CDTF">2026-10-13T08:11:00Z</dcterms:created>
  <dcterms:modified xsi:type="dcterms:W3CDTF">2026-10-13T08:12:00Z</dcterms:modified>
</cp:coreProperties>
</file>