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3146" w14:textId="77777777" w:rsidR="00E61B52" w:rsidRDefault="00000000">
      <w:pPr>
        <w:spacing w:before="480" w:after="80"/>
      </w:pPr>
      <w:r>
        <w:rPr>
          <w:rFonts w:ascii="Calibri" w:hAnsi="Calibri"/>
          <w:b/>
          <w:color w:val="002060"/>
          <w:sz w:val="44"/>
        </w:rPr>
        <w:t>RO-NANO-NET: PROJECT SPECIFICATION &amp; FINANCIAL PLAN</w:t>
      </w:r>
    </w:p>
    <w:p w14:paraId="045F3B80" w14:textId="77777777" w:rsidR="00E61B52" w:rsidRDefault="00000000">
      <w:pPr>
        <w:spacing w:after="360"/>
      </w:pPr>
      <w:r>
        <w:rPr>
          <w:rFonts w:ascii="Calibri" w:hAnsi="Calibri"/>
          <w:i/>
          <w:color w:val="4682B4"/>
          <w:sz w:val="26"/>
        </w:rPr>
        <w:t>Decentralized Physical Infrastructure Network (DePIN) for Nanostructural Audit &amp; High-Resolution Microscopy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61B52" w14:paraId="5FA6F7CE" w14:textId="77777777">
        <w:trPr>
          <w:jc w:val="center"/>
        </w:trPr>
        <w:tc>
          <w:tcPr>
            <w:tcW w:w="4680" w:type="dxa"/>
            <w:shd w:val="clear" w:color="auto" w:fill="F4F6F9"/>
          </w:tcPr>
          <w:p w14:paraId="547A54A5" w14:textId="77777777" w:rsidR="00E61B52" w:rsidRDefault="00000000">
            <w:r>
              <w:rPr>
                <w:rFonts w:ascii="Calibri" w:hAnsi="Calibri"/>
                <w:b/>
                <w:color w:val="002060"/>
                <w:sz w:val="20"/>
              </w:rPr>
              <w:t>Project Identifier:</w:t>
            </w:r>
          </w:p>
        </w:tc>
        <w:tc>
          <w:tcPr>
            <w:tcW w:w="4680" w:type="dxa"/>
            <w:shd w:val="clear" w:color="auto" w:fill="FFFFFF"/>
          </w:tcPr>
          <w:p w14:paraId="740E3227" w14:textId="77777777" w:rsidR="00E61B52" w:rsidRDefault="00000000">
            <w:r>
              <w:rPr>
                <w:rFonts w:ascii="Calibri" w:hAnsi="Calibri"/>
                <w:color w:val="333333"/>
                <w:sz w:val="20"/>
              </w:rPr>
              <w:t>RO-NANO-NET / RONANONETNode.sol</w:t>
            </w:r>
          </w:p>
        </w:tc>
      </w:tr>
      <w:tr w:rsidR="00E61B52" w14:paraId="221C26A6" w14:textId="77777777">
        <w:trPr>
          <w:jc w:val="center"/>
        </w:trPr>
        <w:tc>
          <w:tcPr>
            <w:tcW w:w="4680" w:type="dxa"/>
            <w:shd w:val="clear" w:color="auto" w:fill="F4F6F9"/>
          </w:tcPr>
          <w:p w14:paraId="237D7A92" w14:textId="77777777" w:rsidR="00E61B52" w:rsidRDefault="00000000">
            <w:r>
              <w:rPr>
                <w:rFonts w:ascii="Calibri" w:hAnsi="Calibri"/>
                <w:b/>
                <w:color w:val="002060"/>
                <w:sz w:val="20"/>
              </w:rPr>
              <w:t>Repository Owner:</w:t>
            </w:r>
          </w:p>
        </w:tc>
        <w:tc>
          <w:tcPr>
            <w:tcW w:w="4680" w:type="dxa"/>
            <w:shd w:val="clear" w:color="auto" w:fill="FFFFFF"/>
          </w:tcPr>
          <w:p w14:paraId="1FD3F9A0" w14:textId="77777777" w:rsidR="00E61B52" w:rsidRDefault="00000000">
            <w:r>
              <w:rPr>
                <w:rFonts w:ascii="Calibri" w:hAnsi="Calibri"/>
                <w:color w:val="333333"/>
                <w:sz w:val="20"/>
              </w:rPr>
              <w:t>marcelcluj-bit</w:t>
            </w:r>
          </w:p>
        </w:tc>
      </w:tr>
      <w:tr w:rsidR="00E61B52" w14:paraId="6AC9238E" w14:textId="77777777">
        <w:trPr>
          <w:jc w:val="center"/>
        </w:trPr>
        <w:tc>
          <w:tcPr>
            <w:tcW w:w="4680" w:type="dxa"/>
            <w:shd w:val="clear" w:color="auto" w:fill="F4F6F9"/>
          </w:tcPr>
          <w:p w14:paraId="2D0378A3" w14:textId="77777777" w:rsidR="00E61B52" w:rsidRDefault="00000000">
            <w:r>
              <w:rPr>
                <w:rFonts w:ascii="Calibri" w:hAnsi="Calibri"/>
                <w:b/>
                <w:color w:val="002060"/>
                <w:sz w:val="20"/>
              </w:rPr>
              <w:t>License &amp; Framework:</w:t>
            </w:r>
          </w:p>
        </w:tc>
        <w:tc>
          <w:tcPr>
            <w:tcW w:w="4680" w:type="dxa"/>
            <w:shd w:val="clear" w:color="auto" w:fill="FFFFFF"/>
          </w:tcPr>
          <w:p w14:paraId="7937BFE1" w14:textId="77777777" w:rsidR="00E61B52" w:rsidRDefault="00000000">
            <w:r>
              <w:rPr>
                <w:rFonts w:ascii="Calibri" w:hAnsi="Calibri"/>
                <w:color w:val="333333"/>
                <w:sz w:val="20"/>
              </w:rPr>
              <w:t>MIT License | Solidity 0.8.20 | DePIN Proof-of-Audit</w:t>
            </w:r>
          </w:p>
        </w:tc>
      </w:tr>
      <w:tr w:rsidR="00E61B52" w14:paraId="61A1C547" w14:textId="77777777">
        <w:trPr>
          <w:jc w:val="center"/>
        </w:trPr>
        <w:tc>
          <w:tcPr>
            <w:tcW w:w="4680" w:type="dxa"/>
            <w:shd w:val="clear" w:color="auto" w:fill="F4F6F9"/>
          </w:tcPr>
          <w:p w14:paraId="4165F280" w14:textId="77777777" w:rsidR="00E61B52" w:rsidRDefault="00000000">
            <w:r>
              <w:rPr>
                <w:rFonts w:ascii="Calibri" w:hAnsi="Calibri"/>
                <w:b/>
                <w:color w:val="002060"/>
                <w:sz w:val="20"/>
              </w:rPr>
              <w:t>Document Version:</w:t>
            </w:r>
          </w:p>
        </w:tc>
        <w:tc>
          <w:tcPr>
            <w:tcW w:w="4680" w:type="dxa"/>
            <w:shd w:val="clear" w:color="auto" w:fill="FFFFFF"/>
          </w:tcPr>
          <w:p w14:paraId="7F14F256" w14:textId="77777777" w:rsidR="00E61B52" w:rsidRDefault="00000000">
            <w:r>
              <w:rPr>
                <w:rFonts w:ascii="Calibri" w:hAnsi="Calibri"/>
                <w:color w:val="333333"/>
                <w:sz w:val="20"/>
              </w:rPr>
              <w:t>1.0 - Full Proposal &amp; Budget Allocation (2026)</w:t>
            </w:r>
          </w:p>
        </w:tc>
      </w:tr>
    </w:tbl>
    <w:p w14:paraId="161A0E56" w14:textId="77777777" w:rsidR="00E61B52" w:rsidRDefault="00E61B52">
      <w:pPr>
        <w:spacing w:after="240"/>
      </w:pPr>
    </w:p>
    <w:p w14:paraId="00A4AF0B" w14:textId="77777777" w:rsidR="00E61B52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1. Executive Summary &amp; Vision</w:t>
      </w:r>
    </w:p>
    <w:p w14:paraId="48DBFC82" w14:textId="77777777" w:rsidR="00E61B52" w:rsidRDefault="00000000">
      <w:pPr>
        <w:spacing w:after="120"/>
      </w:pPr>
      <w:r>
        <w:rPr>
          <w:rFonts w:ascii="Calibri" w:hAnsi="Calibri"/>
          <w:color w:val="333333"/>
        </w:rPr>
        <w:t>RO-NANO-NET is an open-source Decentralized Physical Infrastructure Network (DePIN) designed to address the national and regional shortage of high-resolution nanostructural analysis capacity. By combining Field Emission Scanning Electron Microscopy (FE-SEM), Energy Dispersive X-ray Spectroscopy (EDS/EBSD), Artificial Intelligence (Gemini AI &amp; Nano-Banana 2), and Solidity Smart Contracts, the project establishes a transparent, tokenized framework for material auditing.</w:t>
      </w:r>
    </w:p>
    <w:p w14:paraId="3A72D3F4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Core Mission: </w:t>
      </w:r>
      <w:r>
        <w:rPr>
          <w:rFonts w:ascii="Calibri" w:hAnsi="Calibri"/>
          <w:color w:val="333333"/>
        </w:rPr>
        <w:t>The project introduces a Proof-of-Audit protocol where physical laboratory scanning capacity is tokenized on-chain. Commercial audit revenues generated from private industry testing (semiconductors, defense, metallurgy, forensics) are automatically processed via smart contract (RONANONETNode.sol) and distributed as yields to node co-investors and operators.</w:t>
      </w:r>
    </w:p>
    <w:p w14:paraId="623A1CF1" w14:textId="77777777" w:rsidR="00E61B52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2. Technical &amp; Hardware Architecture</w:t>
      </w:r>
    </w:p>
    <w:p w14:paraId="6A753991" w14:textId="77777777" w:rsidR="00E61B52" w:rsidRDefault="00000000">
      <w:pPr>
        <w:keepNext/>
        <w:spacing w:before="280" w:after="80"/>
      </w:pPr>
      <w:r>
        <w:rPr>
          <w:rFonts w:ascii="Calibri" w:hAnsi="Calibri"/>
          <w:b/>
          <w:color w:val="4682B4"/>
          <w:sz w:val="28"/>
        </w:rPr>
        <w:t>2.1 Hardware Core</w:t>
      </w:r>
    </w:p>
    <w:p w14:paraId="2E2E5EB9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FE-SEM Core: </w:t>
      </w:r>
      <w:r>
        <w:rPr>
          <w:rFonts w:ascii="Calibri" w:hAnsi="Calibri"/>
          <w:color w:val="333333"/>
        </w:rPr>
        <w:t>Field Emission Scanning Electron Microscope featuring sub-nanometer resolution capabilities at low acceleration voltages.</w:t>
      </w:r>
    </w:p>
    <w:p w14:paraId="43F49A07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Chemical Spectrography: </w:t>
      </w:r>
      <w:r>
        <w:rPr>
          <w:rFonts w:ascii="Calibri" w:hAnsi="Calibri"/>
          <w:color w:val="333333"/>
        </w:rPr>
        <w:t>EDS and EBSD detectors for rapid element mapping, crystallographic orientation analysis, and phase identification.</w:t>
      </w:r>
    </w:p>
    <w:p w14:paraId="19C5C893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Vacuum Systems: </w:t>
      </w:r>
      <w:r>
        <w:rPr>
          <w:rFonts w:ascii="Calibri" w:hAnsi="Calibri"/>
          <w:color w:val="333333"/>
        </w:rPr>
        <w:t>Dry scroll vacuum pumps and turbomolecular pumps ensuring zero oil contamination and high vacuum stability.</w:t>
      </w:r>
    </w:p>
    <w:p w14:paraId="53AC748F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Infrastructure Setup: </w:t>
      </w:r>
      <w:r>
        <w:rPr>
          <w:rFonts w:ascii="Calibri" w:hAnsi="Calibri"/>
          <w:color w:val="333333"/>
        </w:rPr>
        <w:t>Active anti-vibration postament, HEPA cleanroom filtration, and Faraday electromagnetic shielding.</w:t>
      </w:r>
    </w:p>
    <w:p w14:paraId="1A0084E4" w14:textId="77777777" w:rsidR="00E61B52" w:rsidRDefault="00000000">
      <w:pPr>
        <w:keepNext/>
        <w:spacing w:before="280" w:after="80"/>
      </w:pPr>
      <w:r>
        <w:rPr>
          <w:rFonts w:ascii="Calibri" w:hAnsi="Calibri"/>
          <w:b/>
          <w:color w:val="4682B4"/>
          <w:sz w:val="28"/>
        </w:rPr>
        <w:t>2.2 AI Cortex &amp; Smart Contract Engine</w:t>
      </w:r>
    </w:p>
    <w:p w14:paraId="20F6EABC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AI Cortex (Gemini AI / Nano-Banana 2): </w:t>
      </w:r>
      <w:r>
        <w:rPr>
          <w:rFonts w:ascii="Calibri" w:hAnsi="Calibri"/>
          <w:color w:val="333333"/>
        </w:rPr>
        <w:t>Automated particle sorting, micro-crack detection, and automated spectral interpretation using multimodal models.</w:t>
      </w:r>
    </w:p>
    <w:p w14:paraId="3B97E1D9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Proof-of-Sample Hashing: </w:t>
      </w:r>
      <w:r>
        <w:rPr>
          <w:rFonts w:ascii="Calibri" w:hAnsi="Calibri"/>
          <w:color w:val="333333"/>
        </w:rPr>
        <w:t>Immutably stores sample hashes on-chain to ensure audit tamper-resistance.</w:t>
      </w:r>
    </w:p>
    <w:p w14:paraId="4CC01A79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Share Tokenization: </w:t>
      </w:r>
      <w:r>
        <w:rPr>
          <w:rFonts w:ascii="Calibri" w:hAnsi="Calibri"/>
          <w:color w:val="333333"/>
        </w:rPr>
        <w:t>Enables public-private co-investment and fractional node ownership.</w:t>
      </w:r>
    </w:p>
    <w:p w14:paraId="00C4693B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• Automated Revenue Pipeline: </w:t>
      </w:r>
      <w:r>
        <w:rPr>
          <w:rFonts w:ascii="Calibri" w:hAnsi="Calibri"/>
          <w:color w:val="333333"/>
        </w:rPr>
        <w:t>Distributes commercial service dividends directly to token holders.</w:t>
      </w:r>
    </w:p>
    <w:p w14:paraId="0A05A4AC" w14:textId="77777777" w:rsidR="00E61B52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3. Comprehensive Project Budget</w:t>
      </w:r>
    </w:p>
    <w:p w14:paraId="158B22B8" w14:textId="77777777" w:rsidR="00E61B52" w:rsidRDefault="00000000">
      <w:pPr>
        <w:spacing w:after="120"/>
      </w:pPr>
      <w:r>
        <w:rPr>
          <w:rFonts w:ascii="Calibri" w:hAnsi="Calibri"/>
          <w:color w:val="333333"/>
        </w:rPr>
        <w:t>The total project budget is structured across Capital Expenditure (CAPEX) for hardware/setup and Operational Expenditure (OPEX) for personnel over an 18-month execution period.</w:t>
      </w:r>
    </w:p>
    <w:p w14:paraId="15BFAFB8" w14:textId="77777777" w:rsidR="00E61B52" w:rsidRDefault="00000000">
      <w:pPr>
        <w:keepNext/>
        <w:spacing w:before="280" w:after="80"/>
      </w:pPr>
      <w:r>
        <w:rPr>
          <w:rFonts w:ascii="Calibri" w:hAnsi="Calibri"/>
          <w:b/>
          <w:color w:val="4682B4"/>
          <w:sz w:val="28"/>
        </w:rPr>
        <w:t>3.1 Capital Expenditure (CAPEX)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E61B52" w14:paraId="30A861C7" w14:textId="77777777">
        <w:trPr>
          <w:jc w:val="center"/>
        </w:trPr>
        <w:tc>
          <w:tcPr>
            <w:tcW w:w="3600" w:type="dxa"/>
            <w:shd w:val="clear" w:color="auto" w:fill="002060"/>
          </w:tcPr>
          <w:p w14:paraId="75C4F0E2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 / Item</w:t>
            </w:r>
          </w:p>
        </w:tc>
        <w:tc>
          <w:tcPr>
            <w:tcW w:w="3600" w:type="dxa"/>
            <w:shd w:val="clear" w:color="auto" w:fill="002060"/>
          </w:tcPr>
          <w:p w14:paraId="1F59F7CA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Specification</w:t>
            </w:r>
          </w:p>
        </w:tc>
        <w:tc>
          <w:tcPr>
            <w:tcW w:w="2160" w:type="dxa"/>
            <w:shd w:val="clear" w:color="auto" w:fill="002060"/>
          </w:tcPr>
          <w:p w14:paraId="5983CEFB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Estimated Cost (€)</w:t>
            </w:r>
          </w:p>
        </w:tc>
      </w:tr>
      <w:tr w:rsidR="00E61B52" w14:paraId="7081A3C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6BBED07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Primary Equipment (FE-SEM)</w:t>
            </w:r>
          </w:p>
        </w:tc>
        <w:tc>
          <w:tcPr>
            <w:tcW w:w="3600" w:type="dxa"/>
            <w:shd w:val="clear" w:color="auto" w:fill="FFFFFF"/>
          </w:tcPr>
          <w:p w14:paraId="3281084D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FE-SEM core with EDS/EBSD detectors &amp; AI acceleration</w:t>
            </w:r>
          </w:p>
        </w:tc>
        <w:tc>
          <w:tcPr>
            <w:tcW w:w="2160" w:type="dxa"/>
            <w:shd w:val="clear" w:color="auto" w:fill="FFFFFF"/>
          </w:tcPr>
          <w:p w14:paraId="1B2834E3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€1,200,000</w:t>
            </w:r>
          </w:p>
        </w:tc>
      </w:tr>
      <w:tr w:rsidR="00E61B52" w14:paraId="54C15516" w14:textId="77777777">
        <w:trPr>
          <w:jc w:val="center"/>
        </w:trPr>
        <w:tc>
          <w:tcPr>
            <w:tcW w:w="3600" w:type="dxa"/>
            <w:shd w:val="clear" w:color="auto" w:fill="F9FAFC"/>
          </w:tcPr>
          <w:p w14:paraId="387610A5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Auxiliary Equipment</w:t>
            </w:r>
          </w:p>
        </w:tc>
        <w:tc>
          <w:tcPr>
            <w:tcW w:w="3600" w:type="dxa"/>
            <w:shd w:val="clear" w:color="auto" w:fill="F9FAFC"/>
          </w:tcPr>
          <w:p w14:paraId="246958B1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Sputter coater (Au/C), ionic polisher, critical point dryer</w:t>
            </w:r>
          </w:p>
        </w:tc>
        <w:tc>
          <w:tcPr>
            <w:tcW w:w="2160" w:type="dxa"/>
            <w:shd w:val="clear" w:color="auto" w:fill="F9FAFC"/>
          </w:tcPr>
          <w:p w14:paraId="787C5477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€150,000</w:t>
            </w:r>
          </w:p>
        </w:tc>
      </w:tr>
      <w:tr w:rsidR="00E61B52" w14:paraId="6D65801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7EA1093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Cleanroom Infrastructure</w:t>
            </w:r>
          </w:p>
        </w:tc>
        <w:tc>
          <w:tcPr>
            <w:tcW w:w="3600" w:type="dxa"/>
            <w:shd w:val="clear" w:color="auto" w:fill="FFFFFF"/>
          </w:tcPr>
          <w:p w14:paraId="098A9A3E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HEPA filtration, active anti-vibration table, Faraday shield</w:t>
            </w:r>
          </w:p>
        </w:tc>
        <w:tc>
          <w:tcPr>
            <w:tcW w:w="2160" w:type="dxa"/>
            <w:shd w:val="clear" w:color="auto" w:fill="FFFFFF"/>
          </w:tcPr>
          <w:p w14:paraId="254BF0E6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€120,000</w:t>
            </w:r>
          </w:p>
        </w:tc>
      </w:tr>
      <w:tr w:rsidR="00E61B52" w14:paraId="1BFAB1C6" w14:textId="77777777">
        <w:trPr>
          <w:jc w:val="center"/>
        </w:trPr>
        <w:tc>
          <w:tcPr>
            <w:tcW w:w="3600" w:type="dxa"/>
            <w:shd w:val="clear" w:color="auto" w:fill="F9FAFC"/>
          </w:tcPr>
          <w:p w14:paraId="69F0F38F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IT &amp; Compute Hardware</w:t>
            </w:r>
          </w:p>
        </w:tc>
        <w:tc>
          <w:tcPr>
            <w:tcW w:w="3600" w:type="dxa"/>
            <w:shd w:val="clear" w:color="auto" w:fill="F9FAFC"/>
          </w:tcPr>
          <w:p w14:paraId="5BBCAE1B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Parallel computing AI workstation, spectral licenses, cloud node</w:t>
            </w:r>
          </w:p>
        </w:tc>
        <w:tc>
          <w:tcPr>
            <w:tcW w:w="2160" w:type="dxa"/>
            <w:shd w:val="clear" w:color="auto" w:fill="F9FAFC"/>
          </w:tcPr>
          <w:p w14:paraId="707036FE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€60,000</w:t>
            </w:r>
          </w:p>
        </w:tc>
      </w:tr>
      <w:tr w:rsidR="00E61B52" w14:paraId="7766EA7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B82CA60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Year 1 Consumables</w:t>
            </w:r>
          </w:p>
        </w:tc>
        <w:tc>
          <w:tcPr>
            <w:tcW w:w="3600" w:type="dxa"/>
            <w:shd w:val="clear" w:color="auto" w:fill="FFFFFF"/>
          </w:tcPr>
          <w:p w14:paraId="639AAFB9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High-purity gases (N2, Ar), targets, filaments, sample grids</w:t>
            </w:r>
          </w:p>
        </w:tc>
        <w:tc>
          <w:tcPr>
            <w:tcW w:w="2160" w:type="dxa"/>
            <w:shd w:val="clear" w:color="auto" w:fill="FFFFFF"/>
          </w:tcPr>
          <w:p w14:paraId="405426F2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€30,000</w:t>
            </w:r>
          </w:p>
        </w:tc>
      </w:tr>
      <w:tr w:rsidR="00E61B52" w14:paraId="726D8AE1" w14:textId="77777777">
        <w:trPr>
          <w:jc w:val="center"/>
        </w:trPr>
        <w:tc>
          <w:tcPr>
            <w:tcW w:w="3600" w:type="dxa"/>
            <w:shd w:val="clear" w:color="auto" w:fill="F9FAFC"/>
          </w:tcPr>
          <w:p w14:paraId="423E3EFC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Publicity &amp; Outreach</w:t>
            </w:r>
          </w:p>
        </w:tc>
        <w:tc>
          <w:tcPr>
            <w:tcW w:w="3600" w:type="dxa"/>
            <w:shd w:val="clear" w:color="auto" w:fill="F9FAFC"/>
          </w:tcPr>
          <w:p w14:paraId="69031C57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Web platform, launching symposium, tech transfer marketing</w:t>
            </w:r>
          </w:p>
        </w:tc>
        <w:tc>
          <w:tcPr>
            <w:tcW w:w="2160" w:type="dxa"/>
            <w:shd w:val="clear" w:color="auto" w:fill="F9FAFC"/>
          </w:tcPr>
          <w:p w14:paraId="37632ACB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€15,000</w:t>
            </w:r>
          </w:p>
        </w:tc>
      </w:tr>
      <w:tr w:rsidR="00E61B52" w14:paraId="6B42120B" w14:textId="77777777">
        <w:trPr>
          <w:jc w:val="center"/>
        </w:trPr>
        <w:tc>
          <w:tcPr>
            <w:tcW w:w="3600" w:type="dxa"/>
            <w:shd w:val="clear" w:color="auto" w:fill="E9EEF4"/>
          </w:tcPr>
          <w:p w14:paraId="6F75D179" w14:textId="77777777" w:rsidR="00E61B52" w:rsidRDefault="00000000">
            <w:r>
              <w:rPr>
                <w:rFonts w:ascii="Calibri" w:hAnsi="Calibri"/>
                <w:b/>
                <w:color w:val="002060"/>
                <w:sz w:val="19"/>
              </w:rPr>
              <w:t>TOTAL CAPEX INVESTMENT</w:t>
            </w:r>
          </w:p>
        </w:tc>
        <w:tc>
          <w:tcPr>
            <w:tcW w:w="3600" w:type="dxa"/>
            <w:shd w:val="clear" w:color="auto" w:fill="E9EEF4"/>
          </w:tcPr>
          <w:p w14:paraId="15F1F2FD" w14:textId="77777777" w:rsidR="00E61B52" w:rsidRDefault="00000000">
            <w:r>
              <w:rPr>
                <w:rFonts w:ascii="Calibri" w:hAnsi="Calibri"/>
                <w:b/>
                <w:color w:val="002060"/>
                <w:sz w:val="19"/>
              </w:rPr>
              <w:t>Capital investment required for initial operational setup</w:t>
            </w:r>
          </w:p>
        </w:tc>
        <w:tc>
          <w:tcPr>
            <w:tcW w:w="2160" w:type="dxa"/>
            <w:shd w:val="clear" w:color="auto" w:fill="E9EEF4"/>
          </w:tcPr>
          <w:p w14:paraId="7E039A44" w14:textId="77777777" w:rsidR="00E61B52" w:rsidRDefault="00000000">
            <w:pPr>
              <w:jc w:val="right"/>
            </w:pPr>
            <w:r>
              <w:rPr>
                <w:rFonts w:ascii="Calibri" w:hAnsi="Calibri"/>
                <w:b/>
                <w:color w:val="002060"/>
                <w:sz w:val="19"/>
              </w:rPr>
              <w:t>€1,575,000</w:t>
            </w:r>
          </w:p>
        </w:tc>
      </w:tr>
    </w:tbl>
    <w:p w14:paraId="60BB2D33" w14:textId="77777777" w:rsidR="00E61B52" w:rsidRDefault="00E61B52">
      <w:pPr>
        <w:spacing w:after="160"/>
      </w:pPr>
    </w:p>
    <w:p w14:paraId="07C1EB73" w14:textId="77777777" w:rsidR="00E61B52" w:rsidRDefault="00000000">
      <w:pPr>
        <w:keepNext/>
        <w:spacing w:before="280" w:after="80"/>
      </w:pPr>
      <w:r>
        <w:rPr>
          <w:rFonts w:ascii="Calibri" w:hAnsi="Calibri"/>
          <w:b/>
          <w:color w:val="4682B4"/>
          <w:sz w:val="28"/>
        </w:rPr>
        <w:t>3.2 Operational Expenditure (OPEX) - Personnel (18 Months)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152"/>
        <w:gridCol w:w="1728"/>
        <w:gridCol w:w="1728"/>
        <w:gridCol w:w="1872"/>
      </w:tblGrid>
      <w:tr w:rsidR="00E61B52" w14:paraId="124C99D3" w14:textId="77777777">
        <w:trPr>
          <w:jc w:val="center"/>
        </w:trPr>
        <w:tc>
          <w:tcPr>
            <w:tcW w:w="2880" w:type="dxa"/>
            <w:shd w:val="clear" w:color="auto" w:fill="002060"/>
          </w:tcPr>
          <w:p w14:paraId="35726029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Project Role</w:t>
            </w:r>
          </w:p>
        </w:tc>
        <w:tc>
          <w:tcPr>
            <w:tcW w:w="1152" w:type="dxa"/>
            <w:shd w:val="clear" w:color="auto" w:fill="002060"/>
          </w:tcPr>
          <w:p w14:paraId="7FDFE65F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w="1728" w:type="dxa"/>
            <w:shd w:val="clear" w:color="auto" w:fill="002060"/>
          </w:tcPr>
          <w:p w14:paraId="4B95D6C7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Hours / Mo</w:t>
            </w:r>
          </w:p>
        </w:tc>
        <w:tc>
          <w:tcPr>
            <w:tcW w:w="1728" w:type="dxa"/>
            <w:shd w:val="clear" w:color="auto" w:fill="002060"/>
          </w:tcPr>
          <w:p w14:paraId="4E5D6B55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Net (€)</w:t>
            </w:r>
          </w:p>
        </w:tc>
        <w:tc>
          <w:tcPr>
            <w:tcW w:w="1872" w:type="dxa"/>
            <w:shd w:val="clear" w:color="auto" w:fill="002060"/>
          </w:tcPr>
          <w:p w14:paraId="70EB69F4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Cost (18 Mo)</w:t>
            </w:r>
          </w:p>
        </w:tc>
      </w:tr>
      <w:tr w:rsidR="00E61B52" w14:paraId="5A5DD37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FB5E196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Project Manager</w:t>
            </w:r>
          </w:p>
        </w:tc>
        <w:tc>
          <w:tcPr>
            <w:tcW w:w="1152" w:type="dxa"/>
            <w:shd w:val="clear" w:color="auto" w:fill="FFFFFF"/>
          </w:tcPr>
          <w:p w14:paraId="1F9BF83C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</w:tcPr>
          <w:p w14:paraId="3D8EC6E0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80 hrs</w:t>
            </w:r>
          </w:p>
        </w:tc>
        <w:tc>
          <w:tcPr>
            <w:tcW w:w="1728" w:type="dxa"/>
            <w:shd w:val="clear" w:color="auto" w:fill="FFFFFF"/>
          </w:tcPr>
          <w:p w14:paraId="2970583E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€2,500</w:t>
            </w:r>
          </w:p>
        </w:tc>
        <w:tc>
          <w:tcPr>
            <w:tcW w:w="1872" w:type="dxa"/>
            <w:shd w:val="clear" w:color="auto" w:fill="FFFFFF"/>
          </w:tcPr>
          <w:p w14:paraId="55F60655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€75,000</w:t>
            </w:r>
          </w:p>
        </w:tc>
      </w:tr>
      <w:tr w:rsidR="00E61B52" w14:paraId="39609CB8" w14:textId="77777777">
        <w:trPr>
          <w:jc w:val="center"/>
        </w:trPr>
        <w:tc>
          <w:tcPr>
            <w:tcW w:w="2880" w:type="dxa"/>
            <w:shd w:val="clear" w:color="auto" w:fill="F9FAFC"/>
          </w:tcPr>
          <w:p w14:paraId="5C86DF09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Senior Research Specialist (SEM)</w:t>
            </w:r>
          </w:p>
        </w:tc>
        <w:tc>
          <w:tcPr>
            <w:tcW w:w="1152" w:type="dxa"/>
            <w:shd w:val="clear" w:color="auto" w:fill="F9FAFC"/>
          </w:tcPr>
          <w:p w14:paraId="3D2755CE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728" w:type="dxa"/>
            <w:shd w:val="clear" w:color="auto" w:fill="F9FAFC"/>
          </w:tcPr>
          <w:p w14:paraId="29138B24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160 hrs</w:t>
            </w:r>
          </w:p>
        </w:tc>
        <w:tc>
          <w:tcPr>
            <w:tcW w:w="1728" w:type="dxa"/>
            <w:shd w:val="clear" w:color="auto" w:fill="F9FAFC"/>
          </w:tcPr>
          <w:p w14:paraId="6DCDAC9B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€3,500</w:t>
            </w:r>
          </w:p>
        </w:tc>
        <w:tc>
          <w:tcPr>
            <w:tcW w:w="1872" w:type="dxa"/>
            <w:shd w:val="clear" w:color="auto" w:fill="F9FAFC"/>
          </w:tcPr>
          <w:p w14:paraId="0663AFEC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€110,000</w:t>
            </w:r>
          </w:p>
        </w:tc>
      </w:tr>
      <w:tr w:rsidR="00E61B52" w14:paraId="0FA1E23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A690A39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System Engineers (Technicians)</w:t>
            </w:r>
          </w:p>
        </w:tc>
        <w:tc>
          <w:tcPr>
            <w:tcW w:w="1152" w:type="dxa"/>
            <w:shd w:val="clear" w:color="auto" w:fill="FFFFFF"/>
          </w:tcPr>
          <w:p w14:paraId="3AB9FC35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728" w:type="dxa"/>
            <w:shd w:val="clear" w:color="auto" w:fill="FFFFFF"/>
          </w:tcPr>
          <w:p w14:paraId="0C0D4C62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160 hrs</w:t>
            </w:r>
          </w:p>
        </w:tc>
        <w:tc>
          <w:tcPr>
            <w:tcW w:w="1728" w:type="dxa"/>
            <w:shd w:val="clear" w:color="auto" w:fill="FFFFFF"/>
          </w:tcPr>
          <w:p w14:paraId="7537F7E2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€1,800</w:t>
            </w:r>
          </w:p>
        </w:tc>
        <w:tc>
          <w:tcPr>
            <w:tcW w:w="1872" w:type="dxa"/>
            <w:shd w:val="clear" w:color="auto" w:fill="FFFFFF"/>
          </w:tcPr>
          <w:p w14:paraId="7F2D8059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€115,000</w:t>
            </w:r>
          </w:p>
        </w:tc>
      </w:tr>
      <w:tr w:rsidR="00E61B52" w14:paraId="1B28A6B4" w14:textId="77777777">
        <w:trPr>
          <w:jc w:val="center"/>
        </w:trPr>
        <w:tc>
          <w:tcPr>
            <w:tcW w:w="2880" w:type="dxa"/>
            <w:shd w:val="clear" w:color="auto" w:fill="F9FAFC"/>
          </w:tcPr>
          <w:p w14:paraId="50708357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Junior Researchers (PhD Candidates)</w:t>
            </w:r>
          </w:p>
        </w:tc>
        <w:tc>
          <w:tcPr>
            <w:tcW w:w="1152" w:type="dxa"/>
            <w:shd w:val="clear" w:color="auto" w:fill="F9FAFC"/>
          </w:tcPr>
          <w:p w14:paraId="076B8A42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2</w:t>
            </w:r>
          </w:p>
        </w:tc>
        <w:tc>
          <w:tcPr>
            <w:tcW w:w="1728" w:type="dxa"/>
            <w:shd w:val="clear" w:color="auto" w:fill="F9FAFC"/>
          </w:tcPr>
          <w:p w14:paraId="43A3BDCC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160 hrs</w:t>
            </w:r>
          </w:p>
        </w:tc>
        <w:tc>
          <w:tcPr>
            <w:tcW w:w="1728" w:type="dxa"/>
            <w:shd w:val="clear" w:color="auto" w:fill="F9FAFC"/>
          </w:tcPr>
          <w:p w14:paraId="7BB5214F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€1,200</w:t>
            </w:r>
          </w:p>
        </w:tc>
        <w:tc>
          <w:tcPr>
            <w:tcW w:w="1872" w:type="dxa"/>
            <w:shd w:val="clear" w:color="auto" w:fill="F9FAFC"/>
          </w:tcPr>
          <w:p w14:paraId="6ECBCA9C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€75,000</w:t>
            </w:r>
          </w:p>
        </w:tc>
      </w:tr>
      <w:tr w:rsidR="00E61B52" w14:paraId="50AA071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1900DC1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Financial &amp; Procurement Officer</w:t>
            </w:r>
          </w:p>
        </w:tc>
        <w:tc>
          <w:tcPr>
            <w:tcW w:w="1152" w:type="dxa"/>
            <w:shd w:val="clear" w:color="auto" w:fill="FFFFFF"/>
          </w:tcPr>
          <w:p w14:paraId="0E6C47BC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</w:tcPr>
          <w:p w14:paraId="6B08A7A0" w14:textId="77777777" w:rsidR="00E61B52" w:rsidRDefault="00000000">
            <w:pPr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40 hrs</w:t>
            </w:r>
          </w:p>
        </w:tc>
        <w:tc>
          <w:tcPr>
            <w:tcW w:w="1728" w:type="dxa"/>
            <w:shd w:val="clear" w:color="auto" w:fill="FFFFFF"/>
          </w:tcPr>
          <w:p w14:paraId="46139089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€1,500</w:t>
            </w:r>
          </w:p>
        </w:tc>
        <w:tc>
          <w:tcPr>
            <w:tcW w:w="1872" w:type="dxa"/>
            <w:shd w:val="clear" w:color="auto" w:fill="FFFFFF"/>
          </w:tcPr>
          <w:p w14:paraId="779CAD1C" w14:textId="77777777" w:rsidR="00E61B52" w:rsidRDefault="00000000">
            <w:pPr>
              <w:jc w:val="right"/>
            </w:pPr>
            <w:r>
              <w:rPr>
                <w:rFonts w:ascii="Calibri" w:hAnsi="Calibri"/>
                <w:color w:val="333333"/>
                <w:sz w:val="19"/>
              </w:rPr>
              <w:t>€25,000</w:t>
            </w:r>
          </w:p>
        </w:tc>
      </w:tr>
      <w:tr w:rsidR="00E61B52" w14:paraId="47B9E1A1" w14:textId="77777777">
        <w:trPr>
          <w:jc w:val="center"/>
        </w:trPr>
        <w:tc>
          <w:tcPr>
            <w:tcW w:w="2880" w:type="dxa"/>
            <w:shd w:val="clear" w:color="auto" w:fill="E9EEF4"/>
          </w:tcPr>
          <w:p w14:paraId="25DF5B12" w14:textId="77777777" w:rsidR="00E61B52" w:rsidRDefault="00000000">
            <w:r>
              <w:rPr>
                <w:rFonts w:ascii="Calibri" w:hAnsi="Calibri"/>
                <w:b/>
                <w:color w:val="002060"/>
                <w:sz w:val="19"/>
              </w:rPr>
              <w:t>TOTAL PERSONNEL OPEX</w:t>
            </w:r>
          </w:p>
        </w:tc>
        <w:tc>
          <w:tcPr>
            <w:tcW w:w="1152" w:type="dxa"/>
            <w:shd w:val="clear" w:color="auto" w:fill="E9EEF4"/>
          </w:tcPr>
          <w:p w14:paraId="04B5873A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7</w:t>
            </w:r>
          </w:p>
        </w:tc>
        <w:tc>
          <w:tcPr>
            <w:tcW w:w="1728" w:type="dxa"/>
            <w:shd w:val="clear" w:color="auto" w:fill="E9EEF4"/>
          </w:tcPr>
          <w:p w14:paraId="43116CB3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400 hrs</w:t>
            </w:r>
          </w:p>
        </w:tc>
        <w:tc>
          <w:tcPr>
            <w:tcW w:w="1728" w:type="dxa"/>
            <w:shd w:val="clear" w:color="auto" w:fill="E9EEF4"/>
          </w:tcPr>
          <w:p w14:paraId="0E83E473" w14:textId="77777777" w:rsidR="00E61B52" w:rsidRDefault="00000000">
            <w:pPr>
              <w:jc w:val="right"/>
            </w:pPr>
            <w:r>
              <w:rPr>
                <w:rFonts w:ascii="Calibri" w:hAnsi="Calibri"/>
                <w:b/>
                <w:color w:val="002060"/>
                <w:sz w:val="19"/>
              </w:rPr>
              <w:t>-</w:t>
            </w:r>
          </w:p>
        </w:tc>
        <w:tc>
          <w:tcPr>
            <w:tcW w:w="1872" w:type="dxa"/>
            <w:shd w:val="clear" w:color="auto" w:fill="E9EEF4"/>
          </w:tcPr>
          <w:p w14:paraId="74DFC5F3" w14:textId="77777777" w:rsidR="00E61B52" w:rsidRDefault="00000000">
            <w:pPr>
              <w:jc w:val="right"/>
            </w:pPr>
            <w:r>
              <w:rPr>
                <w:rFonts w:ascii="Calibri" w:hAnsi="Calibri"/>
                <w:b/>
                <w:color w:val="002060"/>
                <w:sz w:val="19"/>
              </w:rPr>
              <w:t>€400,000</w:t>
            </w:r>
          </w:p>
        </w:tc>
      </w:tr>
    </w:tbl>
    <w:p w14:paraId="4111BC1F" w14:textId="77777777" w:rsidR="00E61B52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4. SWOT Analysis &amp; Risk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61B52" w14:paraId="500F7D38" w14:textId="77777777">
        <w:trPr>
          <w:jc w:val="center"/>
        </w:trPr>
        <w:tc>
          <w:tcPr>
            <w:tcW w:w="4680" w:type="dxa"/>
            <w:shd w:val="clear" w:color="auto" w:fill="002060"/>
          </w:tcPr>
          <w:p w14:paraId="606ADAE9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STRENGTHS (Internal)</w:t>
            </w:r>
          </w:p>
        </w:tc>
        <w:tc>
          <w:tcPr>
            <w:tcW w:w="4680" w:type="dxa"/>
            <w:shd w:val="clear" w:color="auto" w:fill="002060"/>
          </w:tcPr>
          <w:p w14:paraId="7E5CFAD3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WEAKNESSES (Internal)</w:t>
            </w:r>
          </w:p>
        </w:tc>
      </w:tr>
      <w:tr w:rsidR="00E61B52" w14:paraId="5F56397B" w14:textId="77777777">
        <w:trPr>
          <w:jc w:val="center"/>
        </w:trPr>
        <w:tc>
          <w:tcPr>
            <w:tcW w:w="4680" w:type="dxa"/>
            <w:shd w:val="clear" w:color="auto" w:fill="F9FAFC"/>
          </w:tcPr>
          <w:p w14:paraId="7D439DE3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• High engineering expertise &amp; technical foundation</w:t>
            </w:r>
            <w:r>
              <w:rPr>
                <w:rFonts w:ascii="Calibri" w:hAnsi="Calibri"/>
                <w:color w:val="333333"/>
                <w:sz w:val="19"/>
              </w:rPr>
              <w:br/>
              <w:t>• Strategic positioning within EU/NATO R&amp;D frameworks</w:t>
            </w:r>
            <w:r>
              <w:rPr>
                <w:rFonts w:ascii="Calibri" w:hAnsi="Calibri"/>
                <w:color w:val="333333"/>
                <w:sz w:val="19"/>
              </w:rPr>
              <w:br/>
              <w:t>• Native integration of DePIN blockchain &amp; AI models</w:t>
            </w:r>
            <w:r>
              <w:rPr>
                <w:rFonts w:ascii="Calibri" w:hAnsi="Calibri"/>
                <w:color w:val="333333"/>
                <w:sz w:val="19"/>
              </w:rPr>
              <w:br/>
              <w:t>• Transparent, tokenized revenue-sharing mechanism</w:t>
            </w:r>
          </w:p>
        </w:tc>
        <w:tc>
          <w:tcPr>
            <w:tcW w:w="4680" w:type="dxa"/>
            <w:shd w:val="clear" w:color="auto" w:fill="F9FAFC"/>
          </w:tcPr>
          <w:p w14:paraId="260D17C9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• High initial CAPEX requirement for FE-SEM hardware</w:t>
            </w:r>
            <w:r>
              <w:rPr>
                <w:rFonts w:ascii="Calibri" w:hAnsi="Calibri"/>
                <w:color w:val="333333"/>
                <w:sz w:val="19"/>
              </w:rPr>
              <w:br/>
              <w:t>• Lack of existing centralized lab networks locally</w:t>
            </w:r>
            <w:r>
              <w:rPr>
                <w:rFonts w:ascii="Calibri" w:hAnsi="Calibri"/>
                <w:color w:val="333333"/>
                <w:sz w:val="19"/>
              </w:rPr>
              <w:br/>
              <w:t>• High ongoing maintenance &amp; cleanroom operational costs</w:t>
            </w:r>
            <w:r>
              <w:rPr>
                <w:rFonts w:ascii="Calibri" w:hAnsi="Calibri"/>
                <w:color w:val="333333"/>
                <w:sz w:val="19"/>
              </w:rPr>
              <w:br/>
              <w:t>• Dependency on highly specialized technical personnel</w:t>
            </w:r>
          </w:p>
        </w:tc>
      </w:tr>
      <w:tr w:rsidR="00E61B52" w14:paraId="09C67787" w14:textId="77777777">
        <w:trPr>
          <w:jc w:val="center"/>
        </w:trPr>
        <w:tc>
          <w:tcPr>
            <w:tcW w:w="4680" w:type="dxa"/>
          </w:tcPr>
          <w:p w14:paraId="09E81E1F" w14:textId="77777777" w:rsidR="00E61B52" w:rsidRDefault="00E61B52"/>
        </w:tc>
        <w:tc>
          <w:tcPr>
            <w:tcW w:w="4680" w:type="dxa"/>
          </w:tcPr>
          <w:p w14:paraId="28D83719" w14:textId="77777777" w:rsidR="00E61B52" w:rsidRDefault="00E61B52"/>
        </w:tc>
      </w:tr>
    </w:tbl>
    <w:p w14:paraId="1DE4276C" w14:textId="77777777" w:rsidR="00E61B52" w:rsidRDefault="00E61B52">
      <w:pPr>
        <w:spacing w:after="80"/>
      </w:pPr>
    </w:p>
    <w:p w14:paraId="54C9289C" w14:textId="77777777" w:rsidR="00E61B52" w:rsidRDefault="00000000">
      <w:pPr>
        <w:keepNext/>
        <w:spacing w:before="280" w:after="80"/>
      </w:pPr>
      <w:r>
        <w:rPr>
          <w:rFonts w:ascii="Calibri" w:hAnsi="Calibri"/>
          <w:b/>
          <w:color w:val="4682B4"/>
          <w:sz w:val="28"/>
        </w:rPr>
        <w:t>Opportunities &amp; Threats (External)</w:t>
      </w:r>
    </w:p>
    <w:p w14:paraId="4427C25C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Opportunities: </w:t>
      </w:r>
      <w:r>
        <w:rPr>
          <w:rFonts w:ascii="Calibri" w:hAnsi="Calibri"/>
          <w:color w:val="333333"/>
        </w:rPr>
        <w:t>• EU Chips Act, PNRR, and Horizon Europe DeepTech funding grants.</w:t>
      </w:r>
      <w:r>
        <w:rPr>
          <w:rFonts w:ascii="Calibri" w:hAnsi="Calibri"/>
          <w:color w:val="333333"/>
        </w:rPr>
        <w:br/>
        <w:t>• Growing demand for semiconductor quality assurance &amp; reverse engineering.</w:t>
      </w:r>
      <w:r>
        <w:rPr>
          <w:rFonts w:ascii="Calibri" w:hAnsi="Calibri"/>
          <w:color w:val="333333"/>
        </w:rPr>
        <w:br/>
        <w:t>• Commercial monetization via API-driven scanning requests.</w:t>
      </w:r>
    </w:p>
    <w:p w14:paraId="44582D85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Threats: </w:t>
      </w:r>
      <w:r>
        <w:rPr>
          <w:rFonts w:ascii="Calibri" w:hAnsi="Calibri"/>
          <w:color w:val="333333"/>
        </w:rPr>
        <w:t>• Intense regional competition from established R&amp;D hubs in Poland and Hungary.</w:t>
      </w:r>
      <w:r>
        <w:rPr>
          <w:rFonts w:ascii="Calibri" w:hAnsi="Calibri"/>
          <w:color w:val="333333"/>
        </w:rPr>
        <w:br/>
        <w:t>• Supply chain delays for high-end optical and vacuum components.</w:t>
      </w:r>
      <w:r>
        <w:rPr>
          <w:rFonts w:ascii="Calibri" w:hAnsi="Calibri"/>
          <w:color w:val="333333"/>
        </w:rPr>
        <w:br/>
        <w:t>• Fiscal and legislative shifts in decentralized finance (DeFi/DePIN).</w:t>
      </w:r>
    </w:p>
    <w:p w14:paraId="05D728F4" w14:textId="77777777" w:rsidR="00E61B52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5. Implementation Roadmap (18-Month Gantt Chart)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152"/>
        <w:gridCol w:w="1152"/>
        <w:gridCol w:w="1152"/>
        <w:gridCol w:w="1152"/>
        <w:gridCol w:w="1152"/>
      </w:tblGrid>
      <w:tr w:rsidR="00E61B52" w14:paraId="322F7DB1" w14:textId="77777777">
        <w:trPr>
          <w:jc w:val="center"/>
        </w:trPr>
        <w:tc>
          <w:tcPr>
            <w:tcW w:w="3600" w:type="dxa"/>
            <w:shd w:val="clear" w:color="auto" w:fill="002060"/>
          </w:tcPr>
          <w:p w14:paraId="2A4ABFC1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 / Milestone</w:t>
            </w:r>
          </w:p>
        </w:tc>
        <w:tc>
          <w:tcPr>
            <w:tcW w:w="1152" w:type="dxa"/>
            <w:shd w:val="clear" w:color="auto" w:fill="002060"/>
          </w:tcPr>
          <w:p w14:paraId="10AB21EA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M1-M3</w:t>
            </w:r>
          </w:p>
        </w:tc>
        <w:tc>
          <w:tcPr>
            <w:tcW w:w="1152" w:type="dxa"/>
            <w:shd w:val="clear" w:color="auto" w:fill="002060"/>
          </w:tcPr>
          <w:p w14:paraId="1040B679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M4-M6</w:t>
            </w:r>
          </w:p>
        </w:tc>
        <w:tc>
          <w:tcPr>
            <w:tcW w:w="1152" w:type="dxa"/>
            <w:shd w:val="clear" w:color="auto" w:fill="002060"/>
          </w:tcPr>
          <w:p w14:paraId="1DA4F6BB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M7-M9</w:t>
            </w:r>
          </w:p>
        </w:tc>
        <w:tc>
          <w:tcPr>
            <w:tcW w:w="1152" w:type="dxa"/>
            <w:shd w:val="clear" w:color="auto" w:fill="002060"/>
          </w:tcPr>
          <w:p w14:paraId="5C9A354E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M10-M12</w:t>
            </w:r>
          </w:p>
        </w:tc>
        <w:tc>
          <w:tcPr>
            <w:tcW w:w="1152" w:type="dxa"/>
            <w:shd w:val="clear" w:color="auto" w:fill="002060"/>
          </w:tcPr>
          <w:p w14:paraId="22FBD538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M13-M18</w:t>
            </w:r>
          </w:p>
        </w:tc>
      </w:tr>
      <w:tr w:rsidR="00E61B52" w14:paraId="3818CCA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2F5B98E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Public Procurement &amp; Tendering</w:t>
            </w:r>
          </w:p>
        </w:tc>
        <w:tc>
          <w:tcPr>
            <w:tcW w:w="1152" w:type="dxa"/>
            <w:shd w:val="clear" w:color="auto" w:fill="D9E1F2"/>
          </w:tcPr>
          <w:p w14:paraId="07DC56A7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[ XXX ]</w:t>
            </w:r>
          </w:p>
        </w:tc>
        <w:tc>
          <w:tcPr>
            <w:tcW w:w="1152" w:type="dxa"/>
            <w:shd w:val="clear" w:color="auto" w:fill="FFFFFF"/>
          </w:tcPr>
          <w:p w14:paraId="2AF504E2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14C91F21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02BC0457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01FF3ECC" w14:textId="77777777" w:rsidR="00E61B52" w:rsidRDefault="00E61B52">
            <w:pPr>
              <w:jc w:val="center"/>
            </w:pPr>
          </w:p>
        </w:tc>
      </w:tr>
      <w:tr w:rsidR="00E61B52" w14:paraId="7B45967F" w14:textId="77777777">
        <w:trPr>
          <w:jc w:val="center"/>
        </w:trPr>
        <w:tc>
          <w:tcPr>
            <w:tcW w:w="3600" w:type="dxa"/>
            <w:shd w:val="clear" w:color="auto" w:fill="F9FAFC"/>
          </w:tcPr>
          <w:p w14:paraId="2A6F605A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Cleanroom Setup &amp; Shielding</w:t>
            </w:r>
          </w:p>
        </w:tc>
        <w:tc>
          <w:tcPr>
            <w:tcW w:w="1152" w:type="dxa"/>
            <w:shd w:val="clear" w:color="auto" w:fill="F9FAFC"/>
          </w:tcPr>
          <w:p w14:paraId="0DD03869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D9E1F2"/>
          </w:tcPr>
          <w:p w14:paraId="0810D436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[ XXX ]</w:t>
            </w:r>
          </w:p>
        </w:tc>
        <w:tc>
          <w:tcPr>
            <w:tcW w:w="1152" w:type="dxa"/>
            <w:shd w:val="clear" w:color="auto" w:fill="F9FAFC"/>
          </w:tcPr>
          <w:p w14:paraId="08A9DAB6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9FAFC"/>
          </w:tcPr>
          <w:p w14:paraId="77382958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9FAFC"/>
          </w:tcPr>
          <w:p w14:paraId="4096FBC5" w14:textId="77777777" w:rsidR="00E61B52" w:rsidRDefault="00E61B52">
            <w:pPr>
              <w:jc w:val="center"/>
            </w:pPr>
          </w:p>
        </w:tc>
      </w:tr>
      <w:tr w:rsidR="00E61B52" w14:paraId="05006D7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7AB6F7D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SEM Delivery, Install &amp; Calibration</w:t>
            </w:r>
          </w:p>
        </w:tc>
        <w:tc>
          <w:tcPr>
            <w:tcW w:w="1152" w:type="dxa"/>
            <w:shd w:val="clear" w:color="auto" w:fill="FFFFFF"/>
          </w:tcPr>
          <w:p w14:paraId="46E0D0DF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39B9D946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D9E1F2"/>
          </w:tcPr>
          <w:p w14:paraId="29D1193D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[ XXX ]</w:t>
            </w:r>
          </w:p>
        </w:tc>
        <w:tc>
          <w:tcPr>
            <w:tcW w:w="1152" w:type="dxa"/>
            <w:shd w:val="clear" w:color="auto" w:fill="FFFFFF"/>
          </w:tcPr>
          <w:p w14:paraId="55C20596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0F5D2FD3" w14:textId="77777777" w:rsidR="00E61B52" w:rsidRDefault="00E61B52">
            <w:pPr>
              <w:jc w:val="center"/>
            </w:pPr>
          </w:p>
        </w:tc>
      </w:tr>
      <w:tr w:rsidR="00E61B52" w14:paraId="4AC5F2C8" w14:textId="77777777">
        <w:trPr>
          <w:jc w:val="center"/>
        </w:trPr>
        <w:tc>
          <w:tcPr>
            <w:tcW w:w="3600" w:type="dxa"/>
            <w:shd w:val="clear" w:color="auto" w:fill="F9FAFC"/>
          </w:tcPr>
          <w:p w14:paraId="7C73864D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AI Cortex &amp; Smart Contract Testing</w:t>
            </w:r>
          </w:p>
        </w:tc>
        <w:tc>
          <w:tcPr>
            <w:tcW w:w="1152" w:type="dxa"/>
            <w:shd w:val="clear" w:color="auto" w:fill="F9FAFC"/>
          </w:tcPr>
          <w:p w14:paraId="76F43AA5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9FAFC"/>
          </w:tcPr>
          <w:p w14:paraId="127AC3C1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9FAFC"/>
          </w:tcPr>
          <w:p w14:paraId="0AB487AD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D9E1F2"/>
          </w:tcPr>
          <w:p w14:paraId="4AC5B30A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[ XXX ]</w:t>
            </w:r>
          </w:p>
        </w:tc>
        <w:tc>
          <w:tcPr>
            <w:tcW w:w="1152" w:type="dxa"/>
            <w:shd w:val="clear" w:color="auto" w:fill="F9FAFC"/>
          </w:tcPr>
          <w:p w14:paraId="1D727382" w14:textId="77777777" w:rsidR="00E61B52" w:rsidRDefault="00E61B52">
            <w:pPr>
              <w:jc w:val="center"/>
            </w:pPr>
          </w:p>
        </w:tc>
      </w:tr>
      <w:tr w:rsidR="00E61B52" w14:paraId="519C892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6FFB11C" w14:textId="77777777" w:rsidR="00E61B52" w:rsidRDefault="00000000">
            <w:r>
              <w:rPr>
                <w:rFonts w:ascii="Calibri" w:hAnsi="Calibri"/>
                <w:color w:val="333333"/>
                <w:sz w:val="19"/>
              </w:rPr>
              <w:t>Commercial Launch &amp; Auditing Ops</w:t>
            </w:r>
          </w:p>
        </w:tc>
        <w:tc>
          <w:tcPr>
            <w:tcW w:w="1152" w:type="dxa"/>
            <w:shd w:val="clear" w:color="auto" w:fill="FFFFFF"/>
          </w:tcPr>
          <w:p w14:paraId="3A3A3977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66BB7035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3FCC8343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FFFFFF"/>
          </w:tcPr>
          <w:p w14:paraId="23D46B4C" w14:textId="77777777" w:rsidR="00E61B52" w:rsidRDefault="00E61B52">
            <w:pPr>
              <w:jc w:val="center"/>
            </w:pPr>
          </w:p>
        </w:tc>
        <w:tc>
          <w:tcPr>
            <w:tcW w:w="1152" w:type="dxa"/>
            <w:shd w:val="clear" w:color="auto" w:fill="D9E1F2"/>
          </w:tcPr>
          <w:p w14:paraId="272500CD" w14:textId="77777777" w:rsidR="00E61B52" w:rsidRDefault="00000000">
            <w:pPr>
              <w:jc w:val="center"/>
            </w:pPr>
            <w:r>
              <w:rPr>
                <w:rFonts w:ascii="Calibri" w:hAnsi="Calibri"/>
                <w:b/>
                <w:color w:val="002060"/>
                <w:sz w:val="19"/>
              </w:rPr>
              <w:t>[ XXXXXX ]</w:t>
            </w:r>
          </w:p>
        </w:tc>
      </w:tr>
    </w:tbl>
    <w:p w14:paraId="7D472882" w14:textId="77777777" w:rsidR="00E61B52" w:rsidRDefault="00000000">
      <w:pPr>
        <w:keepNext/>
        <w:spacing w:before="360" w:after="120"/>
      </w:pPr>
      <w:r>
        <w:rPr>
          <w:rFonts w:ascii="Calibri" w:hAnsi="Calibri"/>
          <w:b/>
          <w:color w:val="002060"/>
          <w:sz w:val="36"/>
        </w:rPr>
        <w:t>6. Commercial Model &amp; Post-Grant Sustainability</w:t>
      </w:r>
    </w:p>
    <w:p w14:paraId="2DEA0707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1. Commercial Audits: </w:t>
      </w:r>
      <w:r>
        <w:rPr>
          <w:rFonts w:ascii="Calibri" w:hAnsi="Calibri"/>
          <w:color w:val="333333"/>
        </w:rPr>
        <w:t>Commercial auditing fees collected from automotive, aerospace, defense, and semiconductor partners (€150–€300 / hour of active FE-SEM operation).</w:t>
      </w:r>
    </w:p>
    <w:p w14:paraId="061C5E81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2. Reverse Engineering: </w:t>
      </w:r>
      <w:r>
        <w:rPr>
          <w:rFonts w:ascii="Calibri" w:hAnsi="Calibri"/>
          <w:color w:val="333333"/>
        </w:rPr>
        <w:t>Detailed chemical and micro-structural analysis aiding domestic manufacturers in producing alternatives to imported micro-components.</w:t>
      </w:r>
    </w:p>
    <w:p w14:paraId="09622EDE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3. Smart Contract Dividends: </w:t>
      </w:r>
      <w:r>
        <w:rPr>
          <w:rFonts w:ascii="Calibri" w:hAnsi="Calibri"/>
          <w:color w:val="333333"/>
        </w:rPr>
        <w:t>Automated on-chain yield distribution to tokenized node shareholders via RONANONETNode.sol.</w:t>
      </w:r>
    </w:p>
    <w:p w14:paraId="16ACB060" w14:textId="77777777" w:rsidR="00E61B52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4. Academic &amp; Industrial Grants: </w:t>
      </w:r>
      <w:r>
        <w:rPr>
          <w:rFonts w:ascii="Calibri" w:hAnsi="Calibri"/>
          <w:color w:val="333333"/>
        </w:rPr>
        <w:t>Continued operational self-funding through Horizon Europe research grants and industrial technology transfer contracts.</w:t>
      </w:r>
    </w:p>
    <w:sectPr w:rsidR="00E61B5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295827">
    <w:abstractNumId w:val="8"/>
  </w:num>
  <w:num w:numId="2" w16cid:durableId="46144660">
    <w:abstractNumId w:val="6"/>
  </w:num>
  <w:num w:numId="3" w16cid:durableId="1600290149">
    <w:abstractNumId w:val="5"/>
  </w:num>
  <w:num w:numId="4" w16cid:durableId="632710205">
    <w:abstractNumId w:val="4"/>
  </w:num>
  <w:num w:numId="5" w16cid:durableId="551965608">
    <w:abstractNumId w:val="7"/>
  </w:num>
  <w:num w:numId="6" w16cid:durableId="1193958441">
    <w:abstractNumId w:val="3"/>
  </w:num>
  <w:num w:numId="7" w16cid:durableId="2124684953">
    <w:abstractNumId w:val="2"/>
  </w:num>
  <w:num w:numId="8" w16cid:durableId="1351640913">
    <w:abstractNumId w:val="1"/>
  </w:num>
  <w:num w:numId="9" w16cid:durableId="126637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E90"/>
    <w:rsid w:val="0029639D"/>
    <w:rsid w:val="00326F90"/>
    <w:rsid w:val="00482C8E"/>
    <w:rsid w:val="008E1D01"/>
    <w:rsid w:val="00AA1D8D"/>
    <w:rsid w:val="00B47730"/>
    <w:rsid w:val="00CB0664"/>
    <w:rsid w:val="00E61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4DE36"/>
  <w14:defaultImageDpi w14:val="300"/>
  <w15:docId w15:val="{4E5E52B4-BFCB-4BA5-B625-C367EC34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Home-PC</cp:lastModifiedBy>
  <cp:revision>2</cp:revision>
  <dcterms:created xsi:type="dcterms:W3CDTF">2026-10-18T17:51:00Z</dcterms:created>
  <dcterms:modified xsi:type="dcterms:W3CDTF">2026-10-18T17:51:00Z</dcterms:modified>
  <cp:category/>
</cp:coreProperties>
</file>