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1115568" cy="1115568"/>
            <wp:docPr id="1" name="Picture 1" descr="Logotipo del Observatorio Meteorológico Fontanil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ori-fontanillas-avatar-v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1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286D55"/>
          <w:sz w:val="17"/>
        </w:rPr>
        <w:t>SANT CELONI · MONTSENY · 2026</w:t>
      </w:r>
    </w:p>
    <w:p>
      <w:pPr>
        <w:pStyle w:val="Title"/>
        <w:jc w:val="center"/>
      </w:pPr>
      <w:r>
        <w:t>Propuesta de colaboración técnica</w:t>
      </w:r>
    </w:p>
    <w:p>
      <w:pPr>
        <w:pStyle w:val="Subtitle"/>
        <w:jc w:val="center"/>
      </w:pPr>
      <w:r>
        <w:t>Observación meteorológica local, integración de datos y divulgación transparente</w:t>
      </w:r>
    </w:p>
    <w:p>
      <w:pPr>
        <w:spacing w:before="560"/>
        <w:jc w:val="center"/>
      </w:pPr>
      <w:r>
        <w:rPr>
          <w:rFonts w:ascii="Aptos" w:hAnsi="Aptos"/>
          <w:b/>
          <w:i w:val="0"/>
          <w:color w:val="286D55"/>
          <w:sz w:val="24"/>
        </w:rPr>
        <w:t>meteo.fontanillas.cat</w:t>
      </w:r>
    </w:p>
    <w:p>
      <w:pPr>
        <w:jc w:val="center"/>
      </w:pPr>
      <w:r>
        <w:rPr>
          <w:rFonts w:ascii="Aptos" w:hAnsi="Aptos"/>
          <w:b w:val="0"/>
          <w:i w:val="0"/>
          <w:color w:val="5D6F68"/>
          <w:sz w:val="21"/>
        </w:rPr>
        <w:t>meteo@fontanillas.cat</w:t>
      </w:r>
    </w:p>
    <w:p>
      <w:pPr>
        <w:spacing w:before="720"/>
        <w:jc w:val="center"/>
      </w:pPr>
      <w:r>
        <w:rPr>
          <w:rFonts w:ascii="Aptos" w:hAnsi="Aptos"/>
          <w:b/>
          <w:i w:val="0"/>
          <w:color w:val="123F31"/>
          <w:sz w:val="19"/>
        </w:rPr>
        <w:t>CAT · ES · EN · FR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EL PROYECTO</w:t>
      </w:r>
    </w:p>
    <w:p>
      <w:pPr>
        <w:pStyle w:val="Heading1"/>
      </w:pPr>
      <w:r>
        <w:t>Un observatorio local con vocación pública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El Observatorio Fontanillas convierte datos meteorológicos reales de Sant Celoni en información comprensible, verificable y útil para la comunidad.</w:t>
      </w:r>
    </w:p>
    <w:p>
      <w:pPr>
        <w:pStyle w:val="Heading2"/>
      </w:pPr>
      <w:r>
        <w:t>Qué reúne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Observación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Lecturas en directo, histórico meteorológico y contexto de los sensores.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Previsión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Pronósticos diferenciados de la observación, con verificación posterior.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Divulgación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Recursos educativos y piezas meteorológicas adaptadas a web y redes.</w:t>
            </w:r>
          </w:p>
        </w:tc>
      </w:tr>
    </w:tbl>
    <w:p>
      <w:pPr>
        <w:spacing w:after="0"/>
      </w:pPr>
    </w:p>
    <w:p>
      <w:pPr>
        <w:pStyle w:val="Heading2"/>
      </w:pPr>
      <w:r>
        <w:t>Una base técnica ya operativa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Portal multilingüe.  </w:t>
      </w:r>
      <w:r>
        <w:rPr>
          <w:rFonts w:ascii="Aptos" w:hAnsi="Aptos"/>
          <w:b w:val="0"/>
          <w:i w:val="0"/>
          <w:color w:val="173129"/>
          <w:sz w:val="21"/>
        </w:rPr>
        <w:t>Contenido público en catalán, castellano, inglés y francés, con buscador de municipios y experiencia móvil.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Datos y automatización.  </w:t>
      </w:r>
      <w:r>
        <w:rPr>
          <w:rFonts w:ascii="Aptos" w:hAnsi="Aptos"/>
          <w:b w:val="0"/>
          <w:i w:val="0"/>
          <w:color w:val="173129"/>
          <w:sz w:val="21"/>
        </w:rPr>
        <w:t>Web en tiempo real, archivo histórico, avisos oficiales separados, verificación de previsiones y formatos sociales automatizados.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Entorno de campo.  </w:t>
      </w:r>
      <w:r>
        <w:rPr>
          <w:rFonts w:ascii="Aptos" w:hAnsi="Aptos"/>
          <w:b w:val="0"/>
          <w:i w:val="0"/>
          <w:color w:val="173129"/>
          <w:sz w:val="21"/>
        </w:rPr>
        <w:t>Sant Celoni se encuentra entre la llanura vallesana y el macizo del Montseny, un contexto útil para documentar lluvia, viento, radiación y cambios térmicos locales.</w:t>
      </w:r>
    </w:p>
    <w:p>
      <w:pPr>
        <w:pStyle w:val="Heading2"/>
      </w:pPr>
      <w:r>
        <w:t>Principio editorial</w:t>
      </w:r>
    </w:p>
    <w:p>
      <w:pPr>
        <w:ind w:left="360" w:right="360"/>
      </w:pPr>
      <w:r>
        <w:rPr>
          <w:rFonts w:ascii="Aptos" w:hAnsi="Aptos"/>
          <w:b/>
          <w:i w:val="0"/>
          <w:color w:val="123F31"/>
          <w:sz w:val="22"/>
        </w:rPr>
        <w:t>Los datos observados, las previsiones, los avisos oficiales y la interpretación se presentan siempre como categorías distintas.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LA COLABORACIÓN</w:t>
      </w:r>
    </w:p>
    <w:p>
      <w:pPr>
        <w:pStyle w:val="Heading1"/>
      </w:pPr>
      <w:r>
        <w:t>Material útil, resultados públicos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La propuesta no requiere una aportación económica. Buscamos equipos cedidos o prestados y apoyo técnico para construir un caso real y bien documentado.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Aportación del colaborador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Estación, gateway, sensor o acceso técnico acordado; documentación y condiciones de uso aplicables.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Trabajo del Observatorio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Revisión de compatibilidad, instalación, integración, seguimiento, documentación y publicación.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Resultado público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Página o artículo técnico, explicación educativa, atribución visible y comunicación en los canales del proyecto.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Duración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Se acuerda según el equipo: prueba puntual, préstamo temporal o incorporación estable.</w:t>
            </w:r>
          </w:p>
        </w:tc>
      </w:tr>
    </w:tbl>
    <w:p>
      <w:pPr>
        <w:pStyle w:val="Heading2"/>
      </w:pPr>
      <w:r>
        <w:t>Entregables posibles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Instalación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Criterios de ubicación, conectividad y mantenimiento explicados de forma comprensible.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Integración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Flujo de datos y API documentado, sin publicar credenciales ni saltarse licencias.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Caso práctico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Resultados, incidencias y límites publicados con una atribución clara del material.</w:t>
            </w:r>
          </w:p>
        </w:tc>
      </w:tr>
    </w:tbl>
    <w:p>
      <w:pPr>
        <w:spacing w:after="0"/>
      </w:pPr>
    </w:p>
    <w:p>
      <w:pPr>
        <w:pStyle w:val="Heading2"/>
      </w:pPr>
      <w:r>
        <w:t>Redes y publicaciones periódicas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Canales.  </w:t>
      </w:r>
      <w:r>
        <w:rPr>
          <w:rFonts w:ascii="Aptos" w:hAnsi="Aptos"/>
          <w:b w:val="0"/>
          <w:i w:val="0"/>
          <w:color w:val="173129"/>
          <w:sz w:val="21"/>
        </w:rPr>
        <w:t>Instagram, Facebook, TikTok, YouTube y X, con acceso al resto de comunidades desde el directorio oficial de redes del proyecto.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Continuidad.  </w:t>
      </w:r>
      <w:r>
        <w:rPr>
          <w:rFonts w:ascii="Aptos" w:hAnsi="Aptos"/>
          <w:b w:val="0"/>
          <w:i w:val="0"/>
          <w:color w:val="173129"/>
          <w:sz w:val="21"/>
        </w:rPr>
        <w:t>Una presentación inicial, actualizaciones periódicas acordadas durante la colaboración y una pieza final con resultados, con una cadencia que no sature a la audiencia.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Identificación.  </w:t>
      </w:r>
      <w:r>
        <w:rPr>
          <w:rFonts w:ascii="Aptos" w:hAnsi="Aptos"/>
          <w:b w:val="0"/>
          <w:i w:val="0"/>
          <w:color w:val="173129"/>
          <w:sz w:val="21"/>
        </w:rPr>
        <w:t>Cada pieza indicará claramente si existe material cedido, préstamo o patrocinio y respetará las normas publicitarias de cada plataforma.</w:t>
      </w:r>
    </w:p>
    <w:p>
      <w:pPr>
        <w:pStyle w:val="Heading2"/>
      </w:pPr>
      <w:r>
        <w:t>Sin promesas artificiales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No garantizamos alcance.  </w:t>
      </w:r>
      <w:r>
        <w:rPr>
          <w:rFonts w:ascii="Aptos" w:hAnsi="Aptos"/>
          <w:b w:val="0"/>
          <w:i w:val="0"/>
          <w:color w:val="173129"/>
          <w:sz w:val="21"/>
        </w:rPr>
        <w:t>No se ofrecen cifras de audiencia que no estén verificadas ni se compra interacción.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No garantizamos una opinión positiva.  </w:t>
      </w:r>
      <w:r>
        <w:rPr>
          <w:rFonts w:ascii="Aptos" w:hAnsi="Aptos"/>
          <w:b w:val="0"/>
          <w:i w:val="0"/>
          <w:color w:val="173129"/>
          <w:sz w:val="21"/>
        </w:rPr>
        <w:t>La colaboración permite probar y explicar; las conclusiones permanecen independientes.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APLICACIONES</w:t>
      </w:r>
    </w:p>
    <w:p>
      <w:pPr>
        <w:pStyle w:val="Heading1"/>
      </w:pPr>
      <w:r>
        <w:t>Equipos que pueden aportar valor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El alcance se adapta al producto y a sus condiciones técnicas. Priorizamos una integración pequeña, sostenible y medible.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Estación completa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Temperatura, humedad, presión, precipitación y viento para una evaluación integral.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Pluviómetro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Comparación de episodios, resolución, mantenimiento y continuidad del dato.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Viento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Seguimiento de rachas, dirección y decisiones de ubicación del sensor.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Radiación y UV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Contexto solar, confort y recursos educativos sobre exposición.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Aire y ambiente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Partículas, CO₂ u otras variables, claramente separadas de los avisos oficiales.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Suelo o vegetación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Humedad, temperatura o mojado foliar para aplicaciones ambientales y educativas.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Rayos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Detección y divulgación del fenómeno sin sustituir radares ni alertas oficiales.</w:t>
            </w:r>
          </w:p>
        </w:tc>
      </w:tr>
    </w:tbl>
    <w:p>
      <w:pPr>
        <w:pStyle w:val="Heading2"/>
      </w:pPr>
      <w:r>
        <w:t>Compatibilidad antes de instalar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Conectividad.  </w:t>
      </w:r>
      <w:r>
        <w:rPr>
          <w:rFonts w:ascii="Aptos" w:hAnsi="Aptos"/>
          <w:b w:val="0"/>
          <w:i w:val="0"/>
          <w:color w:val="173129"/>
          <w:sz w:val="21"/>
        </w:rPr>
        <w:t>Se revisan Wi‑Fi, radio, alimentación, alcance y recuperación frente a fallos.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Datos.  </w:t>
      </w:r>
      <w:r>
        <w:rPr>
          <w:rFonts w:ascii="Aptos" w:hAnsi="Aptos"/>
          <w:b w:val="0"/>
          <w:i w:val="0"/>
          <w:color w:val="173129"/>
          <w:sz w:val="21"/>
        </w:rPr>
        <w:t>Se documentan propiedad, frecuencia, retención, API, exportación y atribución.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Mantenimiento.  </w:t>
      </w:r>
      <w:r>
        <w:rPr>
          <w:rFonts w:ascii="Aptos" w:hAnsi="Aptos"/>
          <w:b w:val="0"/>
          <w:i w:val="0"/>
          <w:color w:val="173129"/>
          <w:sz w:val="21"/>
        </w:rPr>
        <w:t>Se acuerdan limpieza, calibración disponible, consumibles, garantía y devolución si es un préstamo.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GARANTÍAS</w:t>
      </w:r>
    </w:p>
    <w:p>
      <w:pPr>
        <w:pStyle w:val="Heading1"/>
      </w:pPr>
      <w:r>
        <w:t>Transparencia y responsabilidad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Una colaboración solo tiene sentido si mejora la observación sin confundir publicidad, datos y conclusiones.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Divulgación visible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Toda cesión, préstamo o acceso técnico se identifica en la página correspondiente.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Independencia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La marca no controla resultados, redacción ni conclusiones meteorológicas.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Trazabilidad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Se mantienen visibles la fuente, el tipo de dato, la escala y las limitaciones.</w:t>
            </w:r>
          </w:p>
        </w:tc>
      </w:tr>
    </w:tbl>
    <w:p>
      <w:pPr>
        <w:spacing w:after="0"/>
      </w:pPr>
    </w:p>
    <w:p>
      <w:pPr>
        <w:pStyle w:val="Heading2"/>
      </w:pPr>
      <w:r>
        <w:t>Compromisos del Observatorio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Rigor.  </w:t>
      </w:r>
      <w:r>
        <w:rPr>
          <w:rFonts w:ascii="Aptos" w:hAnsi="Aptos"/>
          <w:b w:val="0"/>
          <w:i w:val="0"/>
          <w:color w:val="173129"/>
          <w:sz w:val="21"/>
        </w:rPr>
        <w:t>No inventar datos, sensores, estados ni beneficios del producto.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Seguridad.  </w:t>
      </w:r>
      <w:r>
        <w:rPr>
          <w:rFonts w:ascii="Aptos" w:hAnsi="Aptos"/>
          <w:b w:val="0"/>
          <w:i w:val="0"/>
          <w:color w:val="173129"/>
          <w:sz w:val="21"/>
        </w:rPr>
        <w:t>No exponer claves, cuentas, ubicaciones sensibles ni accesos administrativos.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Licencias.  </w:t>
      </w:r>
      <w:r>
        <w:rPr>
          <w:rFonts w:ascii="Aptos" w:hAnsi="Aptos"/>
          <w:b w:val="0"/>
          <w:i w:val="0"/>
          <w:color w:val="173129"/>
          <w:sz w:val="21"/>
        </w:rPr>
        <w:t>Usar datos, API, imágenes y logotipos solo con permiso y dentro de las condiciones aplicables.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Avisos.  </w:t>
      </w:r>
      <w:r>
        <w:rPr>
          <w:rFonts w:ascii="Aptos" w:hAnsi="Aptos"/>
          <w:b w:val="0"/>
          <w:i w:val="0"/>
          <w:color w:val="173129"/>
          <w:sz w:val="21"/>
        </w:rPr>
        <w:t>Meteocat, AEMET, Protección Civil y 112 prevalecen siempre sobre cualquier resumen propio.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Privacidad.  </w:t>
      </w:r>
      <w:r>
        <w:rPr>
          <w:rFonts w:ascii="Aptos" w:hAnsi="Aptos"/>
          <w:b w:val="0"/>
          <w:i w:val="0"/>
          <w:color w:val="173129"/>
          <w:sz w:val="21"/>
        </w:rPr>
        <w:t>No ceder datos personales de usuarios ni convertir la colaboración en seguimiento publicitario.</w:t>
      </w:r>
    </w:p>
    <w:p>
      <w:pPr>
        <w:pStyle w:val="Heading2"/>
      </w:pPr>
      <w:r>
        <w:t>Qué no incluye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Publicidad encubierta.  </w:t>
      </w:r>
      <w:r>
        <w:rPr>
          <w:rFonts w:ascii="Aptos" w:hAnsi="Aptos"/>
          <w:b w:val="0"/>
          <w:i w:val="0"/>
          <w:color w:val="173129"/>
          <w:sz w:val="21"/>
        </w:rPr>
        <w:t>La relación no se ocultará ni se presentará como una recomendación espontánea.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Exclusividad automática.  </w:t>
      </w:r>
      <w:r>
        <w:rPr>
          <w:rFonts w:ascii="Aptos" w:hAnsi="Aptos"/>
          <w:b w:val="0"/>
          <w:i w:val="0"/>
          <w:color w:val="173129"/>
          <w:sz w:val="21"/>
        </w:rPr>
        <w:t>Cualquier exclusividad tendría que negociarse expresamente y nunca afectaría a la independencia de los datos.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SIGUIENTE PASO</w:t>
      </w:r>
    </w:p>
    <w:p>
      <w:pPr>
        <w:pStyle w:val="Heading1"/>
      </w:pPr>
      <w:r>
        <w:t>Una prueba pequeña y bien definida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La mejor forma de empezar es acordar un equipo, una pregunta de evaluación y un periodo de prueba razonable.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1. Propuesta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Producto o sensor, modalidad de cesión y objetivo de la colaboración.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2. Revisión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Compatibilidad técnica, ubicación, datos, licencias, atribución y mantenimiento.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3. Acuerdo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Entregables, calendario, devolución si procede y declaración pública de la relación.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4. Ejecución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Instalación, validación, integración y seguimiento con incidencias documentadas.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5. Publicación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Caso práctico, recursos educativos y conclusiones independientes.</w:t>
            </w:r>
          </w:p>
        </w:tc>
      </w:tr>
    </w:tbl>
    <w:p>
      <w:pPr>
        <w:pStyle w:val="Heading2"/>
      </w:pPr>
      <w:r>
        <w:t>Contacto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Responsable.  </w:t>
      </w:r>
      <w:r>
        <w:rPr>
          <w:rFonts w:ascii="Aptos" w:hAnsi="Aptos"/>
          <w:b w:val="0"/>
          <w:i w:val="0"/>
          <w:color w:val="173129"/>
          <w:sz w:val="21"/>
        </w:rPr>
        <w:t>Marcel Fontanillas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Correo.  </w:t>
      </w:r>
      <w:r>
        <w:rPr>
          <w:rFonts w:ascii="Aptos" w:hAnsi="Aptos"/>
          <w:b w:val="0"/>
          <w:i w:val="0"/>
          <w:color w:val="173129"/>
          <w:sz w:val="21"/>
        </w:rPr>
        <w:t>meteo@fontanillas.cat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Web.  </w:t>
      </w:r>
      <w:r>
        <w:rPr>
          <w:rFonts w:ascii="Aptos" w:hAnsi="Aptos"/>
          <w:b w:val="0"/>
          <w:i w:val="0"/>
          <w:color w:val="173129"/>
          <w:sz w:val="21"/>
        </w:rPr>
        <w:t>https://meteo.fontanillas.cat</w:t>
      </w:r>
    </w:p>
    <w:p>
      <w:pPr>
        <w:spacing w:before="360" w:after="0"/>
        <w:jc w:val="center"/>
      </w:pPr>
      <w:r>
        <w:rPr>
          <w:rFonts w:ascii="Aptos" w:hAnsi="Aptos"/>
          <w:b/>
          <w:i w:val="0"/>
          <w:color w:val="286D55"/>
          <w:sz w:val="19"/>
        </w:rPr>
        <w:t>OBSERVACIÓN LOCAL · DATOS VERIFICABLES · DIVULGACIÓN ABIERTA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/>
        <w:i w:val="0"/>
        <w:color w:val="286D55"/>
        <w:sz w:val="17"/>
      </w:rPr>
      <w:t>meteo.fontanillas.cat</w:t>
    </w:r>
    <w:r>
      <w:rPr>
        <w:rFonts w:ascii="Aptos" w:hAnsi="Aptos"/>
        <w:b w:val="0"/>
        <w:i w:val="0"/>
        <w:color w:val="5D6F68"/>
        <w:sz w:val="17"/>
      </w:rPr>
      <w:t xml:space="preserve">  ·  </w:t>
    </w:r>
    <w:r>
      <w:rPr>
        <w:rFonts w:ascii="Aptos" w:hAnsi="Aptos"/>
        <w:b w:val="0"/>
        <w:i w:val="0"/>
        <w:color w:val="5D6F68"/>
        <w:sz w:val="17"/>
      </w:rPr>
      <w:t>Propuesta de material cedido</w:t>
    </w:r>
  </w:p>
  <w:p>
    <w:pPr>
      <w:jc w:val="right"/>
    </w:pPr>
    <w:r>
      <w:rPr>
        <w:rFonts w:ascii="Aptos" w:hAnsi="Aptos"/>
        <w:b w:val="0"/>
        <w:i w:val="0"/>
        <w:color w:val="5D6F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vAlign w:val="center"/>
        </w:tcPr>
        <w:p>
          <w:r>
            <w:rPr>
              <w:rFonts w:ascii="Aptos" w:hAnsi="Aptos"/>
              <w:b/>
              <w:i w:val="0"/>
              <w:color w:val="5D6F68"/>
              <w:sz w:val="16"/>
            </w:rPr>
            <w:t>OBSERVATORIO FONTANILLAS</w:t>
          </w:r>
        </w:p>
      </w:tc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5D6F68"/>
              <w:sz w:val="16"/>
            </w:rPr>
            <w:t>Dossier de colaboración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1731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3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6D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F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F3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/>
      <w:b w:val="0"/>
      <w:i/>
      <w:iCs/>
      <w:color w:val="5D6F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colaboración técnica</dc:title>
  <dc:subject>Dossier de colaboración</dc:subject>
  <dc:creator>Observatori Meteorològic Fontanillas</dc:creator>
  <cp:keywords>weather, observatory, collaboration, equipment, Sant Celoni, Montseny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