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2.xml" ContentType="application/vnd.openxmlformats-officedocument.wordprocessingml.footer+xml"/>
  <Override PartName="/word/footer11.xml" ContentType="application/vnd.openxmlformats-officedocument.wordprocessingml.foot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header11.xml" ContentType="application/vnd.openxmlformats-officedocument.wordprocessingml.header+xml"/>
  <Override PartName="/word/header10.xml" ContentType="application/vnd.openxmlformats-officedocument.wordprocessingml.header+xml"/>
  <Override PartName="/word/media/image1.png" ContentType="image/png"/>
  <Override PartName="/word/document.xml" ContentType="application/vnd.openxmlformats-officedocument.wordprocessingml.document.main+xml"/>
  <Override PartName="/word/footer9.xml" ContentType="application/vnd.openxmlformats-officedocument.wordprocessingml.footer+xml"/>
  <Override PartName="/word/footer8.xml" ContentType="application/vnd.openxmlformats-officedocument.wordprocessingml.footer+xml"/>
  <Override PartName="/word/footer7.xml" ContentType="application/vnd.openxmlformats-officedocument.wordprocessingml.foot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8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itelproefschrijftEngels"/>
        <w:suppressAutoHyphens w:val="false"/>
        <w:jc w:val="left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paragraph">
                  <wp:posOffset>789305</wp:posOffset>
                </wp:positionV>
                <wp:extent cx="4512945" cy="775970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240" cy="77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itelproefschriftEngels"/>
                              <w:rPr>
                                <w:color w:val="auto"/>
                              </w:rPr>
                            </w:pPr>
                            <w:bookmarkStart w:id="0" w:name="_Ref456842800"/>
                            <w:bookmarkEnd w:id="0"/>
                            <w:r>
                              <w:rPr>
                                <w:color w:val="auto"/>
                              </w:rPr>
                              <w:t>Chemometric analysis of acid-base measurements</w:t>
                            </w:r>
                          </w:p>
                          <w:p>
                            <w:pPr>
                              <w:pStyle w:val="SubtitelproefschrijftEngels"/>
                              <w:suppressAutoHyphens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A multivariate approach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56.2pt;margin-top:62.15pt;width:355.25pt;height:61pt;mso-position-horizontal:center;mso-position-horizontal-relative:margin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itelproefschriftEngels"/>
                        <w:rPr>
                          <w:color w:val="auto"/>
                        </w:rPr>
                      </w:pPr>
                      <w:bookmarkStart w:id="1" w:name="_Ref456842800"/>
                      <w:bookmarkEnd w:id="1"/>
                      <w:r>
                        <w:rPr>
                          <w:color w:val="auto"/>
                        </w:rPr>
                        <w:t>Chemometric analysis of acid-base measurements</w:t>
                      </w:r>
                    </w:p>
                    <w:p>
                      <w:pPr>
                        <w:pStyle w:val="SubtitelproefschrijftEngels"/>
                        <w:suppressAutoHyphens w:val="false"/>
                        <w:rPr/>
                      </w:pPr>
                      <w:r>
                        <w:rPr>
                          <w:color w:val="auto"/>
                        </w:rPr>
                        <w:t>A multivariate approach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spacing w:lineRule="auto" w:line="240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sectPr>
          <w:headerReference w:type="even" r:id="rId2"/>
          <w:headerReference w:type="default" r:id="rId3"/>
          <w:footerReference w:type="even" r:id="rId4"/>
          <w:footerReference w:type="default" r:id="rId5"/>
          <w:type w:val="nextPage"/>
          <w:pgSz w:w="11906" w:h="16838"/>
          <w:pgMar w:left="1276" w:right="1276" w:header="1134" w:top="1701" w:footer="1134" w:bottom="1701" w:gutter="0"/>
          <w:pgNumType w:start="1" w:fmt="lowerRoman"/>
          <w:formProt w:val="false"/>
          <w:textDirection w:val="lrTb"/>
          <w:docGrid w:type="default" w:linePitch="360" w:charSpace="0"/>
        </w:sectPr>
        <w:pStyle w:val="Normal"/>
        <w:spacing w:lineRule="auto" w:line="240"/>
        <w:rPr>
          <w:lang w:val="en-US"/>
        </w:rPr>
      </w:pPr>
      <w:r>
        <w:rPr>
          <w:lang w:val="en-US"/>
        </w:rPr>
      </w:r>
    </w:p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type w:val="evenPage"/>
          <w:pgSz w:w="11906" w:h="16838"/>
          <w:pgMar w:left="1276" w:right="1276" w:header="1134" w:top="1417" w:footer="1134" w:bottom="1417" w:gutter="0"/>
          <w:pgNumType w:fmt="lowerRoman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align>center</wp:align>
                </wp:positionH>
                <wp:positionV relativeFrom="margin">
                  <wp:align>bottom</wp:align>
                </wp:positionV>
                <wp:extent cx="5897880" cy="1728470"/>
                <wp:effectExtent l="0" t="0" r="0" b="0"/>
                <wp:wrapTopAndBottom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7160" cy="172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ijdschrift"/>
                              <w:suppressAutoHyphens w:val="fals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ISBN: 90-9013351-8</w:t>
                            </w:r>
                          </w:p>
                          <w:p>
                            <w:pPr>
                              <w:pStyle w:val="Tijdschrift"/>
                              <w:suppressAutoHyphens w:val="fals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Tijdschrift"/>
                              <w:suppressAutoHyphens w:val="fals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© M. Hekking, 1999</w:t>
                            </w:r>
                          </w:p>
                          <w:p>
                            <w:pPr>
                              <w:pStyle w:val="Tijdschrift"/>
                              <w:suppressAutoHyphens w:val="fals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Chemometric Analysis of Acid-Base Measurements. A Multivariate Approach.</w:t>
                            </w:r>
                          </w:p>
                          <w:p>
                            <w:pPr>
                              <w:pStyle w:val="Tijdschrift"/>
                              <w:suppressAutoHyphens w:val="fals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Thesis Erasmus University Rotterdam.</w:t>
                            </w:r>
                          </w:p>
                          <w:p>
                            <w:pPr>
                              <w:pStyle w:val="Tijdschrift"/>
                              <w:suppressAutoHyphens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No part of this book may be reproduced without permission of the author.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1.65pt;margin-top:558.4pt;width:464.3pt;height:136pt;mso-position-horizontal:center;mso-position-vertical:bottom;mso-position-vertical-relative:margin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ijdschrift"/>
                        <w:suppressAutoHyphens w:val="false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ISBN: 90-9013351-8</w:t>
                      </w:r>
                    </w:p>
                    <w:p>
                      <w:pPr>
                        <w:pStyle w:val="Tijdschrift"/>
                        <w:suppressAutoHyphens w:val="false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Tijdschrift"/>
                        <w:suppressAutoHyphens w:val="false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© M. Hekking, 1999</w:t>
                      </w:r>
                    </w:p>
                    <w:p>
                      <w:pPr>
                        <w:pStyle w:val="Tijdschrift"/>
                        <w:suppressAutoHyphens w:val="false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Chemometric Analysis of Acid-Base Measurements. A Multivariate Approach.</w:t>
                      </w:r>
                    </w:p>
                    <w:p>
                      <w:pPr>
                        <w:pStyle w:val="Tijdschrift"/>
                        <w:suppressAutoHyphens w:val="false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Thesis Erasmus University Rotterdam.</w:t>
                      </w:r>
                    </w:p>
                    <w:p>
                      <w:pPr>
                        <w:pStyle w:val="Tijdschrift"/>
                        <w:suppressAutoHyphens w:val="false"/>
                        <w:rPr/>
                      </w:pPr>
                      <w:r>
                        <w:rPr>
                          <w:color w:val="auto"/>
                        </w:rPr>
                        <w:t>No part of this book may be reproduced without permission of the author.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114935" simplePos="0" locked="0" layoutInCell="1" allowOverlap="1" relativeHeight="4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850390" cy="433070"/>
                <wp:effectExtent l="0" t="0" r="0" b="0"/>
                <wp:wrapTopAndBottom/>
                <wp:docPr id="5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680" cy="432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left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Acknowledgement</w:t>
                            </w:r>
                          </w:p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stroked="f" style="position:absolute;margin-left:0pt;margin-top:0pt;width:145.6pt;height:34pt;mso-position-horizontal:left;mso-position-horizontal-relative:margin;mso-position-vertical:top;mso-position-vertical-relative:margin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left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  <w:color w:val="auto"/>
                        </w:rPr>
                        <w:t>Acknowledgement</w:t>
                      </w:r>
                    </w:p>
                    <w:p>
                      <w:pPr>
                        <w:pStyle w:val="Normal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114935" simplePos="0" locked="0" layoutInCell="1" allowOverlap="1" relativeHeight="5">
                <wp:simplePos x="0" y="0"/>
                <wp:positionH relativeFrom="column">
                  <wp:align>left</wp:align>
                </wp:positionH>
                <wp:positionV relativeFrom="margin">
                  <wp:align>top</wp:align>
                </wp:positionV>
                <wp:extent cx="2755900" cy="2807970"/>
                <wp:effectExtent l="0" t="0" r="0" b="0"/>
                <wp:wrapTopAndBottom/>
                <wp:docPr id="7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440" cy="2807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The work presented in this thesis was partly supported by a grant for scientific research from the ‘Onze Lieve Vrouwe Gasthuis’ (Amsterdam, The Netherlands) and the ‘St. Elisabeth Ziekenhuis’ (Tilburg, The Netherlands).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stroked="f" style="position:absolute;margin-left:0pt;margin-top:0pt;width:216.9pt;height:221pt;mso-position-horizontal:left;mso-position-vertical:top;mso-position-vertical-relative:margin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rPr/>
                      </w:pPr>
                      <w:r>
                        <w:rPr>
                          <w:color w:val="auto"/>
                        </w:rPr>
                        <w:t>The work presented in this thesis was partly supported by a grant for scientific research from the ‘Onze Lieve Vrouwe Gasthuis’ (Amsterdam, The Netherlands) and the ‘St. Elisabeth Ziekenhuis’ (Tilburg, The Netherlands).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114935" simplePos="0" locked="0" layoutInCell="1" allowOverlap="1" relativeHeight="6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647690" cy="648970"/>
                <wp:effectExtent l="0" t="0" r="0" b="0"/>
                <wp:wrapTopAndBottom/>
                <wp:docPr id="9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6960" cy="648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rmal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Financial support by IMRO TRAMARKO bv for the publication of this thesis is gratefully acknowledged.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" stroked="f" style="position:absolute;margin-left:0pt;margin-top:0pt;width:444.6pt;height:51pt;mso-position-horizontal:left;mso-position-horizontal-relative:margin;mso-position-vertical:top;mso-position-vertical-relative:margin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rmal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Financial support by IMRO TRAMARKO bv for the publication of this thesis is gratefully acknowledged.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ectPr>
          <w:headerReference w:type="even" r:id="rId10"/>
          <w:headerReference w:type="default" r:id="rId11"/>
          <w:footerReference w:type="even" r:id="rId12"/>
          <w:footerReference w:type="default" r:id="rId13"/>
          <w:type w:val="oddPage"/>
          <w:pgSz w:w="11906" w:h="16838"/>
          <w:pgMar w:left="1276" w:right="1276" w:header="1134" w:top="1474" w:footer="1134" w:bottom="1474" w:gutter="0"/>
          <w:pgNumType w:fmt="lowerRoman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  <mc:AlternateContent>
          <mc:Choice Requires="wps">
            <w:drawing>
              <wp:anchor behindDoc="0" distT="0" distB="0" distL="114935" distR="114935" simplePos="0" locked="0" layoutInCell="1" allowOverlap="1" relativeHeight="7">
                <wp:simplePos x="0" y="0"/>
                <wp:positionH relativeFrom="page">
                  <wp:align>center</wp:align>
                </wp:positionH>
                <wp:positionV relativeFrom="page">
                  <wp:posOffset>1981200</wp:posOffset>
                </wp:positionV>
                <wp:extent cx="6390005" cy="7722870"/>
                <wp:effectExtent l="0" t="0" r="0" b="0"/>
                <wp:wrapSquare wrapText="largest"/>
                <wp:docPr id="11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9280" cy="7722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itelproefschriftEngel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Chemometric analysis of acid-base measurements</w:t>
                            </w:r>
                          </w:p>
                          <w:p>
                            <w:pPr>
                              <w:pStyle w:val="SubtitelproefschrijftEngel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A multivariate approach</w:t>
                            </w:r>
                          </w:p>
                          <w:p>
                            <w:pPr>
                              <w:pStyle w:val="Terverkrijging"/>
                              <w:rPr>
                                <w:color w:val="auto"/>
                                <w:kern w:val="2"/>
                              </w:rPr>
                            </w:pPr>
                            <w:r>
                              <w:rPr>
                                <w:color w:val="auto"/>
                                <w:kern w:val="2"/>
                              </w:rPr>
                            </w:r>
                          </w:p>
                          <w:p>
                            <w:pPr>
                              <w:pStyle w:val="Terverkrijging"/>
                              <w:rPr>
                                <w:color w:val="auto"/>
                                <w:kern w:val="2"/>
                              </w:rPr>
                            </w:pPr>
                            <w:r>
                              <w:rPr>
                                <w:color w:val="auto"/>
                                <w:kern w:val="2"/>
                              </w:rPr>
                            </w:r>
                          </w:p>
                          <w:p>
                            <w:pPr>
                              <w:pStyle w:val="TitelproefschriftNederland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chemometrische analyse van zuur-base metingen</w:t>
                            </w:r>
                          </w:p>
                          <w:p>
                            <w:pPr>
                              <w:pStyle w:val="SubtitelproefschriftNederland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Een multivariate benadering</w:t>
                            </w:r>
                          </w:p>
                          <w:p>
                            <w:pPr>
                              <w:pStyle w:val="Terverkrijging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Terverkrijging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Terverkrijging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Terverkrijging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PROEFSCHRIFT</w:t>
                            </w:r>
                          </w:p>
                          <w:p>
                            <w:pPr>
                              <w:pStyle w:val="Terverkrijging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Terverkrijging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ter verkrijging van de graad van doctor aan de </w:t>
                              <w:br/>
                              <w:t xml:space="preserve">Erasmus Universiteit Rotterdam op gezag van de Rector Magnificus Prof.dr. P.W.C. Akkermans M.A. </w:t>
                              <w:br/>
                              <w:t>en volgens besluit van het College voor Promoties.</w:t>
                            </w:r>
                          </w:p>
                          <w:p>
                            <w:pPr>
                              <w:pStyle w:val="Terverkrijging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Terverkrijging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De openbare verdediging zal plaatsvinden op</w:t>
                            </w:r>
                          </w:p>
                          <w:p>
                            <w:pPr>
                              <w:pStyle w:val="Terverkrijging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woensdag 22 december 1999 om 15:45 uur</w:t>
                            </w:r>
                          </w:p>
                          <w:p>
                            <w:pPr>
                              <w:pStyle w:val="Terverkrijging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br/>
                              <w:t>door</w:t>
                            </w:r>
                          </w:p>
                          <w:p>
                            <w:pPr>
                              <w:pStyle w:val="Terverkrijging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Terverkrijging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Marcel Hekking</w:t>
                            </w:r>
                          </w:p>
                          <w:p>
                            <w:pPr>
                              <w:pStyle w:val="Terverkrijging"/>
                              <w:suppressAutoHyphens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geboren te ’s-Gravenhage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" stroked="f" style="position:absolute;margin-left:46.1pt;margin-top:156pt;width:503.05pt;height:608pt;mso-position-horizontal:center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itelproefschriftEngel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Chemometric analysis of acid-base measurements</w:t>
                      </w:r>
                    </w:p>
                    <w:p>
                      <w:pPr>
                        <w:pStyle w:val="SubtitelproefschrijftEngel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A multivariate approach</w:t>
                      </w:r>
                    </w:p>
                    <w:p>
                      <w:pPr>
                        <w:pStyle w:val="Terverkrijging"/>
                        <w:rPr>
                          <w:color w:val="auto"/>
                          <w:kern w:val="2"/>
                        </w:rPr>
                      </w:pPr>
                      <w:r>
                        <w:rPr>
                          <w:color w:val="auto"/>
                          <w:kern w:val="2"/>
                        </w:rPr>
                      </w:r>
                    </w:p>
                    <w:p>
                      <w:pPr>
                        <w:pStyle w:val="Terverkrijging"/>
                        <w:rPr>
                          <w:color w:val="auto"/>
                          <w:kern w:val="2"/>
                        </w:rPr>
                      </w:pPr>
                      <w:r>
                        <w:rPr>
                          <w:color w:val="auto"/>
                          <w:kern w:val="2"/>
                        </w:rPr>
                      </w:r>
                    </w:p>
                    <w:p>
                      <w:pPr>
                        <w:pStyle w:val="TitelproefschriftNederland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chemometrische analyse van zuur-base metingen</w:t>
                      </w:r>
                    </w:p>
                    <w:p>
                      <w:pPr>
                        <w:pStyle w:val="SubtitelproefschriftNederland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Een multivariate benadering</w:t>
                      </w:r>
                    </w:p>
                    <w:p>
                      <w:pPr>
                        <w:pStyle w:val="Terverkrijging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Terverkrijging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Terverkrijging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Terverkrijging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PROEFSCHRIFT</w:t>
                      </w:r>
                    </w:p>
                    <w:p>
                      <w:pPr>
                        <w:pStyle w:val="Terverkrijging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Terverkrijging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ter verkrijging van de graad van doctor aan de </w:t>
                        <w:br/>
                        <w:t xml:space="preserve">Erasmus Universiteit Rotterdam op gezag van de Rector Magnificus Prof.dr. P.W.C. Akkermans M.A. </w:t>
                        <w:br/>
                        <w:t>en volgens besluit van het College voor Promoties.</w:t>
                      </w:r>
                    </w:p>
                    <w:p>
                      <w:pPr>
                        <w:pStyle w:val="Terverkrijging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Terverkrijging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De openbare verdediging zal plaatsvinden op</w:t>
                      </w:r>
                    </w:p>
                    <w:p>
                      <w:pPr>
                        <w:pStyle w:val="Terverkrijging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woensdag 22 december 1999 om 15:45 uur</w:t>
                      </w:r>
                    </w:p>
                    <w:p>
                      <w:pPr>
                        <w:pStyle w:val="Terverkrijging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br/>
                        <w:t>door</w:t>
                      </w:r>
                    </w:p>
                    <w:p>
                      <w:pPr>
                        <w:pStyle w:val="Terverkrijging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Terverkrijging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Marcel Hekking</w:t>
                      </w:r>
                    </w:p>
                    <w:p>
                      <w:pPr>
                        <w:pStyle w:val="Terverkrijging"/>
                        <w:suppressAutoHyphens w:val="false"/>
                        <w:rPr/>
                      </w:pPr>
                      <w:r>
                        <w:rPr>
                          <w:color w:val="auto"/>
                        </w:rPr>
                        <w:t>geboren te ’s-Gravenhage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ectPr>
          <w:headerReference w:type="even" r:id="rId14"/>
          <w:headerReference w:type="default" r:id="rId15"/>
          <w:footerReference w:type="even" r:id="rId16"/>
          <w:footerReference w:type="default" r:id="rId17"/>
          <w:type w:val="evenPage"/>
          <w:pgSz w:w="11906" w:h="16838"/>
          <w:pgMar w:left="1276" w:right="1276" w:header="1134" w:top="1417" w:footer="1134" w:bottom="1417" w:gutter="0"/>
          <w:pgNumType w:fmt="lowerRoman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  <mc:AlternateContent>
          <mc:Choice Requires="wps">
            <w:drawing>
              <wp:anchor behindDoc="0" distT="0" distB="0" distL="0" distR="114935" simplePos="0" locked="0" layoutInCell="1" allowOverlap="1" relativeHeight="8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748155" cy="217170"/>
                <wp:effectExtent l="0" t="0" r="0" b="0"/>
                <wp:wrapTopAndBottom/>
                <wp:docPr id="13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440" cy="21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color w:val="auto"/>
                                <w:lang w:val="nl-NL"/>
                              </w:rPr>
                              <w:t>Promotiecommissie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7" stroked="f" style="position:absolute;margin-left:0pt;margin-top:0pt;width:137.55pt;height:17pt;mso-position-horizontal:left;mso-position-horizontal-relative:margin;mso-position-vertical:top;mso-position-vertical-relative:margin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color w:val="auto"/>
                          <w:lang w:val="nl-NL"/>
                        </w:rPr>
                        <w:t>Promotiecommissie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114935" simplePos="0" locked="0" layoutInCell="1" allowOverlap="1" relativeHeight="9">
                <wp:simplePos x="0" y="0"/>
                <wp:positionH relativeFrom="column">
                  <wp:align>left</wp:align>
                </wp:positionH>
                <wp:positionV relativeFrom="margin">
                  <wp:align>top</wp:align>
                </wp:positionV>
                <wp:extent cx="3713480" cy="293370"/>
                <wp:effectExtent l="0" t="0" r="0" b="0"/>
                <wp:wrapTopAndBottom/>
                <wp:docPr id="15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2680" cy="292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ijdschrift"/>
                              <w:suppressAutoHyphens w:val="false"/>
                              <w:spacing w:before="120" w:after="0"/>
                              <w:rPr/>
                            </w:pPr>
                            <w:r>
                              <w:rPr>
                                <w:color w:val="auto"/>
                                <w:lang w:val="nl-NL"/>
                              </w:rPr>
                              <w:t>Promotor</w:t>
                              <w:tab/>
                              <w:tab/>
                              <w:tab/>
                              <w:t>Prof.dr. E.S. Gelsema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8" stroked="f" style="position:absolute;margin-left:0pt;margin-top:0pt;width:292.3pt;height:23pt;mso-position-horizontal:left;mso-position-vertical:top;mso-position-vertical-relative:margin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ijdschrift"/>
                        <w:suppressAutoHyphens w:val="false"/>
                        <w:spacing w:before="120" w:after="0"/>
                        <w:rPr/>
                      </w:pPr>
                      <w:r>
                        <w:rPr>
                          <w:color w:val="auto"/>
                          <w:lang w:val="nl-NL"/>
                        </w:rPr>
                        <w:t>Promotor</w:t>
                        <w:tab/>
                        <w:tab/>
                        <w:tab/>
                        <w:t>Prof.dr. E.S. Gelsema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114935" simplePos="0" locked="0" layoutInCell="1" allowOverlap="1" relativeHeight="10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707765" cy="1296670"/>
                <wp:effectExtent l="0" t="0" r="0" b="0"/>
                <wp:wrapTopAndBottom/>
                <wp:docPr id="17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7280" cy="12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000000"/>
                                <w:lang w:val="nl-NL"/>
                              </w:rPr>
                            </w:pPr>
                            <w:r>
                              <w:rPr>
                                <w:color w:val="000000"/>
                                <w:lang w:val="nl-NL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000000"/>
                                <w:lang w:val="nl-NL"/>
                              </w:rPr>
                              <w:t>Overige leden:</w:t>
                              <w:tab/>
                              <w:tab/>
                              <w:t>Prof.dr. H.A. Bruining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color w:val="000000"/>
                                <w:lang w:val="nl-NL"/>
                              </w:rPr>
                              <w:tab/>
                              <w:tab/>
                              <w:tab/>
                              <w:tab/>
                              <w:t>Prof.dr.ir. H.L. Vader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color w:val="000000"/>
                                <w:lang w:val="nl-NL"/>
                              </w:rPr>
                              <w:tab/>
                              <w:tab/>
                              <w:tab/>
                              <w:tab/>
                              <w:t>Prof.dr.ir. A. Hasman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0"/>
                                <w:lang w:val="nl-NL"/>
                              </w:rPr>
                            </w:pPr>
                            <w:r>
                              <w:rPr>
                                <w:color w:val="000000"/>
                                <w:lang w:val="nl-NL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nl-NL"/>
                              </w:rPr>
                              <w:t>Co-promotor</w:t>
                              <w:tab/>
                              <w:tab/>
                              <w:t>Dr. J. Lindemans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9" stroked="f" style="position:absolute;margin-left:0pt;margin-top:0pt;width:291.85pt;height:102pt;mso-position-horizontal:left;mso-position-horizontal-relative:margin;mso-position-vertical:top;mso-position-vertical-relative:margin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rPr>
                          <w:color w:val="000000"/>
                          <w:lang w:val="nl-NL"/>
                        </w:rPr>
                      </w:pPr>
                      <w:r>
                        <w:rPr>
                          <w:color w:val="000000"/>
                          <w:lang w:val="nl-NL"/>
                        </w:rPr>
                      </w:r>
                    </w:p>
                    <w:p>
                      <w:pPr>
                        <w:pStyle w:val="Normal"/>
                        <w:rPr>
                          <w:color w:val="auto"/>
                        </w:rPr>
                      </w:pPr>
                      <w:r>
                        <w:rPr>
                          <w:color w:val="000000"/>
                          <w:lang w:val="nl-NL"/>
                        </w:rPr>
                        <w:t>Overige leden:</w:t>
                        <w:tab/>
                        <w:tab/>
                        <w:t>Prof.dr. H.A. Bruining</w:t>
                      </w:r>
                    </w:p>
                    <w:p>
                      <w:pPr>
                        <w:pStyle w:val="Normal"/>
                        <w:rPr>
                          <w:lang w:val="nl-NL"/>
                        </w:rPr>
                      </w:pPr>
                      <w:r>
                        <w:rPr>
                          <w:color w:val="000000"/>
                          <w:lang w:val="nl-NL"/>
                        </w:rPr>
                        <w:tab/>
                        <w:tab/>
                        <w:tab/>
                        <w:tab/>
                        <w:t>Prof.dr.ir. H.L. Vader</w:t>
                      </w:r>
                    </w:p>
                    <w:p>
                      <w:pPr>
                        <w:pStyle w:val="Normal"/>
                        <w:rPr>
                          <w:lang w:val="nl-NL"/>
                        </w:rPr>
                      </w:pPr>
                      <w:r>
                        <w:rPr>
                          <w:color w:val="000000"/>
                          <w:lang w:val="nl-NL"/>
                        </w:rPr>
                        <w:tab/>
                        <w:tab/>
                        <w:tab/>
                        <w:tab/>
                        <w:t>Prof.dr.ir. A. Hasman</w:t>
                      </w:r>
                    </w:p>
                    <w:p>
                      <w:pPr>
                        <w:pStyle w:val="Normal"/>
                        <w:rPr>
                          <w:color w:val="000000"/>
                          <w:lang w:val="nl-NL"/>
                        </w:rPr>
                      </w:pPr>
                      <w:r>
                        <w:rPr>
                          <w:color w:val="000000"/>
                          <w:lang w:val="nl-NL"/>
                        </w:rPr>
                      </w:r>
                    </w:p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nl-NL"/>
                        </w:rPr>
                        <w:t>Co-promotor</w:t>
                        <w:tab/>
                        <w:tab/>
                        <w:t>Dr. J. Lindemans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1985" w:leader="none"/>
        </w:tabs>
        <w:rPr/>
      </w:pPr>
      <w:r>
        <w:rPr/>
      </w:r>
      <w:r>
        <w:br w:type="page"/>
      </w:r>
    </w:p>
    <w:p>
      <w:pPr>
        <w:sectPr>
          <w:headerReference w:type="even" r:id="rId19"/>
          <w:headerReference w:type="default" r:id="rId20"/>
          <w:footerReference w:type="even" r:id="rId21"/>
          <w:footerReference w:type="default" r:id="rId22"/>
          <w:type w:val="nextPage"/>
          <w:pgSz w:w="11906" w:h="16838"/>
          <w:pgMar w:left="1276" w:right="1276" w:header="1134" w:top="1701" w:footer="1134" w:bottom="1701" w:gutter="0"/>
          <w:pgNumType w:fmt="lowerRoman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  <mc:AlternateContent>
          <mc:Choice Requires="wps">
            <w:drawing>
              <wp:anchor behindDoc="0" distT="0" distB="0" distL="114935" distR="114935" simplePos="0" locked="0" layoutInCell="1" allowOverlap="1" relativeHeight="1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048885" cy="5454015"/>
                <wp:effectExtent l="0" t="0" r="0" b="0"/>
                <wp:wrapTopAndBottom/>
                <wp:docPr id="1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80" cy="5453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40"/>
                              <w:ind w:left="1418" w:hanging="0"/>
                              <w:jc w:val="left"/>
                              <w:rPr/>
                            </w:pPr>
                            <w:r>
                              <w:rPr>
                                <w:rStyle w:val="Buffer"/>
                                <w:color w:val="000000"/>
                                <w:sz w:val="20"/>
                              </w:rPr>
                              <w:t>T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HE FAR SIDE by Gary Larson</w:t>
                            </w:r>
                          </w:p>
                          <w:p>
                            <w:pPr>
                              <w:pStyle w:val="Plaatsingfiguur"/>
                              <w:rPr>
                                <w:rStyle w:val="Buffer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268345" cy="4624070"/>
                                  <wp:effectExtent l="0" t="0" r="0" b="0"/>
                                  <wp:docPr id="21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rcRect l="-3" t="2302" r="1152" b="-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68345" cy="46240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Normal"/>
                              <w:spacing w:lineRule="auto" w:line="240"/>
                              <w:jc w:val="left"/>
                              <w:rPr>
                                <w:rStyle w:val="Buffer"/>
                                <w:color w:val="000000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40"/>
                              <w:jc w:val="left"/>
                              <w:rPr>
                                <w:rStyle w:val="Buffer"/>
                                <w:color w:val="000000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40"/>
                              <w:ind w:left="851" w:right="880" w:hanging="0"/>
                              <w:jc w:val="left"/>
                              <w:rPr/>
                            </w:pPr>
                            <w:r>
                              <w:rPr>
                                <w:rStyle w:val="Buffer"/>
                                <w:color w:val="000000"/>
                                <w:kern w:val="2"/>
                                <w:sz w:val="18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color w:val="000000"/>
                                <w:kern w:val="2"/>
                                <w:sz w:val="18"/>
                                <w:lang w:val="en-US"/>
                              </w:rPr>
                              <w:t>HE FAR SIDE © FARWORKS, INC. Used by permission of UNIVERSAL PRESS SYNDICATE. All rights reserved.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0" stroked="f" style="position:absolute;margin-left:35.1pt;margin-top:121.2pt;width:397.45pt;height:429.35pt;mso-position-horizontal:center;mso-position-horizontal-relative:margin;mso-position-vertical:center;mso-position-vertical-relative:margin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40"/>
                        <w:ind w:left="1418" w:hanging="0"/>
                        <w:jc w:val="left"/>
                        <w:rPr/>
                      </w:pPr>
                      <w:r>
                        <w:rPr>
                          <w:rStyle w:val="Buffer"/>
                          <w:color w:val="000000"/>
                          <w:sz w:val="20"/>
                        </w:rPr>
                        <w:t>T</w:t>
                      </w:r>
                      <w:r>
                        <w:rPr>
                          <w:color w:val="000000"/>
                          <w:sz w:val="20"/>
                        </w:rPr>
                        <w:t>HE FAR SIDE by Gary Larson</w:t>
                      </w:r>
                    </w:p>
                    <w:p>
                      <w:pPr>
                        <w:pStyle w:val="Plaatsingfiguur"/>
                        <w:rPr>
                          <w:rStyle w:val="Buffer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268345" cy="4624070"/>
                            <wp:effectExtent l="0" t="0" r="0" b="0"/>
                            <wp:docPr id="22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rcRect l="-3" t="2302" r="1152" b="-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68345" cy="46240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Normal"/>
                        <w:spacing w:lineRule="auto" w:line="240"/>
                        <w:jc w:val="left"/>
                        <w:rPr>
                          <w:rStyle w:val="Buffer"/>
                          <w:color w:val="000000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Normal"/>
                        <w:spacing w:lineRule="auto" w:line="240"/>
                        <w:jc w:val="left"/>
                        <w:rPr>
                          <w:rStyle w:val="Buffer"/>
                          <w:color w:val="000000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Normal"/>
                        <w:spacing w:lineRule="auto" w:line="240"/>
                        <w:ind w:left="851" w:right="880" w:hanging="0"/>
                        <w:jc w:val="left"/>
                        <w:rPr/>
                      </w:pPr>
                      <w:r>
                        <w:rPr>
                          <w:rStyle w:val="Buffer"/>
                          <w:color w:val="000000"/>
                          <w:kern w:val="2"/>
                          <w:sz w:val="18"/>
                          <w:lang w:val="en-US"/>
                        </w:rPr>
                        <w:t>T</w:t>
                      </w:r>
                      <w:r>
                        <w:rPr>
                          <w:color w:val="000000"/>
                          <w:kern w:val="2"/>
                          <w:sz w:val="18"/>
                          <w:lang w:val="en-US"/>
                        </w:rPr>
                        <w:t>HE FAR SIDE © FARWORKS, INC. Used by permission of UNIVERSAL PRESS SYNDICATE. All rights reserved.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1985" w:leader="none"/>
        </w:tabs>
        <w:rPr/>
      </w:pPr>
      <w:r>
        <w:rPr/>
      </w:r>
    </w:p>
    <w:sectPr>
      <w:headerReference w:type="even" r:id="rId23"/>
      <w:headerReference w:type="default" r:id="rId24"/>
      <w:footerReference w:type="even" r:id="rId25"/>
      <w:footerReference w:type="default" r:id="rId26"/>
      <w:type w:val="evenPage"/>
      <w:pgSz w:w="11906" w:h="16838"/>
      <w:pgMar w:left="1724" w:right="1440" w:header="1134" w:top="1417" w:footer="1418" w:bottom="17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Garamond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firstLine="36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205740" cy="217170"/>
              <wp:effectExtent l="0" t="0" r="0" b="0"/>
              <wp:wrapSquare wrapText="largest"/>
              <wp:docPr id="25" name="Frame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216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v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5" stroked="f" style="position:absolute;margin-left:451.5pt;margin-top:0.05pt;width:16.1pt;height:17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v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0</w:t>
    </w:r>
    <w:r>
      <w:rPr>
        <w:rStyle w:val="PageNumber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i</w:t>
    </w:r>
    <w:r>
      <w:rPr>
        <w:rStyle w:val="PageNumber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firstLine="36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255270" cy="217170"/>
              <wp:effectExtent l="0" t="0" r="0" b="0"/>
              <wp:wrapSquare wrapText="largest"/>
              <wp:docPr id="23" name="Frame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4520" cy="216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vi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6" stroked="f" style="position:absolute;margin-left:447.6pt;margin-top:0.05pt;width:20pt;height:17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vi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320"/>
        <w:tab w:val="clear" w:pos="8640"/>
      </w:tabs>
      <w:jc w:val="right"/>
      <w:rPr/>
    </w:pPr>
    <w:r>
      <w:rPr/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Lef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suff w:val="nothing"/>
      <w:lvlText w:val="%1"/>
      <w:lvlJc w:val="left"/>
      <w:pPr>
        <w:ind w:left="0" w:hanging="0"/>
      </w:pPr>
    </w:lvl>
    <w:lvl w:ilvl="1">
      <w:start w:val="1"/>
      <w:pStyle w:val="Heading2"/>
      <w:numFmt w:val="decimal"/>
      <w:suff w:val="space"/>
      <w:lvlText w:val="%1.%2"/>
      <w:lvlJc w:val="left"/>
      <w:pPr>
        <w:ind w:left="0" w:hanging="0"/>
      </w:pPr>
    </w:lvl>
    <w:lvl w:ilvl="2">
      <w:start w:val="1"/>
      <w:pStyle w:val="Heading3"/>
      <w:numFmt w:val="decimal"/>
      <w:suff w:val="space"/>
      <w:lvlText w:val="%1.%2.%3"/>
      <w:lvlJc w:val="left"/>
      <w:pPr>
        <w:ind w:left="0" w:hanging="0"/>
      </w:pPr>
    </w:lvl>
    <w:lvl w:ilvl="3">
      <w:start w:val="1"/>
      <w:pStyle w:val="Heading4"/>
      <w:numFmt w:val="decimal"/>
      <w:suff w:val="space"/>
      <w:lvlText w:val="%1.%2.%3.%4"/>
      <w:lvlJc w:val="left"/>
      <w:pPr>
        <w:ind w:left="0" w:hanging="0"/>
      </w:pPr>
    </w:lvl>
    <w:lvl w:ilvl="4">
      <w:start w:val="1"/>
      <w:pStyle w:val="Heading5"/>
      <w:numFmt w:val="decimal"/>
      <w:suff w:val="space"/>
      <w:lvlText w:val="%1.%2.%3.%4.%5"/>
      <w:lvlJc w:val="left"/>
      <w:pPr>
        <w:ind w:left="0" w:hanging="0"/>
      </w:pPr>
    </w:lvl>
    <w:lvl w:ilvl="5">
      <w:start w:val="1"/>
      <w:pStyle w:val="Heading6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77"/>
  <w:mirrorMargins/>
  <w:defaultTabStop w:val="720"/>
  <w:compat>
    <w:doNotExpandShiftReturn/>
  </w:compat>
  <w:autoHyphenation w:val="true"/>
  <w:evenAndOddHeaders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bidi w:val="0"/>
      <w:spacing w:lineRule="exact" w:line="340"/>
      <w:jc w:val="both"/>
    </w:pPr>
    <w:rPr>
      <w:rFonts w:ascii="AGaramond" w:hAnsi="AGaramond" w:eastAsia="Times New Roman" w:cs="AGaramond"/>
      <w:color w:val="auto"/>
      <w:kern w:val="0"/>
      <w:sz w:val="28"/>
      <w:szCs w:val="20"/>
      <w:lang w:val="en-GB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uppressAutoHyphens w:val="true"/>
      <w:spacing w:lineRule="auto" w:line="240" w:before="240" w:after="60"/>
      <w:jc w:val="right"/>
      <w:outlineLvl w:val="0"/>
    </w:pPr>
    <w:rPr>
      <w:kern w:val="2"/>
      <w:sz w:val="144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uppressAutoHyphens w:val="true"/>
      <w:spacing w:before="240" w:after="60"/>
      <w:jc w:val="left"/>
      <w:outlineLvl w:val="1"/>
    </w:pPr>
    <w:rPr>
      <w:b/>
      <w:kern w:val="2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uppressAutoHyphens w:val="true"/>
      <w:spacing w:before="240" w:after="60"/>
      <w:outlineLvl w:val="2"/>
    </w:pPr>
    <w:rPr>
      <w:i/>
      <w:kern w:val="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6z0">
    <w:name w:val="WW8Num6z0"/>
    <w:qFormat/>
    <w:rPr/>
  </w:style>
  <w:style w:type="character" w:styleId="WW8Num7z0">
    <w:name w:val="WW8Num7z0"/>
    <w:qFormat/>
    <w:rPr/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Symbol" w:hAnsi="Symbol" w:cs="Symbol"/>
    </w:rPr>
  </w:style>
  <w:style w:type="character" w:styleId="WW8Num12z0">
    <w:name w:val="WW8Num12z0"/>
    <w:qFormat/>
    <w:rPr/>
  </w:style>
  <w:style w:type="character" w:styleId="WW8NumSt35z1">
    <w:name w:val="WW8NumSt35z1"/>
    <w:qFormat/>
    <w:rPr/>
  </w:style>
  <w:style w:type="character" w:styleId="WW8NumSt35z2">
    <w:name w:val="WW8NumSt35z2"/>
    <w:qFormat/>
    <w:rPr/>
  </w:style>
  <w:style w:type="character" w:styleId="WW8NumSt35z3">
    <w:name w:val="WW8NumSt35z3"/>
    <w:qFormat/>
    <w:rPr/>
  </w:style>
  <w:style w:type="character" w:styleId="WW8NumSt35z4">
    <w:name w:val="WW8NumSt35z4"/>
    <w:qFormat/>
    <w:rPr/>
  </w:style>
  <w:style w:type="character" w:styleId="WW8NumSt35z5">
    <w:name w:val="WW8NumSt35z5"/>
    <w:qFormat/>
    <w:rPr/>
  </w:style>
  <w:style w:type="character" w:styleId="WW8NumSt35z6">
    <w:name w:val="WW8NumSt35z6"/>
    <w:qFormat/>
    <w:rPr/>
  </w:style>
  <w:style w:type="character" w:styleId="WW8NumSt35z7">
    <w:name w:val="WW8NumSt35z7"/>
    <w:qFormat/>
    <w:rPr/>
  </w:style>
  <w:style w:type="character" w:styleId="WW8NumSt35z8">
    <w:name w:val="WW8NumSt35z8"/>
    <w:qFormat/>
    <w:rPr/>
  </w:style>
  <w:style w:type="character" w:styleId="WW8NumSt37z0">
    <w:name w:val="WW8NumSt37z0"/>
    <w:qFormat/>
    <w:rPr>
      <w:rFonts w:ascii="Symbol" w:hAnsi="Symbol" w:cs="Symbol"/>
      <w:sz w:val="28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Buffer">
    <w:name w:val="Buffer"/>
    <w:basedOn w:val="DefaultParagraphFont"/>
    <w:qFormat/>
    <w:rPr/>
  </w:style>
  <w:style w:type="character" w:styleId="Sub">
    <w:name w:val="sub"/>
    <w:qFormat/>
    <w:rPr>
      <w:sz w:val="14"/>
    </w:rPr>
  </w:style>
  <w:style w:type="character" w:styleId="CommentReference">
    <w:name w:val="Comment Reference"/>
    <w:basedOn w:val="DefaultParagraphFont"/>
    <w:qFormat/>
    <w:rPr>
      <w:sz w:val="16"/>
    </w:rPr>
  </w:style>
  <w:style w:type="character" w:styleId="Super">
    <w:name w:val="super"/>
    <w:basedOn w:val="DefaultParagraphFont"/>
    <w:qFormat/>
    <w:rPr>
      <w:sz w:val="14"/>
      <w:lang w:val="en-US" w:eastAsia="en-US"/>
    </w:rPr>
  </w:style>
  <w:style w:type="character" w:styleId="Nietafbreken">
    <w:name w:val="Niet afbreken"/>
    <w:basedOn w:val="DefaultParagraphFont"/>
    <w:qFormat/>
    <w:rPr>
      <w:lang w:val="en-US" w:eastAsia="en-US"/>
    </w:rPr>
  </w:style>
  <w:style w:type="character" w:styleId="Dkwadraat">
    <w:name w:val="d-kwadraat"/>
    <w:qFormat/>
    <w:rPr>
      <w:spacing w:val="40"/>
      <w:sz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/>
    <w:rPr>
      <w:b/>
      <w:sz w:val="3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next w:val="Normal"/>
    <w:qFormat/>
    <w:pPr>
      <w:tabs>
        <w:tab w:val="center" w:pos="4394" w:leader="none"/>
        <w:tab w:val="right" w:pos="8789" w:leader="none"/>
      </w:tabs>
      <w:spacing w:lineRule="atLeast" w:line="280" w:before="60" w:after="60"/>
    </w:pPr>
    <w:rPr>
      <w:i/>
      <w:sz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  <w:jc w:val="center"/>
    </w:pPr>
    <w:rPr>
      <w:smallCaps/>
      <w:kern w:val="2"/>
      <w:sz w:val="24"/>
    </w:rPr>
  </w:style>
  <w:style w:type="paragraph" w:styleId="Hoofdrijtabel">
    <w:name w:val="Hoofdrij tabel"/>
    <w:basedOn w:val="Normal"/>
    <w:qFormat/>
    <w:pPr>
      <w:spacing w:lineRule="auto" w:line="240" w:before="60" w:after="60"/>
      <w:jc w:val="center"/>
    </w:pPr>
    <w:rPr/>
  </w:style>
  <w:style w:type="paragraph" w:styleId="Tabel">
    <w:name w:val="Tabel"/>
    <w:basedOn w:val="Normal"/>
    <w:qFormat/>
    <w:pPr>
      <w:spacing w:lineRule="atLeast" w:line="340"/>
      <w:jc w:val="center"/>
    </w:pPr>
    <w:rPr/>
  </w:style>
  <w:style w:type="paragraph" w:styleId="Tabelbeschrijving">
    <w:name w:val="Tabelbeschrijving"/>
    <w:basedOn w:val="Normal"/>
    <w:qFormat/>
    <w:pPr>
      <w:keepNext w:val="true"/>
      <w:spacing w:lineRule="atLeast" w:line="280" w:before="0" w:after="120"/>
    </w:pPr>
    <w:rPr>
      <w:i/>
      <w:sz w:val="24"/>
    </w:rPr>
  </w:style>
  <w:style w:type="paragraph" w:styleId="Plaatsingfiguur">
    <w:name w:val="Plaatsing figuur"/>
    <w:next w:val="Caption"/>
    <w:qFormat/>
    <w:pPr>
      <w:widowControl/>
      <w:bidi w:val="0"/>
      <w:jc w:val="center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zh-CN" w:bidi="hi-IN"/>
    </w:rPr>
  </w:style>
  <w:style w:type="paragraph" w:styleId="Vergelijking">
    <w:name w:val="Vergelijking"/>
    <w:basedOn w:val="Normal"/>
    <w:next w:val="Normal"/>
    <w:qFormat/>
    <w:pPr>
      <w:keepNext w:val="true"/>
      <w:keepLines/>
      <w:tabs>
        <w:tab w:val="center" w:pos="4394" w:leader="none"/>
        <w:tab w:val="right" w:pos="8789" w:leader="none"/>
      </w:tabs>
      <w:spacing w:lineRule="atLeast" w:line="240" w:before="120" w:after="120"/>
    </w:pPr>
    <w:rPr/>
  </w:style>
  <w:style w:type="paragraph" w:styleId="Notebijtabel">
    <w:name w:val="Note bij tabel"/>
    <w:basedOn w:val="Normal"/>
    <w:qFormat/>
    <w:pPr>
      <w:spacing w:lineRule="exact" w:line="240" w:before="0" w:after="60"/>
      <w:jc w:val="left"/>
    </w:pPr>
    <w:rPr>
      <w:sz w:val="20"/>
    </w:rPr>
  </w:style>
  <w:style w:type="paragraph" w:styleId="TableofFigures">
    <w:name w:val="Table of Figures"/>
    <w:basedOn w:val="Normal"/>
    <w:next w:val="Normal"/>
    <w:qFormat/>
    <w:pPr>
      <w:ind w:left="480" w:hanging="480"/>
    </w:pPr>
    <w:rPr/>
  </w:style>
  <w:style w:type="paragraph" w:styleId="Bibliography">
    <w:name w:val="Bibliography"/>
    <w:basedOn w:val="Normal"/>
    <w:qFormat/>
    <w:pPr>
      <w:keepNext w:val="true"/>
      <w:keepLines/>
      <w:suppressAutoHyphens w:val="true"/>
      <w:spacing w:lineRule="exact" w:line="280"/>
      <w:ind w:left="425" w:hanging="425"/>
      <w:jc w:val="left"/>
    </w:pPr>
    <w:rPr>
      <w:sz w:val="24"/>
      <w:lang w:val="en-US"/>
    </w:rPr>
  </w:style>
  <w:style w:type="paragraph" w:styleId="Auteurs">
    <w:name w:val="Auteurs"/>
    <w:basedOn w:val="Normal"/>
    <w:qFormat/>
    <w:pPr>
      <w:suppressAutoHyphens w:val="true"/>
      <w:jc w:val="right"/>
    </w:pPr>
    <w:rPr/>
  </w:style>
  <w:style w:type="paragraph" w:styleId="Tijdschrift">
    <w:name w:val="Tijdschrift"/>
    <w:basedOn w:val="Normal"/>
    <w:qFormat/>
    <w:pPr>
      <w:suppressAutoHyphens w:val="true"/>
    </w:pPr>
    <w:rPr/>
  </w:style>
  <w:style w:type="paragraph" w:styleId="Referenties">
    <w:name w:val="Referenties"/>
    <w:basedOn w:val="Normal"/>
    <w:qFormat/>
    <w:pPr>
      <w:keepNext w:val="true"/>
      <w:keepLines/>
      <w:spacing w:lineRule="exact" w:line="440"/>
      <w:ind w:left="284" w:hanging="284"/>
    </w:pPr>
    <w:rPr>
      <w:sz w:val="22"/>
    </w:rPr>
  </w:style>
  <w:style w:type="paragraph" w:styleId="BodyText2">
    <w:name w:val="Body Text 2"/>
    <w:basedOn w:val="Normal"/>
    <w:qFormat/>
    <w:pPr>
      <w:jc w:val="center"/>
    </w:pPr>
    <w:rPr>
      <w:sz w:val="28"/>
    </w:rPr>
  </w:style>
  <w:style w:type="paragraph" w:styleId="BodyText3">
    <w:name w:val="Body Text 3"/>
    <w:basedOn w:val="Normal"/>
    <w:qFormat/>
    <w:pPr>
      <w:suppressAutoHyphens w:val="true"/>
      <w:jc w:val="center"/>
    </w:pPr>
    <w:rPr>
      <w:b/>
      <w:caps/>
      <w:sz w:val="32"/>
      <w:lang w:val="nl-NL"/>
    </w:rPr>
  </w:style>
  <w:style w:type="paragraph" w:styleId="Eq">
    <w:name w:val="Eq"/>
    <w:basedOn w:val="Caption"/>
    <w:next w:val="Normal"/>
    <w:qFormat/>
    <w:pPr>
      <w:keepNext w:val="true"/>
      <w:tabs>
        <w:tab w:val="center" w:pos="4111" w:leader="none"/>
        <w:tab w:val="center" w:pos="4394" w:leader="none"/>
        <w:tab w:val="right" w:pos="8080" w:leader="none"/>
        <w:tab w:val="right" w:pos="8789" w:leader="none"/>
      </w:tabs>
    </w:pPr>
    <w:rPr>
      <w:b/>
    </w:rPr>
  </w:style>
  <w:style w:type="paragraph" w:styleId="CommentText">
    <w:name w:val="Comment Text"/>
    <w:basedOn w:val="Normal"/>
    <w:qFormat/>
    <w:pPr/>
    <w:rPr/>
  </w:style>
  <w:style w:type="paragraph" w:styleId="TitelproefschriftEngels">
    <w:name w:val="Titel proefschrift (Engels)"/>
    <w:basedOn w:val="Normal"/>
    <w:qFormat/>
    <w:pPr>
      <w:suppressAutoHyphens w:val="true"/>
      <w:spacing w:lineRule="exact" w:line="360"/>
      <w:jc w:val="center"/>
    </w:pPr>
    <w:rPr>
      <w:b/>
      <w:caps/>
      <w:spacing w:val="-2"/>
      <w:kern w:val="2"/>
      <w:sz w:val="32"/>
    </w:rPr>
  </w:style>
  <w:style w:type="paragraph" w:styleId="SubtitelproefschrijftEngels">
    <w:name w:val="Subtitel proefschrijft (Engels)"/>
    <w:basedOn w:val="Normal"/>
    <w:qFormat/>
    <w:pPr>
      <w:suppressAutoHyphens w:val="true"/>
      <w:spacing w:lineRule="exact" w:line="500"/>
      <w:jc w:val="center"/>
    </w:pPr>
    <w:rPr>
      <w:caps/>
      <w:spacing w:val="-2"/>
      <w:kern w:val="2"/>
    </w:rPr>
  </w:style>
  <w:style w:type="paragraph" w:styleId="TitelproefschriftNederlands">
    <w:name w:val="Titel proefschrift (Nederlands)"/>
    <w:basedOn w:val="TitelproefschriftEngels"/>
    <w:qFormat/>
    <w:pPr/>
    <w:rPr>
      <w:b w:val="false"/>
      <w:sz w:val="28"/>
      <w:lang w:val="nl-NL"/>
    </w:rPr>
  </w:style>
  <w:style w:type="paragraph" w:styleId="SubtitelproefschriftNederlands">
    <w:name w:val="Subtitel proefschrift (Nederlands)"/>
    <w:basedOn w:val="SubtitelproefschrijftEngels"/>
    <w:qFormat/>
    <w:pPr/>
    <w:rPr>
      <w:sz w:val="24"/>
      <w:lang w:val="nl-NL"/>
    </w:rPr>
  </w:style>
  <w:style w:type="paragraph" w:styleId="Terverkrijging">
    <w:name w:val="Ter verkrijging..."/>
    <w:basedOn w:val="Normal"/>
    <w:qFormat/>
    <w:pPr>
      <w:suppressAutoHyphens w:val="true"/>
      <w:spacing w:lineRule="exact" w:line="480"/>
      <w:ind w:left="1701" w:right="1701" w:hanging="0"/>
      <w:jc w:val="center"/>
    </w:pPr>
    <w:rPr>
      <w:lang w:val="nl-NL"/>
    </w:rPr>
  </w:style>
  <w:style w:type="paragraph" w:styleId="Contents1">
    <w:name w:val="TOC 1"/>
    <w:basedOn w:val="Normal"/>
    <w:next w:val="Normal"/>
    <w:pPr>
      <w:tabs>
        <w:tab w:val="right" w:pos="17010" w:leader="none"/>
      </w:tabs>
      <w:suppressAutoHyphens w:val="true"/>
      <w:spacing w:lineRule="exact" w:line="280" w:before="120" w:after="0"/>
      <w:ind w:left="238" w:right="238" w:hanging="238"/>
      <w:jc w:val="left"/>
    </w:pPr>
    <w:rPr>
      <w:b/>
      <w:spacing w:val="-4"/>
    </w:rPr>
  </w:style>
  <w:style w:type="paragraph" w:styleId="Plaatsingfiguur21">
    <w:name w:val="Plaatsing figuur21"/>
    <w:next w:val="Caption"/>
    <w:qFormat/>
    <w:pPr>
      <w:widowControl/>
      <w:bidi w:val="0"/>
      <w:jc w:val="center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zh-CN" w:bidi="hi-IN"/>
    </w:rPr>
  </w:style>
  <w:style w:type="paragraph" w:styleId="Contents3">
    <w:name w:val="TOC 3"/>
    <w:basedOn w:val="Normal"/>
    <w:next w:val="Normal"/>
    <w:pPr>
      <w:ind w:left="480" w:hanging="0"/>
    </w:pPr>
    <w:rPr>
      <w:i/>
    </w:rPr>
  </w:style>
  <w:style w:type="paragraph" w:styleId="FrameContents">
    <w:name w:val="Frame Contents"/>
    <w:basedOn w:val="Normal"/>
    <w:qFormat/>
    <w:pPr/>
    <w:rPr/>
  </w:style>
  <w:style w:type="paragraph" w:styleId="HeaderLeft">
    <w:name w:val="Header Left"/>
    <w:basedOn w:val="Normal"/>
    <w:qFormat/>
    <w:pPr>
      <w:suppressLineNumbers/>
      <w:tabs>
        <w:tab w:val="center" w:pos="4677" w:leader="none"/>
        <w:tab w:val="right" w:pos="9354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header" Target="header4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header" Target="header5.xml"/><Relationship Id="rId11" Type="http://schemas.openxmlformats.org/officeDocument/2006/relationships/header" Target="header6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header" Target="header7.xml"/><Relationship Id="rId15" Type="http://schemas.openxmlformats.org/officeDocument/2006/relationships/header" Target="header8.xml"/><Relationship Id="rId16" Type="http://schemas.openxmlformats.org/officeDocument/2006/relationships/footer" Target="footer7.xml"/><Relationship Id="rId17" Type="http://schemas.openxmlformats.org/officeDocument/2006/relationships/footer" Target="footer8.xml"/><Relationship Id="rId18" Type="http://schemas.openxmlformats.org/officeDocument/2006/relationships/image" Target="media/image1.png"/><Relationship Id="rId19" Type="http://schemas.openxmlformats.org/officeDocument/2006/relationships/header" Target="header9.xml"/><Relationship Id="rId20" Type="http://schemas.openxmlformats.org/officeDocument/2006/relationships/header" Target="header10.xml"/><Relationship Id="rId21" Type="http://schemas.openxmlformats.org/officeDocument/2006/relationships/footer" Target="footer9.xml"/><Relationship Id="rId22" Type="http://schemas.openxmlformats.org/officeDocument/2006/relationships/footer" Target="footer10.xml"/><Relationship Id="rId23" Type="http://schemas.openxmlformats.org/officeDocument/2006/relationships/header" Target="header11.xml"/><Relationship Id="rId24" Type="http://schemas.openxmlformats.org/officeDocument/2006/relationships/header" Target="header12.xml"/><Relationship Id="rId25" Type="http://schemas.openxmlformats.org/officeDocument/2006/relationships/footer" Target="footer11.xml"/><Relationship Id="rId26" Type="http://schemas.openxmlformats.org/officeDocument/2006/relationships/footer" Target="footer12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thesis.dot</Template>
  <TotalTime>112</TotalTime>
  <Application>LibreOffice/6.0.7.3$Linux_X86_64 LibreOffice_project/00m0$Build-3</Application>
  <Pages>8</Pages>
  <Words>200</Words>
  <Characters>1209</Characters>
  <CharactersWithSpaces>1390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1998-09-09T12:22:00Z</dcterms:created>
  <dc:creator>Marcel Hekking</dc:creator>
  <dc:description/>
  <dc:language>en-US</dc:language>
  <cp:lastModifiedBy>Marcel Hekking</cp:lastModifiedBy>
  <cp:lastPrinted>1998-10-23T16:11:00Z</cp:lastPrinted>
  <dcterms:modified xsi:type="dcterms:W3CDTF">1999-08-30T13:05:00Z</dcterms:modified>
  <cp:revision>21</cp:revision>
  <dc:subject/>
  <dc:title>1. Defining a bivariate reference region on a 2-D acid-base data set</dc:title>
</cp:coreProperties>
</file>