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gif" ContentType="image/gif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general-introduction"/>
      <w:r>
        <w:t xml:space="preserve">General introduction</w:t>
      </w:r>
      <w:bookmarkEnd w:id="20"/>
    </w:p>
    <w:p>
      <w:pPr>
        <w:pStyle w:val="Heading2"/>
      </w:pPr>
      <w:bookmarkStart w:id="21" w:name="X0f8c6d0b5cc1c2db82777ca41496530388f4701"/>
      <w:r>
        <w:t xml:space="preserve">The role of clinical chemistry in medicine</w:t>
      </w:r>
      <w:bookmarkEnd w:id="21"/>
    </w:p>
    <w:p>
      <w:pPr>
        <w:pStyle w:val="FirstParagraph"/>
      </w:pPr>
      <w:r>
        <w:t xml:space="preserve">Medicine is an art and a science in the service of fellow human beings</w:t>
      </w:r>
      <w:r>
        <w:t xml:space="preserve"> </w:t>
      </w:r>
      <w:r>
        <w:t xml:space="preserve">[1]. On the basis of collected empirical data and information,</w:t>
      </w:r>
      <w:r>
        <w:t xml:space="preserve"> </w:t>
      </w:r>
      <w:r>
        <w:t xml:space="preserve">clinicians select specific diagnoses, rule out other differential</w:t>
      </w:r>
      <w:r>
        <w:t xml:space="preserve"> </w:t>
      </w:r>
      <w:r>
        <w:t xml:space="preserve">diagnoses and eventually make decisions about which and how specific</w:t>
      </w:r>
      <w:r>
        <w:t xml:space="preserve"> </w:t>
      </w:r>
      <w:r>
        <w:t xml:space="preserve">therapeutic interventions are made for the benefit and health of their</w:t>
      </w:r>
      <w:r>
        <w:t xml:space="preserve"> </w:t>
      </w:r>
      <w:r>
        <w:t xml:space="preserve">patients. For a proper interpretation, collected data and information</w:t>
      </w:r>
      <w:r>
        <w:t xml:space="preserve"> </w:t>
      </w:r>
      <w:r>
        <w:t xml:space="preserve">must be compared with other, already existing, data and information to</w:t>
      </w:r>
      <w:r>
        <w:t xml:space="preserve"> </w:t>
      </w:r>
      <w:r>
        <w:t xml:space="preserve">assess the exact value of the clinician’s findings. Moreover, a</w:t>
      </w:r>
      <w:r>
        <w:t xml:space="preserve"> </w:t>
      </w:r>
      <w:r>
        <w:t xml:space="preserve">clinician compares observed medical data of a patient with knowledge</w:t>
      </w:r>
      <w:r>
        <w:t xml:space="preserve"> </w:t>
      </w:r>
      <w:r>
        <w:t xml:space="preserve">obtained during his or her training as a clinician and with the</w:t>
      </w:r>
      <w:r>
        <w:t xml:space="preserve"> </w:t>
      </w:r>
      <w:r>
        <w:t xml:space="preserve">experience obtained by working with other patients.</w:t>
      </w:r>
    </w:p>
    <w:p>
      <w:pPr>
        <w:pStyle w:val="BodyText"/>
      </w:pPr>
      <w:r>
        <w:t xml:space="preserve">A prerequisite in this paradigm, however, is that collected empirical</w:t>
      </w:r>
      <w:r>
        <w:t xml:space="preserve"> </w:t>
      </w:r>
      <w:r>
        <w:t xml:space="preserve">data on which the diagnoses of a clinician are based must be as</w:t>
      </w:r>
      <w:r>
        <w:t xml:space="preserve"> </w:t>
      </w:r>
      <w:r>
        <w:t xml:space="preserve">objective as possible. Clinical chemistry takes a pivotal role in this</w:t>
      </w:r>
      <w:r>
        <w:t xml:space="preserve"> </w:t>
      </w:r>
      <w:r>
        <w:t xml:space="preserve">in the sense that the chemical characterisation of a patient’s body</w:t>
      </w:r>
      <w:r>
        <w:t xml:space="preserve"> </w:t>
      </w:r>
      <w:r>
        <w:t xml:space="preserve">fluid is one of the ways in medicine that can provide such objective</w:t>
      </w:r>
      <w:r>
        <w:t xml:space="preserve"> </w:t>
      </w:r>
      <w:r>
        <w:t xml:space="preserve">data. Since the beginning of this century, clinical chemistry has</w:t>
      </w:r>
      <w:r>
        <w:t xml:space="preserve"> </w:t>
      </w:r>
      <w:r>
        <w:t xml:space="preserve">evolved into a separate and independent discipline in the field of</w:t>
      </w:r>
      <w:r>
        <w:t xml:space="preserve"> </w:t>
      </w:r>
      <w:r>
        <w:t xml:space="preserve">medicine [2-4]. Nowadays, most often a single central clinical</w:t>
      </w:r>
      <w:r>
        <w:t xml:space="preserve"> </w:t>
      </w:r>
      <w:r>
        <w:t xml:space="preserve">chemistry laboratory takes care of the</w:t>
      </w:r>
      <w:r>
        <w:t xml:space="preserve"> </w:t>
      </w:r>
      <w:r>
        <w:t xml:space="preserve">‘</w:t>
      </w:r>
      <w:r>
        <w:t xml:space="preserve">analytical needs</w:t>
      </w:r>
      <w:r>
        <w:t xml:space="preserve">’</w:t>
      </w:r>
      <w:r>
        <w:t xml:space="preserve"> </w:t>
      </w:r>
      <w:r>
        <w:t xml:space="preserve">of one or more</w:t>
      </w:r>
      <w:r>
        <w:t xml:space="preserve"> </w:t>
      </w:r>
      <w:r>
        <w:t xml:space="preserve">hospitals.</w:t>
      </w:r>
    </w:p>
    <w:p>
      <w:pPr>
        <w:pStyle w:val="BodyText"/>
      </w:pPr>
      <w:r>
        <w:t xml:space="preserve">Tasks of the clinical chemist typically include the improvement of</w:t>
      </w:r>
      <w:r>
        <w:t xml:space="preserve"> </w:t>
      </w:r>
      <w:r>
        <w:t xml:space="preserve">existing methods of chemical analysis, the development of new analytical</w:t>
      </w:r>
      <w:r>
        <w:t xml:space="preserve"> </w:t>
      </w:r>
      <w:r>
        <w:t xml:space="preserve">methods and providing the clinician with as much information as possible</w:t>
      </w:r>
      <w:r>
        <w:t xml:space="preserve"> </w:t>
      </w:r>
      <w:r>
        <w:t xml:space="preserve">on the basis of chemical analyses. Especially this last task forms the</w:t>
      </w:r>
      <w:r>
        <w:t xml:space="preserve"> </w:t>
      </w:r>
      <w:r>
        <w:t xml:space="preserve">basis of what has become known as</w:t>
      </w:r>
      <w:r>
        <w:t xml:space="preserve"> </w:t>
      </w:r>
      <w:r>
        <w:rPr>
          <w:i/>
        </w:rPr>
        <w:t xml:space="preserve">chemometrics</w:t>
      </w:r>
      <w:r>
        <w:t xml:space="preserve">, a branch of clinical</w:t>
      </w:r>
      <w:r>
        <w:t xml:space="preserve"> </w:t>
      </w:r>
      <w:r>
        <w:t xml:space="preserve">chemistry that uses mathematical and statistical methods to extract a</w:t>
      </w:r>
      <w:r>
        <w:t xml:space="preserve"> </w:t>
      </w:r>
      <w:r>
        <w:t xml:space="preserve">maximum of information from chemical analyses [5, 6].</w:t>
      </w:r>
    </w:p>
    <w:p>
      <w:pPr>
        <w:pStyle w:val="BodyText"/>
      </w:pPr>
      <w:r>
        <w:t xml:space="preserve">This thesis presents a multivariate chemometric approach to the problems</w:t>
      </w:r>
      <w:r>
        <w:t xml:space="preserve"> </w:t>
      </w:r>
      <w:r>
        <w:t xml:space="preserve">that are currently associated with the interpretation and evaluation of</w:t>
      </w:r>
      <w:r>
        <w:t xml:space="preserve"> </w:t>
      </w:r>
      <w:r>
        <w:t xml:space="preserve">those laboratory measurements that are used to assess the arterial</w:t>
      </w:r>
      <w:r>
        <w:t xml:space="preserve"> </w:t>
      </w:r>
      <w:r>
        <w:t xml:space="preserve">acid-base status of a patient in an intensive care unit (ICU).</w:t>
      </w:r>
    </w:p>
    <w:p>
      <w:pPr>
        <w:pStyle w:val="Heading2"/>
      </w:pPr>
      <w:bookmarkStart w:id="22" w:name="X24df8f8c9147d0d51ae6b861cd5ef550860195b"/>
      <w:r>
        <w:t xml:space="preserve">Arterial acid-base measurements in the ICU</w:t>
      </w:r>
      <w:bookmarkEnd w:id="22"/>
    </w:p>
    <w:p>
      <w:pPr>
        <w:pStyle w:val="FirstParagraph"/>
      </w:pPr>
      <w:r>
        <w:t xml:space="preserve">The ICU of today is a highly specialised ward in which expert medical,</w:t>
      </w:r>
      <w:r>
        <w:t xml:space="preserve"> </w:t>
      </w:r>
      <w:r>
        <w:t xml:space="preserve">nursing and technical staff provides medical services to severely ill</w:t>
      </w:r>
      <w:r>
        <w:t xml:space="preserve"> </w:t>
      </w:r>
      <w:r>
        <w:t xml:space="preserve">patients. It is characterised as a high-tech environment in which the</w:t>
      </w:r>
      <w:r>
        <w:t xml:space="preserve"> </w:t>
      </w:r>
      <w:r>
        <w:t xml:space="preserve">real-time monitoring of vital functions plays a central role. The origin</w:t>
      </w:r>
      <w:r>
        <w:t xml:space="preserve"> </w:t>
      </w:r>
      <w:r>
        <w:t xml:space="preserve">of the ICU can be traced back to the second half of the 19</w:t>
      </w:r>
      <w:r>
        <w:rPr>
          <w:vertAlign w:val="superscript"/>
        </w:rPr>
        <w:t xml:space="preserve">th</w:t>
      </w:r>
      <w:r>
        <w:t xml:space="preserve"> </w:t>
      </w:r>
      <w:r>
        <w:t xml:space="preserve">century</w:t>
      </w:r>
      <w:r>
        <w:t xml:space="preserve"> </w:t>
      </w:r>
      <w:r>
        <w:t xml:space="preserve">when special rooms, adjacent to the operating room, were used primarily</w:t>
      </w:r>
      <w:r>
        <w:t xml:space="preserve"> </w:t>
      </w:r>
      <w:r>
        <w:t xml:space="preserve">for the purpose of postoperative care [7]. In the course of time,</w:t>
      </w:r>
      <w:r>
        <w:t xml:space="preserve"> </w:t>
      </w:r>
      <w:r>
        <w:t xml:space="preserve">these recovery rooms evolved into specialised respiratory care units and</w:t>
      </w:r>
      <w:r>
        <w:t xml:space="preserve"> </w:t>
      </w:r>
      <w:r>
        <w:t xml:space="preserve">shock and trauma units, eventually leading to the present day ICU. The</w:t>
      </w:r>
      <w:r>
        <w:t xml:space="preserve"> </w:t>
      </w:r>
      <w:r>
        <w:t xml:space="preserve">modern ICU provides integrated cardiopulmonary support for both medical</w:t>
      </w:r>
      <w:r>
        <w:t xml:space="preserve"> </w:t>
      </w:r>
      <w:r>
        <w:t xml:space="preserve">and surgical patients suffering from severe respiratory and / or cardiac</w:t>
      </w:r>
      <w:r>
        <w:t xml:space="preserve"> </w:t>
      </w:r>
      <w:r>
        <w:t xml:space="preserve">problems as a result of disease or trauma.</w:t>
      </w:r>
    </w:p>
    <w:p>
      <w:pPr>
        <w:pStyle w:val="BodyText"/>
      </w:pPr>
      <w:r>
        <w:t xml:space="preserve">The most frequently ordered chemical test in the ICU is the arterial</w:t>
      </w:r>
      <w:r>
        <w:t xml:space="preserve"> </w:t>
      </w:r>
      <w:r>
        <w:t xml:space="preserve">blood gas measurement [8]. Arterial blood gas measurements comprise</w:t>
      </w:r>
      <w:r>
        <w:t xml:space="preserve"> </w:t>
      </w:r>
      <w:r>
        <w:t xml:space="preserve">those measurements of the patient’s arterial blood that are used for the</w:t>
      </w:r>
      <w:r>
        <w:t xml:space="preserve"> </w:t>
      </w:r>
      <w:r>
        <w:t xml:space="preserve">evaluation and interpretation of the patient’s oxygen and acid-base</w:t>
      </w:r>
      <w:r>
        <w:t xml:space="preserve"> </w:t>
      </w:r>
      <w:r>
        <w:t xml:space="preserve">status. Basic arterial blood gas measurements include: the partial</w:t>
      </w:r>
      <w:r>
        <w:t xml:space="preserve"> </w:t>
      </w:r>
      <w:r>
        <w:t xml:space="preserve">pressure of oxygen (PaO</w:t>
      </w:r>
      <w:r>
        <w:rPr>
          <w:vertAlign w:val="subscript"/>
        </w:rPr>
        <w:t xml:space="preserve">2</w:t>
      </w:r>
      <w:r>
        <w:t xml:space="preserve">), the oxygen saturation of haemoglobin, the</w:t>
      </w:r>
      <w:r>
        <w:t xml:space="preserve"> </w:t>
      </w:r>
      <w:r>
        <w:t xml:space="preserve">pH of arterial blood, the partial pressure of carbon dioxide (</w:t>
      </w:r>
      <w:r>
        <w:t xml:space="preserve">$\ce{PaCO}_{2}$</w:t>
      </w:r>
      <w:r>
        <w:t xml:space="preserve">)</w:t>
      </w:r>
      <w:r>
        <w:t xml:space="preserve"> </w:t>
      </w:r>
      <w:r>
        <w:t xml:space="preserve">and the bicarbonate-ion concentration (a[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]). The</w:t>
      </w:r>
      <w:r>
        <w:t xml:space="preserve"> </w:t>
      </w:r>
      <w:r>
        <w:t xml:space="preserve">first two measurements (PaO</w:t>
      </w:r>
      <w:r>
        <w:rPr>
          <w:vertAlign w:val="subscript"/>
        </w:rPr>
        <w:t xml:space="preserve">2</w:t>
      </w:r>
      <w:r>
        <w:t xml:space="preserve"> </w:t>
      </w:r>
      <w:r>
        <w:t xml:space="preserve">and oxygen saturation) are used to</w:t>
      </w:r>
      <w:r>
        <w:t xml:space="preserve"> </w:t>
      </w:r>
      <w:r>
        <w:t xml:space="preserve">evaluate the oxygen status, while the other three are used for the</w:t>
      </w:r>
      <w:r>
        <w:t xml:space="preserve"> </w:t>
      </w:r>
      <w:r>
        <w:t xml:space="preserve">interpretation of the arterial acid-base status.</w:t>
      </w:r>
    </w:p>
    <w:p>
      <w:pPr>
        <w:pStyle w:val="BodyText"/>
      </w:pPr>
      <w:r>
        <w:t xml:space="preserve">In a strict sense, the term blood gas measurements is incorrect, since</w:t>
      </w:r>
      <w:r>
        <w:t xml:space="preserve"> </w:t>
      </w:r>
      <w:r>
        <w:t xml:space="preserve">only PaO</w:t>
      </w:r>
      <w:r>
        <w:rPr>
          <w:vertAlign w:val="subscript"/>
        </w:rPr>
        <w:t xml:space="preserve">2</w:t>
      </w:r>
      <w:r>
        <w:t xml:space="preserve"> </w:t>
      </w:r>
      <w:r>
        <w:t xml:space="preserve">and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are true gas measurements and in modern chemical</w:t>
      </w:r>
      <w:r>
        <w:t xml:space="preserve"> </w:t>
      </w:r>
      <w:r>
        <w:t xml:space="preserve">analysers a[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 is not measured but calculated from</w:t>
      </w:r>
      <w:r>
        <w:t xml:space="preserve"> </w:t>
      </w:r>
      <w:r>
        <w:t xml:space="preserve">measured pH and</w:t>
      </w:r>
      <w:r>
        <w:t xml:space="preserve"> </w:t>
      </w:r>
      <w:r>
        <w:t xml:space="preserve">$\ce{PaCO}_{2}$</w:t>
      </w:r>
      <w:r>
        <w:t xml:space="preserve">. Moreover, two other derived acid-base</w:t>
      </w:r>
      <w:r>
        <w:t xml:space="preserve"> </w:t>
      </w:r>
      <w:r>
        <w:t xml:space="preserve">parameters are generally considered part of the set of arterial blood</w:t>
      </w:r>
      <w:r>
        <w:t xml:space="preserve"> </w:t>
      </w:r>
      <w:r>
        <w:t xml:space="preserve">gas measurements. These parameters are the standard bicarbonate-ion</w:t>
      </w:r>
      <w:r>
        <w:t xml:space="preserve"> </w:t>
      </w:r>
      <w:r>
        <w:t xml:space="preserve">concentration (SB) and the base excess (BE). Their derivation and</w:t>
      </w:r>
      <w:r>
        <w:t xml:space="preserve"> </w:t>
      </w:r>
      <w:r>
        <w:t xml:space="preserve">rationale are described in section 1.4.3 in more detail.</w:t>
      </w:r>
    </w:p>
    <w:p>
      <w:pPr>
        <w:pStyle w:val="BodyText"/>
      </w:pPr>
      <w:r>
        <w:t xml:space="preserve">Since the second half of this century, the analysis of arterial blood</w:t>
      </w:r>
      <w:r>
        <w:t xml:space="preserve"> </w:t>
      </w:r>
      <w:r>
        <w:t xml:space="preserve">for the purpose of acid-base characterisation has become a vital part of</w:t>
      </w:r>
      <w:r>
        <w:t xml:space="preserve"> </w:t>
      </w:r>
      <w:r>
        <w:t xml:space="preserve">intensive care medicine. The importance of the acid-base</w:t>
      </w:r>
      <w:r>
        <w:t xml:space="preserve"> </w:t>
      </w:r>
      <w:r>
        <w:t xml:space="preserve">characterisation of arterial blood is illustrated by the severe polio</w:t>
      </w:r>
      <w:r>
        <w:t xml:space="preserve"> </w:t>
      </w:r>
      <w:r>
        <w:t xml:space="preserve">epidemic that struck Copenhagen (Denmark) in 1952 [9]. During this</w:t>
      </w:r>
      <w:r>
        <w:t xml:space="preserve"> </w:t>
      </w:r>
      <w:r>
        <w:t xml:space="preserve">epidemic, hospitals in Copenhagen had to cope with a large number of</w:t>
      </w:r>
      <w:r>
        <w:t xml:space="preserve"> </w:t>
      </w:r>
      <w:r>
        <w:t xml:space="preserve">patients needing intensive artificial respiration as a result of</w:t>
      </w:r>
      <w:r>
        <w:t xml:space="preserve"> </w:t>
      </w:r>
      <w:r>
        <w:t xml:space="preserve">paralysis of the respiratory muscles. For a proper setting of the</w:t>
      </w:r>
      <w:r>
        <w:t xml:space="preserve"> </w:t>
      </w:r>
      <w:r>
        <w:t xml:space="preserve">artificial respiration, the complete acid-base status of the patient had</w:t>
      </w:r>
      <w:r>
        <w:t xml:space="preserve"> </w:t>
      </w:r>
      <w:r>
        <w:t xml:space="preserve">to be known. At that time, arterial blood of patients was seldom sampled</w:t>
      </w:r>
      <w:r>
        <w:t xml:space="preserve"> </w:t>
      </w:r>
      <w:r>
        <w:t xml:space="preserve">for the purpose of performing blood gas measurements [10]. Arterial</w:t>
      </w:r>
      <w:r>
        <w:t xml:space="preserve"> </w:t>
      </w:r>
      <w:r>
        <w:t xml:space="preserve">blood gas measurements were mainly performed in physiological</w:t>
      </w:r>
      <w:r>
        <w:t xml:space="preserve"> </w:t>
      </w:r>
      <w:r>
        <w:t xml:space="preserve">laboratories and were not part of daily clinical practice. Techniques of</w:t>
      </w:r>
      <w:r>
        <w:t xml:space="preserve"> </w:t>
      </w:r>
      <w:r>
        <w:t xml:space="preserve">measurement were cumbersome and needed large equipment.</w:t>
      </w:r>
    </w:p>
    <w:p>
      <w:pPr>
        <w:pStyle w:val="BodyText"/>
      </w:pPr>
      <w:r>
        <w:t xml:space="preserve">The clinical necessity of quickly knowing the patient’s arterial</w:t>
      </w:r>
      <w:r>
        <w:t xml:space="preserve"> </w:t>
      </w:r>
      <w:r>
        <w:t xml:space="preserve">acid-base status for the purpose of a proper adjustment of the</w:t>
      </w:r>
      <w:r>
        <w:t xml:space="preserve"> </w:t>
      </w:r>
      <w:r>
        <w:t xml:space="preserve">artificial respiration inspired Poul Astrup to develop his equilibration</w:t>
      </w:r>
      <w:r>
        <w:t xml:space="preserve"> </w:t>
      </w:r>
      <w:r>
        <w:t xml:space="preserve">method [9]. This method allowed a relatively quick determination of</w:t>
      </w:r>
      <w:r>
        <w:t xml:space="preserve"> </w:t>
      </w:r>
      <w:r>
        <w:t xml:space="preserve">the three basic acid-base parameters by only measuring the pH of an</w:t>
      </w:r>
      <w:r>
        <w:t xml:space="preserve"> </w:t>
      </w:r>
      <w:r>
        <w:t xml:space="preserve">arterial blood sample and the pH of the sample equilibrated at two known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gas tensions. The original PaCO</w:t>
      </w:r>
      <w:r>
        <w:rPr>
          <w:vertAlign w:val="subscript"/>
        </w:rPr>
        <w:t xml:space="preserve">2</w:t>
      </w:r>
      <w:r>
        <w:t xml:space="preserve"> </w:t>
      </w:r>
      <w:r>
        <w:t xml:space="preserve">is calculated by</w:t>
      </w:r>
      <w:r>
        <w:t xml:space="preserve"> </w:t>
      </w:r>
      <w:r>
        <w:t xml:space="preserve">interpolation [11, 12]. Since then, techniques of analysis developed</w:t>
      </w:r>
      <w:r>
        <w:t xml:space="preserve"> </w:t>
      </w:r>
      <w:r>
        <w:t xml:space="preserve">and arterial acid-base measurements have become routine and</w:t>
      </w:r>
      <w:r>
        <w:t xml:space="preserve"> </w:t>
      </w:r>
      <w:r>
        <w:t xml:space="preserve">indispensable in the daily clinical care of intensive care patients.</w:t>
      </w:r>
    </w:p>
    <w:p>
      <w:pPr>
        <w:pStyle w:val="Heading2"/>
      </w:pPr>
      <w:bookmarkStart w:id="23" w:name="basic-acid-base-physiology"/>
      <w:r>
        <w:t xml:space="preserve">Basic acid-base physiology</w:t>
      </w:r>
      <w:bookmarkEnd w:id="23"/>
    </w:p>
    <w:p>
      <w:pPr>
        <w:pStyle w:val="FirstParagraph"/>
      </w:pPr>
      <w:r>
        <w:t xml:space="preserve">In chemical terms, acids are substances that are capable of donating</w:t>
      </w:r>
      <w:r>
        <w:t xml:space="preserve"> </w:t>
      </w:r>
      <w:r>
        <w:t xml:space="preserve">hydrogen (</w:t>
      </w:r>
      <m:oMath>
        <m:sSup>
          <m:e>
            <m:r>
              <m:t>H</m:t>
            </m:r>
          </m:e>
          <m:sup>
            <m:r>
              <m:t>+</m:t>
            </m:r>
          </m:sup>
        </m:sSup>
      </m:oMath>
      <w:r>
        <w:t xml:space="preserve">) ions while bases are substances capable of accepting</w:t>
      </w:r>
      <w:r>
        <w:t xml:space="preserve"> </w:t>
      </w:r>
      <m:oMath>
        <m:sSup>
          <m:e>
            <m:r>
              <m:t>H</m:t>
            </m:r>
          </m:e>
          <m:sup>
            <m:r>
              <m:t>+</m:t>
            </m:r>
          </m:sup>
        </m:sSup>
      </m:oMath>
      <w:r>
        <w:t xml:space="preserve"> </w:t>
      </w:r>
      <w:r>
        <w:t xml:space="preserve">ions. The amount of</w:t>
      </w:r>
      <w:r>
        <w:t xml:space="preserve"> </w:t>
      </w:r>
      <m:oMath>
        <m:sSup>
          <m:e>
            <m:r>
              <m:t>H</m:t>
            </m:r>
          </m:e>
          <m:sup>
            <m:r>
              <m:t>+</m:t>
            </m:r>
          </m:sup>
        </m:sSup>
      </m:oMath>
      <w:r>
        <w:t xml:space="preserve"> </w:t>
      </w:r>
      <w:r>
        <w:t xml:space="preserve">ions in the arterial blood</w:t>
      </w:r>
      <w:r>
        <w:t xml:space="preserve"> </w:t>
      </w:r>
      <w:r>
        <w:t xml:space="preserve">determines its actual acidity. Acidity is measured as pH, which is,</w:t>
      </w:r>
      <w:r>
        <w:t xml:space="preserve"> </w:t>
      </w:r>
      <w:r>
        <w:t xml:space="preserve">according to the definition of Sörensen, the negative logarithm of the</w:t>
      </w:r>
      <w:r>
        <w:t xml:space="preserve"> </w:t>
      </w:r>
      <m:oMath>
        <m:sSup>
          <m:e>
            <m:r>
              <m:t>H</m:t>
            </m:r>
          </m:e>
          <m:sup>
            <m:r>
              <m:t>+</m:t>
            </m:r>
          </m:sup>
        </m:sSup>
      </m:oMath>
      <w:r>
        <w:t xml:space="preserve"> </w:t>
      </w:r>
      <w:r>
        <w:t xml:space="preserve">concentration ([</w:t>
      </w:r>
      <m:oMath>
        <m:sSup>
          <m:e>
            <m:r>
              <m:t>H</m:t>
            </m:r>
          </m:e>
          <m:sup>
            <m:r>
              <m:t>+</m:t>
            </m:r>
          </m:sup>
        </m:sSup>
      </m:oMath>
      <w:r>
        <w:t xml:space="preserve">]) [9].</w:t>
      </w:r>
    </w:p>
    <w:p>
      <w:pPr>
        <w:pStyle w:val="BodyText"/>
      </w:pPr>
      <w:r>
        <w:t xml:space="preserve">The regulation of the amount of</w:t>
      </w:r>
      <w:r>
        <w:t xml:space="preserve"> </w:t>
      </w:r>
      <m:oMath>
        <m:sSup>
          <m:e>
            <m:r>
              <m:t>H</m:t>
            </m:r>
          </m:e>
          <m:sup>
            <m:r>
              <m:t>+</m:t>
            </m:r>
          </m:sup>
        </m:sSup>
      </m:oMath>
      <w:r>
        <w:t xml:space="preserve"> </w:t>
      </w:r>
      <w:r>
        <w:t xml:space="preserve">ions in the arterial blood and</w:t>
      </w:r>
      <w:r>
        <w:t xml:space="preserve"> </w:t>
      </w:r>
      <w:r>
        <w:t xml:space="preserve">consequently its pH is one of the most powerful controlling mechanisms</w:t>
      </w:r>
      <w:r>
        <w:t xml:space="preserve"> </w:t>
      </w:r>
      <w:r>
        <w:t xml:space="preserve">in the human body. Under normal physiologic conditions, the pH of</w:t>
      </w:r>
      <w:r>
        <w:t xml:space="preserve"> </w:t>
      </w:r>
      <w:r>
        <w:t xml:space="preserve">arterial blood is kept within well-defined limits. This tight regulation</w:t>
      </w:r>
      <w:r>
        <w:t xml:space="preserve"> </w:t>
      </w:r>
      <w:r>
        <w:t xml:space="preserve">of the</w:t>
      </w:r>
      <w:r>
        <w:t xml:space="preserve"> </w:t>
      </w:r>
      <m:oMath>
        <m:sSup>
          <m:e>
            <m:r>
              <m:t>H</m:t>
            </m:r>
          </m:e>
          <m:sup>
            <m:r>
              <m:t>+</m:t>
            </m:r>
          </m:sup>
        </m:sSup>
      </m:oMath>
      <w:r>
        <w:t xml:space="preserve"> </w:t>
      </w:r>
      <w:r>
        <w:t xml:space="preserve">concentration in arterial blood is essential since</w:t>
      </w:r>
      <w:r>
        <w:t xml:space="preserve"> </w:t>
      </w:r>
      <m:oMath>
        <m:sSup>
          <m:e>
            <m:r>
              <m:t>H</m:t>
            </m:r>
          </m:e>
          <m:sup>
            <m:r>
              <m:t>+</m:t>
            </m:r>
          </m:sup>
        </m:sSup>
      </m:oMath>
      <w:r>
        <w:t xml:space="preserve"> </w:t>
      </w:r>
      <w:r>
        <w:t xml:space="preserve">ions are highly reactive with negatively charged parts of</w:t>
      </w:r>
      <w:r>
        <w:t xml:space="preserve"> </w:t>
      </w:r>
      <w:r>
        <w:t xml:space="preserve">molecules. Changes in</w:t>
      </w:r>
      <w:r>
        <w:t xml:space="preserve"> </w:t>
      </w:r>
      <m:oMath>
        <m:sSup>
          <m:e>
            <m:r>
              <m:t>H</m:t>
            </m:r>
          </m:e>
          <m:sup>
            <m:r>
              <m:t>+</m:t>
            </m:r>
          </m:sup>
        </m:sSup>
      </m:oMath>
      <w:r>
        <w:t xml:space="preserve"> </w:t>
      </w:r>
      <w:r>
        <w:t xml:space="preserve">concentration (intra-cellular as well as</w:t>
      </w:r>
      <w:r>
        <w:t xml:space="preserve"> </w:t>
      </w:r>
      <w:r>
        <w:t xml:space="preserve">extra-cellular) therefore have a profound influence on the molecular</w:t>
      </w:r>
      <w:r>
        <w:t xml:space="preserve"> </w:t>
      </w:r>
      <w:r>
        <w:t xml:space="preserve">configuration and consequently on protein function [13]. Hence,</w:t>
      </w:r>
      <w:r>
        <w:t xml:space="preserve"> </w:t>
      </w:r>
      <w:r>
        <w:t xml:space="preserve">maintaining a constant pH ensures an optimal working condition for</w:t>
      </w:r>
      <w:r>
        <w:t xml:space="preserve"> </w:t>
      </w:r>
      <w:r>
        <w:t xml:space="preserve">enzymes and other proteins. Moreover, large deviations in pH may have</w:t>
      </w:r>
      <w:r>
        <w:t xml:space="preserve"> </w:t>
      </w:r>
      <w:r>
        <w:t xml:space="preserve">effects on the nervous system. If the body becomes too acidic, the</w:t>
      </w:r>
      <w:r>
        <w:t xml:space="preserve"> </w:t>
      </w:r>
      <w:r>
        <w:t xml:space="preserve">nervous system can become so depressed that death can occur. On the</w:t>
      </w:r>
      <w:r>
        <w:t xml:space="preserve"> </w:t>
      </w:r>
      <w:r>
        <w:t xml:space="preserve">other hand, if the body becomes too alkaline, the nervous system can</w:t>
      </w:r>
      <w:r>
        <w:t xml:space="preserve"> </w:t>
      </w:r>
      <w:r>
        <w:t xml:space="preserve">become overexcited, resulting in death from tetanus of the respiratory</w:t>
      </w:r>
      <w:r>
        <w:t xml:space="preserve"> </w:t>
      </w:r>
      <w:r>
        <w:t xml:space="preserve">muscle [14].</w:t>
      </w:r>
    </w:p>
    <w:p>
      <w:pPr>
        <w:pStyle w:val="BodyText"/>
      </w:pPr>
      <w:r>
        <w:t xml:space="preserve">Two mechanisms exist to regulate pH of arterial blood: long term</w:t>
      </w:r>
      <w:r>
        <w:t xml:space="preserve"> </w:t>
      </w:r>
      <w:r>
        <w:t xml:space="preserve">physiological buffering and short term chemical buffering. Physiological</w:t>
      </w:r>
      <w:r>
        <w:t xml:space="preserve"> </w:t>
      </w:r>
      <w:r>
        <w:t xml:space="preserve">buffering is the redistribution, production, excretion and/or retention</w:t>
      </w:r>
      <w:r>
        <w:t xml:space="preserve"> </w:t>
      </w:r>
      <w:r>
        <w:t xml:space="preserve">of (non-)volatile acids and bases by means of physiological processes.</w:t>
      </w:r>
      <w:r>
        <w:t xml:space="preserve"> </w:t>
      </w:r>
      <w:r>
        <w:t xml:space="preserve">Chemical buffering is the result of the presence of weak acids and their</w:t>
      </w:r>
      <w:r>
        <w:t xml:space="preserve"> </w:t>
      </w:r>
      <w:r>
        <w:t xml:space="preserve">conjugated bases in the arterial blood. Examples of chemical buffers in</w:t>
      </w:r>
      <w:r>
        <w:t xml:space="preserve"> </w:t>
      </w:r>
      <w:r>
        <w:t xml:space="preserve">arterial blood are: inorganic phosphate, organic phosphate and</w:t>
      </w:r>
      <w:r>
        <w:t xml:space="preserve"> </w:t>
      </w:r>
      <w:r>
        <w:t xml:space="preserve">haemoglobin.</w:t>
      </w:r>
    </w:p>
    <w:p>
      <w:pPr>
        <w:pStyle w:val="BodyText"/>
      </w:pPr>
      <w:r>
        <w:t xml:space="preserve">One of the most important chemical buffer systems in the blood, however,</w:t>
      </w:r>
      <w:r>
        <w:t xml:space="preserve"> </w:t>
      </w:r>
      <w:r>
        <w:t xml:space="preserve">is the bicarbonate ion (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)/carbon dioxide (</w:t>
      </w:r>
      <w:r>
        <w:t xml:space="preserve">$\ce{CO}_{2}$</w:t>
      </w:r>
      <w:r>
        <w:t xml:space="preserve">)</w:t>
      </w:r>
      <w:r>
        <w:t xml:space="preserve"> </w:t>
      </w:r>
      <w:r>
        <w:t xml:space="preserve">buffer system. It is mainly the presence of this buffer system that</w:t>
      </w:r>
      <w:r>
        <w:t xml:space="preserve"> </w:t>
      </w:r>
      <w:r>
        <w:t xml:space="preserve">makes it possible for the human body to cope with the constant load of</w:t>
      </w:r>
      <w:r>
        <w:t xml:space="preserve"> </w:t>
      </w:r>
      <w:r>
        <w:t xml:space="preserve">exogenous acids and bases and the vast amount of both volatile and</w:t>
      </w:r>
      <w:r>
        <w:t xml:space="preserve"> </w:t>
      </w:r>
      <w:r>
        <w:t xml:space="preserve">non-volatile acids that are continuously generated as a result of normal</w:t>
      </w:r>
      <w:r>
        <w:t xml:space="preserve"> </w:t>
      </w:r>
      <w:r>
        <w:t xml:space="preserve">metabolism.</w:t>
      </w:r>
    </w:p>
    <w:p>
      <w:pPr>
        <w:pStyle w:val="BodyText"/>
      </w:pPr>
      <w:r>
        <w:t xml:space="preserve">The equation describing the</w:t>
      </w:r>
      <w:r>
        <w:t xml:space="preserve"> 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/</w:t>
      </w:r>
      <w:r>
        <w:t xml:space="preserve">$\ce{CO}_{2}$</w:t>
      </w:r>
      <w:r>
        <w:t xml:space="preserve"> </w:t>
      </w:r>
      <w:r>
        <w:t xml:space="preserve">buffer system in</w:t>
      </w:r>
      <w:r>
        <w:t xml:space="preserve"> </w:t>
      </w:r>
      <w:r>
        <w:t xml:space="preserve">blood is:</w:t>
      </w:r>
    </w:p>
    <w:p>
      <w:pPr>
        <w:pStyle w:val="BodyText"/>
      </w:pPr>
      <m:oMath>
        <m:sSub>
          <m:e>
            <m:r>
              <m:rPr>
                <m:nor/>
                <m:sty m:val="p"/>
              </m:rPr>
              <m:t>CO</m:t>
            </m:r>
          </m:e>
          <m:sub>
            <m:r>
              <m:t>2</m:t>
            </m:r>
          </m:sub>
        </m:sSub>
        <m:r>
          <m:t>+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O</m:t>
        </m:r>
        <m:r>
          <m:t>⇔</m:t>
        </m:r>
        <m:sSub>
          <m:e>
            <m:r>
              <m:t>H</m:t>
            </m:r>
          </m:e>
          <m:sub>
            <m:r>
              <m:t>2</m:t>
            </m:r>
          </m:sub>
        </m:sSub>
        <m:sSub>
          <m:e>
            <m:r>
              <m:rPr>
                <m:nor/>
                <m:sty m:val="p"/>
              </m:rPr>
              <m:t>CO</m:t>
            </m:r>
          </m:e>
          <m:sub>
            <m:r>
              <m:t>3</m:t>
            </m:r>
          </m:sub>
        </m:sSub>
        <m:r>
          <m:t>⇔</m:t>
        </m:r>
        <m:sSup>
          <m:e>
            <m:r>
              <m:t>H</m:t>
            </m:r>
          </m:e>
          <m:sup>
            <m:r>
              <m:t>+</m:t>
            </m:r>
          </m:sup>
        </m:sSup>
        <m:r>
          <m:t>+</m:t>
        </m:r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 </w:t>
      </w:r>
      <w:r>
        <w:t xml:space="preserve">(1–1)</w:t>
      </w:r>
    </w:p>
    <w:p>
      <w:pPr>
        <w:pStyle w:val="BodyText"/>
      </w:pPr>
      <w:r>
        <w:t xml:space="preserve">The left-hand side of this chemical reaction represents the formation of</w:t>
      </w:r>
      <w:r>
        <w:t xml:space="preserve"> </w:t>
      </w:r>
      <w:r>
        <w:t xml:space="preserve">carbonic acid (H</w:t>
      </w:r>
      <w:r>
        <w:rPr>
          <w:vertAlign w:val="subscript"/>
        </w:rPr>
        <w:t xml:space="preserve">2</w:t>
      </w:r>
      <w:r>
        <w:t xml:space="preserve">CO</w:t>
      </w:r>
      <w:r>
        <w:rPr>
          <w:vertAlign w:val="subscript"/>
        </w:rPr>
        <w:t xml:space="preserve">3</w:t>
      </w:r>
      <w:r>
        <w:t xml:space="preserve">) from</w:t>
      </w:r>
      <w:r>
        <w:t xml:space="preserve"> </w:t>
      </w:r>
      <w:r>
        <w:t xml:space="preserve">$\ce{CO}_{2}$</w:t>
      </w:r>
      <w:r>
        <w:t xml:space="preserve"> </w:t>
      </w:r>
      <w:r>
        <w:t xml:space="preserve">and H</w:t>
      </w:r>
      <w:r>
        <w:rPr>
          <w:vertAlign w:val="subscript"/>
        </w:rPr>
        <w:t xml:space="preserve">2</w:t>
      </w:r>
      <w:r>
        <w:t xml:space="preserve">O. Therefore, although</w:t>
      </w:r>
      <w:r>
        <w:t xml:space="preserve"> </w:t>
      </w:r>
      <w:r>
        <w:t xml:space="preserve">$\ce{CO}_{2}$</w:t>
      </w:r>
      <w:r>
        <w:t xml:space="preserve"> </w:t>
      </w:r>
      <w:r>
        <w:t xml:space="preserve">itself is not an acid, an elevation of the</w:t>
      </w:r>
      <w:r>
        <w:t xml:space="preserve"> </w:t>
      </w:r>
      <w:r>
        <w:t xml:space="preserve">$\ce{CO}_{2}$</w:t>
      </w:r>
      <w:r>
        <w:t xml:space="preserve"> </w:t>
      </w:r>
      <w:r>
        <w:t xml:space="preserve">in the blood</w:t>
      </w:r>
      <w:r>
        <w:t xml:space="preserve"> </w:t>
      </w:r>
      <w:r>
        <w:t xml:space="preserve">increases the acidity of the blood through the formation of H</w:t>
      </w:r>
      <w:r>
        <w:rPr>
          <w:vertAlign w:val="subscript"/>
        </w:rPr>
        <w:t xml:space="preserve">2</w:t>
      </w:r>
      <w:r>
        <w:t xml:space="preserve">CO</w:t>
      </w:r>
      <w:r>
        <w:rPr>
          <w:vertAlign w:val="subscript"/>
        </w:rPr>
        <w:t xml:space="preserve">3</w:t>
      </w:r>
      <w:r>
        <w:t xml:space="preserve"> </w:t>
      </w:r>
      <w:r>
        <w:t xml:space="preserve">which immediately dissociates into protons (</w:t>
      </w:r>
      <m:oMath>
        <m:sSup>
          <m:e>
            <m:r>
              <m:t>H</m:t>
            </m:r>
          </m:e>
          <m:sup>
            <m:r>
              <m:t>+</m:t>
            </m:r>
          </m:sup>
        </m:sSup>
      </m:oMath>
      <w:r>
        <w:t xml:space="preserve">) and bicarbonate</w:t>
      </w:r>
      <w:r>
        <w:t xml:space="preserve"> </w:t>
      </w:r>
      <w:r>
        <w:t xml:space="preserve">ions (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).</w:t>
      </w:r>
    </w:p>
    <w:p>
      <w:pPr>
        <w:pStyle w:val="BodyText"/>
      </w:pPr>
      <w:r>
        <w:t xml:space="preserve">Since the concentration of H</w:t>
      </w:r>
      <w:r>
        <w:rPr>
          <w:vertAlign w:val="subscript"/>
        </w:rPr>
        <w:t xml:space="preserve">2</w:t>
      </w:r>
      <w:r>
        <w:t xml:space="preserve">CO</w:t>
      </w:r>
      <w:r>
        <w:rPr>
          <w:vertAlign w:val="subscript"/>
        </w:rPr>
        <w:t xml:space="preserve">3</w:t>
      </w:r>
      <w:r>
        <w:t xml:space="preserve"> </w:t>
      </w:r>
      <w:r>
        <w:t xml:space="preserve">is so low in relation to the</w:t>
      </w:r>
      <w:r>
        <w:t xml:space="preserve"> </w:t>
      </w:r>
      <w:r>
        <w:t xml:space="preserve">concentration of dissolved</w:t>
      </w:r>
      <w:r>
        <w:t xml:space="preserve"> </w:t>
      </w:r>
      <w:r>
        <w:t xml:space="preserve">$\ce{CO}_{2}$</w:t>
      </w:r>
      <w:r>
        <w:t xml:space="preserve"> </w:t>
      </w:r>
      <w:r>
        <w:t xml:space="preserve">and the concentration of</w:t>
      </w:r>
      <w:r>
        <w:t xml:space="preserve"> 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, the law of mass action for the</w:t>
      </w:r>
      <w:r>
        <w:t xml:space="preserve"> 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/</w:t>
      </w:r>
      <w:r>
        <w:t xml:space="preserve">$\ce{CO}_{2}$</w:t>
      </w:r>
      <w:r>
        <w:t xml:space="preserve"> </w:t>
      </w:r>
      <w:r>
        <w:t xml:space="preserve">buffer system is:</w:t>
      </w:r>
    </w:p>
    <w:p>
      <w:pPr>
        <w:pStyle w:val="BodyText"/>
      </w:pPr>
      <m:oMath>
        <m:r>
          <m:t>K</m:t>
        </m:r>
        <m:r>
          <m:t>=</m:t>
        </m:r>
        <m:f>
          <m:fPr>
            <m:type m:val="bar"/>
          </m:fPr>
          <m:num>
            <m:d>
              <m:dPr>
                <m:begChr m:val="["/>
                <m:endChr m:val="]"/>
                <m:grow/>
              </m:dPr>
              <m:e>
                <m:sSup>
                  <m:e>
                    <m:r>
                      <m:t>H</m:t>
                    </m:r>
                  </m:e>
                  <m:sup>
                    <m:r>
                      <m:t>+</m:t>
                    </m:r>
                  </m:sup>
                </m:sSup>
              </m:e>
            </m:d>
            <m:r>
              <m:t>×</m:t>
            </m:r>
            <m:d>
              <m:dPr>
                <m:begChr m:val="["/>
                <m:endChr m:val="]"/>
                <m:grow/>
              </m:dPr>
              <m:e>
                <m:sSubSup>
                  <m:e>
                    <m:r>
                      <m:rPr>
                        <m:nor/>
                        <m:sty m:val="p"/>
                      </m:rPr>
                      <m:t>HCO</m:t>
                    </m:r>
                  </m:e>
                  <m:sub>
                    <m:r>
                      <m:t>3</m:t>
                    </m:r>
                  </m:sub>
                  <m:sup>
                    <m:r>
                      <m:t>−</m:t>
                    </m:r>
                  </m:sup>
                </m:sSubSup>
              </m:e>
            </m:d>
          </m:num>
          <m:den>
            <m:d>
              <m:dPr>
                <m:begChr m:val="["/>
                <m:endChr m:val="]"/>
                <m:grow/>
              </m:dPr>
              <m:e>
                <m:sSub>
                  <m:e>
                    <m:r>
                      <m:rPr>
                        <m:nor/>
                        <m:sty m:val="p"/>
                      </m:rPr>
                      <m:t>CO</m:t>
                    </m:r>
                  </m:e>
                  <m:sub>
                    <m:r>
                      <m:t>2</m:t>
                    </m:r>
                  </m:sub>
                </m:sSub>
              </m:e>
            </m:d>
            <m:r>
              <m:t>×</m:t>
            </m:r>
            <m:d>
              <m:dPr>
                <m:begChr m:val="["/>
                <m:endChr m:val="]"/>
                <m:grow/>
              </m:dPr>
              <m:e>
                <m:sSub>
                  <m:e>
                    <m:r>
                      <m:t>H</m:t>
                    </m:r>
                  </m:e>
                  <m:sub>
                    <m:r>
                      <m:t>2</m:t>
                    </m:r>
                  </m:sub>
                </m:sSub>
                <m:r>
                  <m:t>O</m:t>
                </m:r>
              </m:e>
            </m:d>
          </m:den>
        </m:f>
      </m:oMath>
      <w:r>
        <w:t xml:space="preserve">,</w:t>
      </w:r>
      <w:r>
        <w:t xml:space="preserve"> </w:t>
      </w:r>
      <w:r>
        <w:t xml:space="preserve">(1–2)</w:t>
      </w:r>
    </w:p>
    <w:p>
      <w:pPr>
        <w:pStyle w:val="BodyText"/>
      </w:pPr>
      <w:r>
        <w:t xml:space="preserve">where K is a constant.</w:t>
      </w:r>
    </w:p>
    <w:p>
      <w:pPr>
        <w:pStyle w:val="BodyText"/>
      </w:pPr>
      <w:r>
        <w:t xml:space="preserve">Because [H</w:t>
      </w:r>
      <w:r>
        <w:rPr>
          <w:vertAlign w:val="subscript"/>
        </w:rPr>
        <w:t xml:space="preserve">2</w:t>
      </w:r>
      <w:r>
        <w:t xml:space="preserve">O] is relatively constant in body fluids, it can be</w:t>
      </w:r>
      <w:r>
        <w:t xml:space="preserve"> </w:t>
      </w:r>
      <w:r>
        <w:t xml:space="preserve">omitted from the equation and incorporated into the constant K, further</w:t>
      </w:r>
      <w:r>
        <w:t xml:space="preserve"> </w:t>
      </w:r>
      <w:r>
        <w:t xml:space="preserve">indicated as K' [13]. Rewriting the resulting equation to solve</w:t>
      </w:r>
      <w:r>
        <w:t xml:space="preserve"> </w:t>
      </w:r>
      <w:r>
        <w:t xml:space="preserve">[</w:t>
      </w:r>
      <m:oMath>
        <m:sSup>
          <m:e>
            <m:r>
              <m:t>H</m:t>
            </m:r>
          </m:e>
          <m:sup>
            <m:r>
              <m:t>+</m:t>
            </m:r>
          </m:sup>
        </m:sSup>
      </m:oMath>
      <w:r>
        <w:t xml:space="preserve">] yields the equation that Lawrence Joseph Henderson</w:t>
      </w:r>
      <w:r>
        <w:t xml:space="preserve"> </w:t>
      </w:r>
      <w:r>
        <w:t xml:space="preserve">(1878-1942) first described in 1909 [10]:</w:t>
      </w:r>
    </w:p>
    <w:p>
      <w:pPr>
        <w:pStyle w:val="BodyText"/>
      </w:pPr>
      <m:oMath>
        <m:d>
          <m:dPr>
            <m:begChr m:val="["/>
            <m:endChr m:val="]"/>
            <m:grow/>
          </m:dPr>
          <m:e>
            <m:sSup>
              <m:e>
                <m:r>
                  <m:t>H</m:t>
                </m:r>
              </m:e>
              <m:sup>
                <m:r>
                  <m:t>+</m:t>
                </m:r>
              </m:sup>
            </m:sSup>
          </m:e>
        </m:d>
        <m:r>
          <m:t>=</m:t>
        </m:r>
        <m:sSup>
          <m:e>
            <m:r>
              <m:t>K</m:t>
            </m:r>
          </m:e>
          <m:sup>
            <m:r>
              <m:t>′</m:t>
            </m:r>
          </m:sup>
        </m:sSup>
        <m:r>
          <m:t>×</m:t>
        </m:r>
        <m:f>
          <m:fPr>
            <m:type m:val="bar"/>
          </m:fPr>
          <m:num>
            <m:d>
              <m:dPr>
                <m:begChr m:val="["/>
                <m:endChr m:val="]"/>
                <m:grow/>
              </m:dPr>
              <m:e>
                <m:sSub>
                  <m:e>
                    <m:r>
                      <m:rPr>
                        <m:nor/>
                        <m:sty m:val="p"/>
                      </m:rPr>
                      <m:t>CO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grow/>
              </m:dPr>
              <m:e>
                <m:sSubSup>
                  <m:e>
                    <m:r>
                      <m:rPr>
                        <m:nor/>
                        <m:sty m:val="p"/>
                      </m:rPr>
                      <m:t>HCO</m:t>
                    </m:r>
                  </m:e>
                  <m:sub>
                    <m:r>
                      <m:t>3</m:t>
                    </m:r>
                  </m:sub>
                  <m:sup>
                    <m:r>
                      <m:t>−</m:t>
                    </m:r>
                  </m:sup>
                </m:sSubSup>
              </m:e>
            </m:d>
          </m:den>
        </m:f>
      </m:oMath>
      <w:r>
        <w:t xml:space="preserve"> </w:t>
      </w:r>
      <w:r>
        <w:t xml:space="preserve">(1–3)</w:t>
      </w:r>
    </w:p>
    <w:p>
      <w:pPr>
        <w:pStyle w:val="BodyText"/>
      </w:pPr>
      <w:r>
        <w:t xml:space="preserve">The concentration of dissolved</w:t>
      </w:r>
      <w:r>
        <w:t xml:space="preserve"> </w:t>
      </w:r>
      <w:r>
        <w:t xml:space="preserve">$\ce{CO}_{2}$</w:t>
      </w:r>
      <w:r>
        <w:t xml:space="preserve"> </w:t>
      </w:r>
      <w:r>
        <w:t xml:space="preserve">in blood ([</w:t>
      </w:r>
      <w:r>
        <w:t xml:space="preserve">$\ce{CO}_{2}$</w:t>
      </w:r>
      <w:r>
        <w:t xml:space="preserve">]) is</w:t>
      </w:r>
      <w:r>
        <w:t xml:space="preserve"> </w:t>
      </w:r>
      <w:r>
        <w:t xml:space="preserve">proportional to the partial pressure of</w:t>
      </w:r>
      <w:r>
        <w:t xml:space="preserve"> </w:t>
      </w:r>
      <w:r>
        <w:t xml:space="preserve">$\ce{CO}_{2}$</w:t>
      </w:r>
      <w:r>
        <w:t xml:space="preserve"> </w:t>
      </w:r>
      <w:r>
        <w:t xml:space="preserve">(PCO</w:t>
      </w:r>
      <w:r>
        <w:rPr>
          <w:vertAlign w:val="subscript"/>
        </w:rPr>
        <w:t xml:space="preserve">2</w:t>
      </w:r>
      <w:r>
        <w:t xml:space="preserve">) in the gas with</w:t>
      </w:r>
      <w:r>
        <w:t xml:space="preserve"> </w:t>
      </w:r>
      <w:r>
        <w:t xml:space="preserve">which the blood is in equilibrium. Therefore, [</w:t>
      </w:r>
      <w:r>
        <w:t xml:space="preserve">$\ce{CO}_{2}$</w:t>
      </w:r>
      <w:r>
        <w:t xml:space="preserve">] can be replaced</w:t>
      </w:r>
      <w:r>
        <w:t xml:space="preserve"> </w:t>
      </w:r>
      <w:r>
        <w:t xml:space="preserve">by the partial pressure of</w:t>
      </w:r>
      <w:r>
        <w:t xml:space="preserve"> </w:t>
      </w:r>
      <w:r>
        <w:t xml:space="preserve">$\ce{CO}_{2}$</w:t>
      </w:r>
      <w:r>
        <w:t xml:space="preserve"> </w:t>
      </w:r>
      <w:r>
        <w:t xml:space="preserve">in the blood. Partial pressures are</w:t>
      </w:r>
      <w:r>
        <w:t xml:space="preserve"> </w:t>
      </w:r>
      <w:r>
        <w:t xml:space="preserve">either measured in millimetres mercury (mmHg) or kilo-Pascal (kPa) where</w:t>
      </w:r>
      <w:r>
        <w:t xml:space="preserve"> </w:t>
      </w:r>
      <w:r>
        <w:t xml:space="preserve">1 mmHg = 0.133 kPa. The constant relating [</w:t>
      </w:r>
      <w:r>
        <w:t xml:space="preserve">$\ce{CO}_{2}$</w:t>
      </w:r>
      <w:r>
        <w:t xml:space="preserve">] in mmol/l to the</w:t>
      </w:r>
      <w:r>
        <w:t xml:space="preserve"> </w:t>
      </w:r>
      <w:r>
        <w:t xml:space="preserve">PCO</w:t>
      </w:r>
      <w:r>
        <w:rPr>
          <w:vertAlign w:val="subscript"/>
        </w:rPr>
        <w:t xml:space="preserve">2</w:t>
      </w:r>
      <w:r>
        <w:t xml:space="preserve"> </w:t>
      </w:r>
      <w:r>
        <w:t xml:space="preserve">is called the solubility constant. The solubility constant for</w:t>
      </w:r>
      <w:r>
        <w:t xml:space="preserve"> </w:t>
      </w:r>
      <w:r>
        <w:t xml:space="preserve">[</w:t>
      </w:r>
      <w:r>
        <w:t xml:space="preserve">$\ce{CO}_{2}$</w:t>
      </w:r>
      <w:r>
        <w:t xml:space="preserve">] in plasma is 0.03 mmol per litre per mmHg or 0.225 mmol per</w:t>
      </w:r>
      <w:r>
        <w:t xml:space="preserve"> </w:t>
      </w:r>
      <w:r>
        <w:t xml:space="preserve">litre per kPa.</w:t>
      </w:r>
    </w:p>
    <w:p>
      <w:pPr>
        <w:pStyle w:val="BodyText"/>
      </w:pPr>
      <w:r>
        <w:t xml:space="preserve">Moreover, applying the pH concept of Sörensen, in 1917 Karl Albert</w:t>
      </w:r>
      <w:r>
        <w:t xml:space="preserve"> </w:t>
      </w:r>
      <w:r>
        <w:t xml:space="preserve">Hasselbalch (1874-1962) introduced the Henderson-Hasselbalch equation:</w:t>
      </w:r>
    </w:p>
    <w:p>
      <w:pPr>
        <w:pStyle w:val="BodyText"/>
      </w:pPr>
      <m:oMath>
        <m:r>
          <m:rPr>
            <m:nor/>
            <m:sty m:val="p"/>
          </m:rPr>
          <m:t>pH</m:t>
        </m:r>
        <m:r>
          <m:t>=</m:t>
        </m:r>
        <m:sSup>
          <m:e>
            <m:r>
              <m:rPr>
                <m:nor/>
                <m:sty m:val="p"/>
              </m:rPr>
              <m:t>pK</m:t>
            </m:r>
          </m:e>
          <m:sup>
            <m:r>
              <m:t>′</m:t>
            </m:r>
          </m:sup>
        </m:sSup>
        <m:r>
          <m:t>+</m:t>
        </m:r>
        <m:r>
          <m:rPr>
            <m:nor/>
            <m:sty m:val="p"/>
          </m:rPr>
          <m:t>log</m:t>
        </m:r>
        <m:f>
          <m:fPr>
            <m:type m:val="bar"/>
          </m:fPr>
          <m:num>
            <m:d>
              <m:dPr>
                <m:begChr m:val="["/>
                <m:endChr m:val="]"/>
                <m:grow/>
              </m:dPr>
              <m:e>
                <m:sSubSup>
                  <m:e>
                    <m:r>
                      <m:rPr>
                        <m:nor/>
                        <m:sty m:val="p"/>
                      </m:rPr>
                      <m:t>HCO</m:t>
                    </m:r>
                  </m:e>
                  <m:sub>
                    <m:r>
                      <m:t>3</m:t>
                    </m:r>
                  </m:sub>
                  <m:sup>
                    <m:r>
                      <m:t>−</m:t>
                    </m:r>
                  </m:sup>
                </m:sSubSup>
              </m:e>
            </m:d>
          </m:num>
          <m:den>
            <m:r>
              <m:t>α</m:t>
            </m:r>
            <m:sSub>
              <m:e>
                <m:r>
                  <m:rPr>
                    <m:nor/>
                    <m:sty m:val="p"/>
                  </m:rPr>
                  <m:t>PCO</m:t>
                </m:r>
              </m:e>
              <m:sub>
                <m:r>
                  <m:t>2</m:t>
                </m:r>
              </m:sub>
            </m:sSub>
          </m:den>
        </m:f>
      </m:oMath>
      <w:r>
        <w:t xml:space="preserve">,</w:t>
      </w:r>
      <w:r>
        <w:t xml:space="preserve"> </w:t>
      </w:r>
      <w:r>
        <w:t xml:space="preserve">(1–4)</w:t>
      </w:r>
    </w:p>
    <w:p>
      <w:pPr>
        <w:pStyle w:val="BodyText"/>
      </w:pPr>
      <w:r>
        <w:t xml:space="preserve">where pK' = 6.10 and α is the solubility constant for [</w:t>
      </w:r>
      <w:r>
        <w:t xml:space="preserve">$\ce{CO}_{2}$</w:t>
      </w:r>
      <w:r>
        <w:t xml:space="preserve">] in</w:t>
      </w:r>
      <w:r>
        <w:t xml:space="preserve"> </w:t>
      </w:r>
      <w:r>
        <w:t xml:space="preserve">plasma.</w:t>
      </w:r>
    </w:p>
    <w:p>
      <w:pPr>
        <w:pStyle w:val="BodyText"/>
      </w:pPr>
      <w:r>
        <w:t xml:space="preserve">From equation 1 –4 it is apparent that pH is the resultant of the ratio</w:t>
      </w:r>
      <w:r>
        <w:t xml:space="preserve"> </w:t>
      </w:r>
      <w:r>
        <w:t xml:space="preserve">a[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]/P</w:t>
      </w:r>
      <w:r>
        <w:rPr>
          <w:smallCaps/>
        </w:rPr>
        <w:t xml:space="preserve">CO</w:t>
      </w:r>
      <w:r>
        <w:rPr>
          <w:vertAlign w:val="subscript"/>
        </w:rPr>
        <w:t xml:space="preserve">2</w:t>
      </w:r>
      <w:r>
        <w:t xml:space="preserve">. Both</w:t>
      </w:r>
      <w:r>
        <w:t xml:space="preserve"> </w:t>
      </w:r>
      <w:r>
        <w:t xml:space="preserve">P</w:t>
      </w:r>
      <w:r>
        <w:rPr>
          <w:smallCaps/>
        </w:rPr>
        <w:t xml:space="preserve">CO</w:t>
      </w:r>
      <w:r>
        <w:rPr>
          <w:vertAlign w:val="subscript"/>
        </w:rPr>
        <w:t xml:space="preserve">2</w:t>
      </w:r>
      <w:r>
        <w:t xml:space="preserve"> </w:t>
      </w:r>
      <w:r>
        <w:t xml:space="preserve">and a[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 can effectively be</w:t>
      </w:r>
      <w:r>
        <w:t xml:space="preserve"> </w:t>
      </w:r>
      <w:r>
        <w:t xml:space="preserve">regulated by lungs and kidneys, respectively [15]. This feature in</w:t>
      </w:r>
      <w:r>
        <w:t xml:space="preserve"> </w:t>
      </w:r>
      <w:r>
        <w:t xml:space="preserve">particular makes the</w:t>
      </w:r>
      <w:r>
        <w:t xml:space="preserve"> 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/</w:t>
      </w:r>
      <w:r>
        <w:t xml:space="preserve">$\ce{CO}_{2}$</w:t>
      </w:r>
      <w:r>
        <w:t xml:space="preserve"> </w:t>
      </w:r>
      <w:r>
        <w:t xml:space="preserve">buffer system so</w:t>
      </w:r>
      <w:r>
        <w:t xml:space="preserve"> </w:t>
      </w:r>
      <w:r>
        <w:t xml:space="preserve">effective in maintaining a constant arterial blood pH. Knowing pH,</w:t>
      </w:r>
      <w:r>
        <w:t xml:space="preserve"> </w:t>
      </w:r>
      <w:r>
        <w:t xml:space="preserve">PCO</w:t>
      </w:r>
      <w:r>
        <w:rPr>
          <w:vertAlign w:val="subscript"/>
        </w:rPr>
        <w:t xml:space="preserve">2</w:t>
      </w:r>
      <w:r>
        <w:t xml:space="preserve"> </w:t>
      </w:r>
      <w:r>
        <w:t xml:space="preserve">and a[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 in the arterial blood of a</w:t>
      </w:r>
      <w:r>
        <w:t xml:space="preserve"> </w:t>
      </w:r>
      <w:r>
        <w:t xml:space="preserve">patient is vital when interpreting the acid-base status of arterial</w:t>
      </w:r>
      <w:r>
        <w:t xml:space="preserve"> </w:t>
      </w:r>
      <w:r>
        <w:t xml:space="preserve">blood. It gives information on both the respiratory and metabolic</w:t>
      </w:r>
      <w:r>
        <w:t xml:space="preserve"> </w:t>
      </w:r>
      <w:r>
        <w:t xml:space="preserve">component of an acid-base disturbance and their joint effect on the</w:t>
      </w:r>
      <w:r>
        <w:t xml:space="preserve"> </w:t>
      </w:r>
      <w:r>
        <w:t xml:space="preserve">acidity of the arterial blood.</w:t>
      </w:r>
    </w:p>
    <w:p>
      <w:pPr>
        <w:pStyle w:val="BodyText"/>
      </w:pPr>
      <w:r>
        <w:t xml:space="preserve">Although Sörensen introduced the electrochemical measurement of</w:t>
      </w:r>
      <w:r>
        <w:t xml:space="preserve"> </w:t>
      </w:r>
      <m:oMath>
        <m:sSup>
          <m:e>
            <m:r>
              <m:t>H</m:t>
            </m:r>
          </m:e>
          <m:sup>
            <m:r>
              <m:t>+</m:t>
            </m:r>
          </m:sup>
        </m:sSup>
      </m:oMath>
      <w:r>
        <w:t xml:space="preserve"> </w:t>
      </w:r>
      <w:r>
        <w:t xml:space="preserve">ions as early as in 1909, it was not until 1932 that pH glass electrodes</w:t>
      </w:r>
      <w:r>
        <w:t xml:space="preserve"> </w:t>
      </w:r>
      <w:r>
        <w:t xml:space="preserve">were produced commercially and used on a regular basis. Before that</w:t>
      </w:r>
      <w:r>
        <w:t xml:space="preserve"> </w:t>
      </w:r>
      <w:r>
        <w:t xml:space="preserve">time, pH of blood was indirectly obtained from measuring total</w:t>
      </w:r>
      <w:r>
        <w:t xml:space="preserve"> </w:t>
      </w:r>
      <w:r>
        <w:t xml:space="preserve">$\ce{CO}_{2}$</w:t>
      </w:r>
      <w:r>
        <w:t xml:space="preserve"> </w:t>
      </w:r>
      <w:r>
        <w:t xml:space="preserve">and</w:t>
      </w:r>
      <w:r>
        <w:t xml:space="preserve"> </w:t>
      </w:r>
      <w:r>
        <w:t xml:space="preserve">P</w:t>
      </w:r>
      <w:r>
        <w:rPr>
          <w:smallCaps/>
        </w:rPr>
        <w:t xml:space="preserve">CO</w:t>
      </w:r>
      <w:r>
        <w:rPr>
          <w:vertAlign w:val="subscript"/>
        </w:rPr>
        <w:t xml:space="preserve">2</w:t>
      </w:r>
      <w:r>
        <w:t xml:space="preserve"> </w:t>
      </w:r>
      <w:r>
        <w:t xml:space="preserve">in the blood with the manometric Van Slyke</w:t>
      </w:r>
      <w:r>
        <w:t xml:space="preserve"> </w:t>
      </w:r>
      <w:r>
        <w:t xml:space="preserve">apparatus that Donald Dexter van Slyke (1883-1971) introduced in 1924</w:t>
      </w:r>
      <w:r>
        <w:t xml:space="preserve"> </w:t>
      </w:r>
      <w:r>
        <w:t xml:space="preserve">[9]. Around 1960 the</w:t>
      </w:r>
      <w:r>
        <w:t xml:space="preserve"> </w:t>
      </w:r>
      <w:r>
        <w:t xml:space="preserve">$\ce{CO}_{2}$</w:t>
      </w:r>
      <w:r>
        <w:t xml:space="preserve"> </w:t>
      </w:r>
      <w:r>
        <w:t xml:space="preserve">electrode was introduced into clinical</w:t>
      </w:r>
      <w:r>
        <w:t xml:space="preserve"> </w:t>
      </w:r>
      <w:r>
        <w:t xml:space="preserve">chemistry. Today, chemical analysers measure pH and PCO</w:t>
      </w:r>
      <w:r>
        <w:rPr>
          <w:vertAlign w:val="subscript"/>
        </w:rPr>
        <w:t xml:space="preserve">2</w:t>
      </w:r>
      <w:r>
        <w:t xml:space="preserve"> </w:t>
      </w:r>
      <w:r>
        <w:t xml:space="preserve">and calculate</w:t>
      </w:r>
      <w:r>
        <w:t xml:space="preserve"> </w:t>
      </w:r>
      <w:r>
        <w:t xml:space="preserve">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 with the use of the Henderson-Hasselbalch</w:t>
      </w:r>
      <w:r>
        <w:t xml:space="preserve"> </w:t>
      </w:r>
      <w:r>
        <w:t xml:space="preserve">equation (see Equation 1 –4).</w:t>
      </w:r>
    </w:p>
    <w:p>
      <w:pPr>
        <w:pStyle w:val="Heading2"/>
      </w:pPr>
      <w:bookmarkStart w:id="24" w:name="X6e0416ecffddcba1992e4ed992a7cbc23bc4e2e"/>
      <w:r>
        <w:t xml:space="preserve">The clinical interpretation of acid-base parameters</w:t>
      </w:r>
      <w:bookmarkEnd w:id="24"/>
    </w:p>
    <w:p>
      <w:pPr>
        <w:pStyle w:val="FirstParagraph"/>
      </w:pPr>
      <w:r>
        <w:t xml:space="preserve">An impairment in either the respiratory or metabolic function (or both)</w:t>
      </w:r>
      <w:r>
        <w:t xml:space="preserve"> </w:t>
      </w:r>
      <w:r>
        <w:t xml:space="preserve">of the body may result in so-called acid-base disturbances [13]. For a</w:t>
      </w:r>
      <w:r>
        <w:t xml:space="preserve"> </w:t>
      </w:r>
      <w:r>
        <w:t xml:space="preserve">proper treatment of these disturbances it is essential for an ICU</w:t>
      </w:r>
      <w:r>
        <w:t xml:space="preserve"> </w:t>
      </w:r>
      <w:r>
        <w:t xml:space="preserve">clinician to be aware of the exact acid-base status of the arterial</w:t>
      </w:r>
      <w:r>
        <w:t xml:space="preserve"> </w:t>
      </w:r>
      <w:r>
        <w:t xml:space="preserve">blood of an ICU patient. With the analysis of measured and calculated</w:t>
      </w:r>
      <w:r>
        <w:t xml:space="preserve"> </w:t>
      </w:r>
      <w:r>
        <w:t xml:space="preserve">arterial acid-base parameters, the ICU clinician aims to find the</w:t>
      </w:r>
      <w:r>
        <w:t xml:space="preserve"> </w:t>
      </w:r>
      <w:r>
        <w:t xml:space="preserve">underlying cause(s) of one or more acid-base disturbances in order to</w:t>
      </w:r>
      <w:r>
        <w:t xml:space="preserve"> </w:t>
      </w:r>
      <w:r>
        <w:t xml:space="preserve">remove it with specific therapeutic interventions. Moreover, for</w:t>
      </w:r>
      <w:r>
        <w:t xml:space="preserve"> </w:t>
      </w:r>
      <w:r>
        <w:t xml:space="preserve">patients receiving artificial respiration, the acid-base analysis of</w:t>
      </w:r>
      <w:r>
        <w:t xml:space="preserve"> </w:t>
      </w:r>
      <w:r>
        <w:t xml:space="preserve">arterial blood is essential for setting the kind and degree of</w:t>
      </w:r>
      <w:r>
        <w:t xml:space="preserve"> </w:t>
      </w:r>
      <w:r>
        <w:t xml:space="preserve">artificial respiration.</w:t>
      </w:r>
    </w:p>
    <w:p>
      <w:pPr>
        <w:pStyle w:val="Heading3"/>
      </w:pPr>
      <w:bookmarkStart w:id="25" w:name="general-nomenclature-and-terminology"/>
      <w:r>
        <w:t xml:space="preserve">General nomenclature and terminology</w:t>
      </w:r>
      <w:bookmarkEnd w:id="25"/>
    </w:p>
    <w:p>
      <w:pPr>
        <w:pStyle w:val="FirstParagraph"/>
      </w:pPr>
      <w:r>
        <w:t xml:space="preserve">Acid-base disorders can be divided into</w:t>
      </w:r>
      <w:r>
        <w:t xml:space="preserve"> </w:t>
      </w:r>
      <w:r>
        <w:rPr>
          <w:i/>
        </w:rPr>
        <w:t xml:space="preserve">primary</w:t>
      </w:r>
      <w:r>
        <w:t xml:space="preserve">,</w:t>
      </w:r>
      <w:r>
        <w:t xml:space="preserve"> </w:t>
      </w:r>
      <w:r>
        <w:rPr>
          <w:i/>
        </w:rPr>
        <w:t xml:space="preserve">secondary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combined</w:t>
      </w:r>
      <w:r>
        <w:t xml:space="preserve"> </w:t>
      </w:r>
      <w:r>
        <w:t xml:space="preserve">acid-base disturbances. Primary acid-base disturbances are</w:t>
      </w:r>
      <w:r>
        <w:t xml:space="preserve"> </w:t>
      </w:r>
      <w:r>
        <w:t xml:space="preserve">the result of impairment of either the respiratory function or the</w:t>
      </w:r>
      <w:r>
        <w:t xml:space="preserve"> </w:t>
      </w:r>
      <w:r>
        <w:t xml:space="preserve">metabolic function of the body. Impairments of the respiratory function</w:t>
      </w:r>
      <w:r>
        <w:t xml:space="preserve"> </w:t>
      </w:r>
      <w:r>
        <w:t xml:space="preserve">result in primary</w:t>
      </w:r>
      <w:r>
        <w:t xml:space="preserve"> </w:t>
      </w:r>
      <w:r>
        <w:rPr>
          <w:i/>
        </w:rPr>
        <w:t xml:space="preserve">respiratory</w:t>
      </w:r>
      <w:r>
        <w:t xml:space="preserve"> </w:t>
      </w:r>
      <w:r>
        <w:t xml:space="preserve">acid-base disturbances, whereas</w:t>
      </w:r>
      <w:r>
        <w:t xml:space="preserve"> </w:t>
      </w:r>
      <w:r>
        <w:t xml:space="preserve">impairments in metabolic function result in</w:t>
      </w:r>
      <w:r>
        <w:t xml:space="preserve"> </w:t>
      </w:r>
      <w:r>
        <w:rPr>
          <w:i/>
        </w:rPr>
        <w:t xml:space="preserve">non-respiratory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metabolic</w:t>
      </w:r>
      <w:r>
        <w:t xml:space="preserve"> </w:t>
      </w:r>
      <w:r>
        <w:t xml:space="preserve">disturbances. Both respiratory and metabolic disturbances</w:t>
      </w:r>
      <w:r>
        <w:t xml:space="preserve"> </w:t>
      </w:r>
      <w:r>
        <w:t xml:space="preserve">can be further divided into disturbances that tend to lower the pH,</w:t>
      </w:r>
      <w:r>
        <w:t xml:space="preserve"> </w:t>
      </w:r>
      <w:r>
        <w:t xml:space="preserve">resulting in</w:t>
      </w:r>
      <w:r>
        <w:t xml:space="preserve"> </w:t>
      </w:r>
      <w:r>
        <w:rPr>
          <w:i/>
        </w:rPr>
        <w:t xml:space="preserve">acidemia</w:t>
      </w:r>
      <w:r>
        <w:t xml:space="preserve">, and disturbances that tend to raise the pH,</w:t>
      </w:r>
      <w:r>
        <w:t xml:space="preserve"> </w:t>
      </w:r>
      <w:r>
        <w:t xml:space="preserve">resulting in</w:t>
      </w:r>
      <w:r>
        <w:t xml:space="preserve"> </w:t>
      </w:r>
      <w:r>
        <w:rPr>
          <w:i/>
        </w:rPr>
        <w:t xml:space="preserve">alkalemia</w:t>
      </w:r>
      <w:r>
        <w:t xml:space="preserve">. These acid-base disturbances are called</w:t>
      </w:r>
      <w:r>
        <w:t xml:space="preserve"> </w:t>
      </w:r>
      <w:r>
        <w:rPr>
          <w:i/>
        </w:rPr>
        <w:t xml:space="preserve">acidoses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alkaloses</w:t>
      </w:r>
      <w:r>
        <w:t xml:space="preserve">, respectively. Hence, the terms acidosis and</w:t>
      </w:r>
      <w:r>
        <w:t xml:space="preserve"> </w:t>
      </w:r>
      <w:r>
        <w:t xml:space="preserve">alkalosis refer to underlying pH-deranging physiologic processes,</w:t>
      </w:r>
      <w:r>
        <w:t xml:space="preserve"> </w:t>
      </w:r>
      <w:r>
        <w:t xml:space="preserve">whereas the terms acidemia and alkalemia merely indicate the actual</w:t>
      </w:r>
      <w:r>
        <w:t xml:space="preserve"> </w:t>
      </w:r>
      <w:r>
        <w:t xml:space="preserve">acidity of arterial blood. Multiple single primary acid-base</w:t>
      </w:r>
      <w:r>
        <w:t xml:space="preserve"> </w:t>
      </w:r>
      <w:r>
        <w:t xml:space="preserve">disturbances can be present at the same time, resulting in</w:t>
      </w:r>
      <w:r>
        <w:t xml:space="preserve"> </w:t>
      </w:r>
      <w:r>
        <w:rPr>
          <w:i/>
        </w:rPr>
        <w:t xml:space="preserve">combined</w:t>
      </w:r>
      <w:r>
        <w:t xml:space="preserve"> </w:t>
      </w:r>
      <w:r>
        <w:t xml:space="preserve">acid-base disturbances.</w:t>
      </w:r>
    </w:p>
    <w:p>
      <w:pPr>
        <w:pStyle w:val="BodyText"/>
      </w:pPr>
      <w:r>
        <w:t xml:space="preserve">Moreover, as a response to primary acid-base disorders, the human body</w:t>
      </w:r>
      <w:r>
        <w:t xml:space="preserve"> </w:t>
      </w:r>
      <w:r>
        <w:t xml:space="preserve">is capable of initiating compensating mechanisms. Primary respiratory</w:t>
      </w:r>
      <w:r>
        <w:t xml:space="preserve"> </w:t>
      </w:r>
      <w:r>
        <w:t xml:space="preserve">disturbances trigger mechanisms in the kidneys that actively regulate</w:t>
      </w:r>
      <w:r>
        <w:t xml:space="preserve"> </w:t>
      </w:r>
      <w:r>
        <w:t xml:space="preserve">the reabsorbtion of excreted</w:t>
      </w:r>
      <w:r>
        <w:t xml:space="preserve"> 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 </w:t>
      </w:r>
      <w:r>
        <w:t xml:space="preserve">ions, thereby inducing</w:t>
      </w:r>
      <w:r>
        <w:t xml:space="preserve"> </w:t>
      </w:r>
      <w:r>
        <w:t xml:space="preserve">metabolic compensating effects. Also, primary metabolic dysfunction</w:t>
      </w:r>
      <w:r>
        <w:t xml:space="preserve"> </w:t>
      </w:r>
      <w:r>
        <w:t xml:space="preserve">eventually triggers the breathing centre, resulting in an adjustment of</w:t>
      </w:r>
      <w:r>
        <w:t xml:space="preserve"> </w:t>
      </w:r>
      <w:r>
        <w:t xml:space="preserve">the respiration and consequently the</w:t>
      </w:r>
      <w:r>
        <w:t xml:space="preserve"> </w:t>
      </w:r>
      <w:r>
        <w:t xml:space="preserve">$\ce{PaCO}_{2}$</w:t>
      </w:r>
      <w:r>
        <w:t xml:space="preserve">. These compensating</w:t>
      </w:r>
      <w:r>
        <w:t xml:space="preserve"> </w:t>
      </w:r>
      <w:r>
        <w:t xml:space="preserve">processes result in</w:t>
      </w:r>
      <w:r>
        <w:t xml:space="preserve"> </w:t>
      </w:r>
      <w:r>
        <w:rPr>
          <w:i/>
        </w:rPr>
        <w:t xml:space="preserve">secondary</w:t>
      </w:r>
      <w:r>
        <w:t xml:space="preserve"> </w:t>
      </w:r>
      <w:r>
        <w:t xml:space="preserve">acid-base disturbances. The capability</w:t>
      </w:r>
      <w:r>
        <w:t xml:space="preserve"> </w:t>
      </w:r>
      <w:r>
        <w:t xml:space="preserve">of the body to compensate for primary acid-base disturbances prevents</w:t>
      </w:r>
      <w:r>
        <w:t xml:space="preserve"> </w:t>
      </w:r>
      <w:r>
        <w:t xml:space="preserve">large changes in the pH of arterial blood even though pathological</w:t>
      </w:r>
      <w:r>
        <w:t xml:space="preserve"> </w:t>
      </w:r>
      <w:r>
        <w:t xml:space="preserve">processes may be present.</w:t>
      </w:r>
    </w:p>
    <w:p>
      <w:pPr>
        <w:pStyle w:val="BodyText"/>
      </w:pPr>
      <w:r>
        <w:t xml:space="preserve">Respiratory compensations are very rapid and effective within minutes,</w:t>
      </w:r>
      <w:r>
        <w:t xml:space="preserve"> </w:t>
      </w:r>
      <w:r>
        <w:t xml:space="preserve">while metabolic compensations can take up to three days to be fully</w:t>
      </w:r>
      <w:r>
        <w:t xml:space="preserve"> </w:t>
      </w:r>
      <w:r>
        <w:t xml:space="preserve">effective. A metabolic compensation can, however, when in full working</w:t>
      </w:r>
      <w:r>
        <w:t xml:space="preserve"> </w:t>
      </w:r>
      <w:r>
        <w:t xml:space="preserve">order, completely compensate a primary respiratory disturbance, while a</w:t>
      </w:r>
      <w:r>
        <w:t xml:space="preserve"> </w:t>
      </w:r>
      <w:r>
        <w:t xml:space="preserve">respiratory compensation can only partially compensate primary metabolic</w:t>
      </w:r>
      <w:r>
        <w:t xml:space="preserve"> </w:t>
      </w:r>
      <w:r>
        <w:t xml:space="preserve">acid-base disturbances.</w:t>
      </w:r>
    </w:p>
    <w:p>
      <w:pPr>
        <w:pStyle w:val="BodyText"/>
      </w:pPr>
      <w:r>
        <w:t xml:space="preserve">It is apparent that for a proper treatment of an acid-base disturbance,</w:t>
      </w:r>
      <w:r>
        <w:t xml:space="preserve"> </w:t>
      </w:r>
      <w:r>
        <w:t xml:space="preserve">the complete acid-base status of a patient should be known to a</w:t>
      </w:r>
      <w:r>
        <w:t xml:space="preserve"> </w:t>
      </w:r>
      <w:r>
        <w:t xml:space="preserve">clinician. Although the body can compensate primary acid-base</w:t>
      </w:r>
      <w:r>
        <w:t xml:space="preserve"> </w:t>
      </w:r>
      <w:r>
        <w:t xml:space="preserve">disturbances to a certain extent, therapeutic measurements must be taken</w:t>
      </w:r>
      <w:r>
        <w:t xml:space="preserve"> </w:t>
      </w:r>
      <w:r>
        <w:t xml:space="preserve">as soon as possible to eliminate any primary acid-base disturbance.</w:t>
      </w:r>
      <w:r>
        <w:t xml:space="preserve"> </w:t>
      </w:r>
      <w:r>
        <w:t xml:space="preserve">Moreover, severely ill patients on the ICU most often receive some form</w:t>
      </w:r>
      <w:r>
        <w:t xml:space="preserve"> </w:t>
      </w:r>
      <w:r>
        <w:t xml:space="preserve">of artificial respiration. Being on mechanical ventilation means that</w:t>
      </w:r>
      <w:r>
        <w:t xml:space="preserve"> </w:t>
      </w:r>
      <w:r>
        <w:t xml:space="preserve">the body cannot fully employ respiratory compensating mechanisms, making</w:t>
      </w:r>
      <w:r>
        <w:t xml:space="preserve"> </w:t>
      </w:r>
      <w:r>
        <w:t xml:space="preserve">the ICU clinician even more responsible for keeping the pH of the</w:t>
      </w:r>
      <w:r>
        <w:t xml:space="preserve"> </w:t>
      </w:r>
      <w:r>
        <w:t xml:space="preserve">arterial blood within acceptable boundaries.</w:t>
      </w:r>
    </w:p>
    <w:p>
      <w:pPr>
        <w:pStyle w:val="BodyText"/>
      </w:pPr>
      <w:r>
        <w:t xml:space="preserve">For most ICU patients, an arterial blood gas analysis is performed on a</w:t>
      </w:r>
      <w:r>
        <w:t xml:space="preserve"> </w:t>
      </w:r>
      <w:r>
        <w:t xml:space="preserve">routine basis, for instance every 3 or 6 hours. However, the</w:t>
      </w:r>
      <w:r>
        <w:t xml:space="preserve"> </w:t>
      </w:r>
      <w:r>
        <w:t xml:space="preserve">interpretation of acid-base data is still regarded as difficult since</w:t>
      </w:r>
      <w:r>
        <w:t xml:space="preserve"> </w:t>
      </w:r>
      <w:r>
        <w:t xml:space="preserve">several pieces of information must be evaluated at the same time in</w:t>
      </w:r>
      <w:r>
        <w:t xml:space="preserve"> </w:t>
      </w:r>
      <w:r>
        <w:t xml:space="preserve">their clinical context. Multiple primary disturbances can be present at</w:t>
      </w:r>
      <w:r>
        <w:t xml:space="preserve"> </w:t>
      </w:r>
      <w:r>
        <w:t xml:space="preserve">the same time, concealed by various degrees of compensation, making the</w:t>
      </w:r>
      <w:r>
        <w:t xml:space="preserve"> </w:t>
      </w:r>
      <w:r>
        <w:t xml:space="preserve">diagnosis and monitoring of acid-base data a complex task.</w:t>
      </w:r>
    </w:p>
    <w:p>
      <w:pPr>
        <w:pStyle w:val="BodyText"/>
      </w:pPr>
      <w:r>
        <w:t xml:space="preserve">This complexity is illustrated by the coexistence of two distinct</w:t>
      </w:r>
      <w:r>
        <w:t xml:space="preserve"> </w:t>
      </w:r>
      <w:r>
        <w:t xml:space="preserve">methods for interpreting arterial acid-base parameters. One method uses</w:t>
      </w:r>
      <w:r>
        <w:t xml:space="preserve"> </w:t>
      </w:r>
      <w:r>
        <w:rPr>
          <w:i/>
        </w:rPr>
        <w:t xml:space="preserve">in vivo</w:t>
      </w:r>
      <w:r>
        <w:t xml:space="preserve"> </w:t>
      </w:r>
      <w:r>
        <w:t xml:space="preserve">information to interpret pH, Pa</w:t>
      </w:r>
      <w:r>
        <w:rPr>
          <w:smallCaps/>
        </w:rPr>
        <w:t xml:space="preserve">CO</w:t>
      </w:r>
      <w:r>
        <w:rPr>
          <w:vertAlign w:val="subscript"/>
        </w:rPr>
        <w:t xml:space="preserve">2</w:t>
      </w:r>
      <w:r>
        <w:t xml:space="preserve"> </w:t>
      </w:r>
      <w:r>
        <w:t xml:space="preserve">and</w:t>
      </w:r>
      <w:r>
        <w:t xml:space="preserve"> </w:t>
      </w:r>
      <w:r>
        <w:t xml:space="preserve">a[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], while the other method makes use of pH,</w:t>
      </w:r>
      <w:r>
        <w:t xml:space="preserve"> </w:t>
      </w:r>
      <w:r>
        <w:t xml:space="preserve">Pa</w:t>
      </w:r>
      <w:r>
        <w:rPr>
          <w:smallCaps/>
        </w:rPr>
        <w:t xml:space="preserve">CO</w:t>
      </w:r>
      <w:r>
        <w:rPr>
          <w:vertAlign w:val="subscript"/>
        </w:rPr>
        <w:t xml:space="preserve">2</w:t>
      </w:r>
      <w:r>
        <w:t xml:space="preserve"> </w:t>
      </w:r>
      <w:r>
        <w:t xml:space="preserve">and a calculated</w:t>
      </w:r>
      <w:r>
        <w:t xml:space="preserve"> </w:t>
      </w:r>
      <w:r>
        <w:rPr>
          <w:i/>
        </w:rPr>
        <w:t xml:space="preserve">in vitro</w:t>
      </w:r>
      <w:r>
        <w:t xml:space="preserve"> </w:t>
      </w:r>
      <w:r>
        <w:t xml:space="preserve">parameter called base</w:t>
      </w:r>
      <w:r>
        <w:t xml:space="preserve"> </w:t>
      </w:r>
      <w:r>
        <w:t xml:space="preserve">excess (BE). This latter method was developed around 1960 by Poul Astrup</w:t>
      </w:r>
      <w:r>
        <w:t xml:space="preserve"> </w:t>
      </w:r>
      <w:r>
        <w:t xml:space="preserve">and Ole Siggaard-Andersen from Denmark and is therefore also known as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Scandinavian view</w:t>
      </w:r>
      <w:r>
        <w:t xml:space="preserve"> </w:t>
      </w:r>
      <w:r>
        <w:t xml:space="preserve">[16].</w:t>
      </w:r>
    </w:p>
    <w:p>
      <w:pPr>
        <w:pStyle w:val="BodyText"/>
      </w:pPr>
      <w:r>
        <w:t xml:space="preserve">Schwartz and Relman of the Tufts University School of Medicine in Boston</w:t>
      </w:r>
      <w:r>
        <w:t xml:space="preserve"> </w:t>
      </w:r>
      <w:r>
        <w:t xml:space="preserve">(USA) criticised the</w:t>
      </w:r>
      <w:r>
        <w:t xml:space="preserve"> </w:t>
      </w:r>
      <w:r>
        <w:rPr>
          <w:i/>
        </w:rPr>
        <w:t xml:space="preserve">in vitro</w:t>
      </w:r>
      <w:r>
        <w:t xml:space="preserve"> </w:t>
      </w:r>
      <w:r>
        <w:t xml:space="preserve">approach and made a case for pH,</w:t>
      </w:r>
      <w:r>
        <w:t xml:space="preserve"> </w:t>
      </w:r>
      <w:r>
        <w:t xml:space="preserve">Pa</w:t>
      </w:r>
      <w:r>
        <w:rPr>
          <w:smallCaps/>
        </w:rPr>
        <w:t xml:space="preserve">CO</w:t>
      </w:r>
      <w:r>
        <w:rPr>
          <w:vertAlign w:val="subscript"/>
        </w:rPr>
        <w:t xml:space="preserve">2</w:t>
      </w:r>
      <w:r>
        <w:t xml:space="preserve"> </w:t>
      </w:r>
      <w:r>
        <w:t xml:space="preserve">and a[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 [17]. This method</w:t>
      </w:r>
      <w:r>
        <w:t xml:space="preserve"> </w:t>
      </w:r>
      <w:r>
        <w:t xml:space="preserve">is therefore also known as the</w:t>
      </w:r>
      <w:r>
        <w:t xml:space="preserve"> </w:t>
      </w:r>
      <w:r>
        <w:rPr>
          <w:i/>
        </w:rPr>
        <w:t xml:space="preserve">North American view</w:t>
      </w:r>
      <w:r>
        <w:t xml:space="preserve">. The controversy</w:t>
      </w:r>
      <w:r>
        <w:t xml:space="preserve"> </w:t>
      </w:r>
      <w:r>
        <w:t xml:space="preserve">between the two schools, which Bunker called</w:t>
      </w:r>
      <w:r>
        <w:t xml:space="preserve"> </w:t>
      </w:r>
      <w:r>
        <w:t xml:space="preserve">‘</w:t>
      </w:r>
      <w:r>
        <w:t xml:space="preserve">The Great Trans-Atlantic</w:t>
      </w:r>
      <w:r>
        <w:t xml:space="preserve"> </w:t>
      </w:r>
      <w:r>
        <w:t xml:space="preserve">Acid-Base Debate</w:t>
      </w:r>
      <w:r>
        <w:t xml:space="preserve">’</w:t>
      </w:r>
      <w:r>
        <w:t xml:space="preserve">, still exists today, although many attempts were made</w:t>
      </w:r>
      <w:r>
        <w:t xml:space="preserve"> </w:t>
      </w:r>
      <w:r>
        <w:t xml:space="preserve">to bridge the gap [16, 18-22].</w:t>
      </w:r>
    </w:p>
    <w:p>
      <w:pPr>
        <w:pStyle w:val="Heading3"/>
      </w:pPr>
      <w:bookmarkStart w:id="26" w:name="Xc1ff19be3f9ecee7afb0703c6b29ddabfb84a42"/>
      <w:r>
        <w:t xml:space="preserve">The North American view; a[</w:t>
      </w:r>
      <w:r>
        <w:t xml:space="preserve">$\ce{HCO}_{3}^{-}$</w:t>
      </w:r>
      <w:r>
        <w:t xml:space="preserve">] and in vivo</w:t>
      </w:r>
      <w:r>
        <w:t xml:space="preserve"> </w:t>
      </w:r>
      <w:r>
        <w:t xml:space="preserve">$\ce{CO}_{2}$</w:t>
      </w:r>
      <w:r>
        <w:t xml:space="preserve"> </w:t>
      </w:r>
      <w:r>
        <w:t xml:space="preserve">buffer lines</w:t>
      </w:r>
      <w:bookmarkEnd w:id="26"/>
    </w:p>
    <w:p>
      <w:pPr>
        <w:pStyle w:val="FirstParagraph"/>
      </w:pPr>
      <w:r>
        <w:t xml:space="preserve">In the North American view, a high value of Pa</w:t>
      </w:r>
      <w:r>
        <w:rPr>
          <w:smallCaps/>
        </w:rPr>
        <w:t xml:space="preserve">CO</w:t>
      </w:r>
      <w:r>
        <w:rPr>
          <w:vertAlign w:val="subscript"/>
        </w:rPr>
        <w:t xml:space="preserve">2</w:t>
      </w:r>
      <w:r>
        <w:t xml:space="preserve"> </w:t>
      </w:r>
      <w:r>
        <w:t xml:space="preserve">indicates a primary respiratory acidosis or a respiratory compensation</w:t>
      </w:r>
      <w:r>
        <w:t xml:space="preserve"> </w:t>
      </w:r>
      <w:r>
        <w:t xml:space="preserve">for a metabolic alkalosis, while a low value of Pa</w:t>
      </w:r>
      <w:r>
        <w:rPr>
          <w:smallCaps/>
        </w:rPr>
        <w:t xml:space="preserve">CO</w:t>
      </w:r>
      <w:r>
        <w:rPr>
          <w:vertAlign w:val="subscript"/>
        </w:rPr>
        <w:t xml:space="preserve">2</w:t>
      </w:r>
      <w:r>
        <w:t xml:space="preserve"> </w:t>
      </w:r>
      <w:r>
        <w:t xml:space="preserve">indicates a primary respiratory alkalosis or a respiratory compensation</w:t>
      </w:r>
      <w:r>
        <w:t xml:space="preserve"> </w:t>
      </w:r>
      <w:r>
        <w:t xml:space="preserve">for a primary metabolic acidosis. The metabolic component of an</w:t>
      </w:r>
      <w:r>
        <w:t xml:space="preserve"> </w:t>
      </w:r>
      <w:r>
        <w:t xml:space="preserve">acid-base status is assessed with a[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]. A high</w:t>
      </w:r>
      <w:r>
        <w:t xml:space="preserve"> </w:t>
      </w:r>
      <w:r>
        <w:t xml:space="preserve">value of a[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 indicates a primary metabolic</w:t>
      </w:r>
      <w:r>
        <w:t xml:space="preserve"> </w:t>
      </w:r>
      <w:r>
        <w:t xml:space="preserve">alkalosis or a metabolic compensation for a primary respiratory acidosis</w:t>
      </w:r>
      <w:r>
        <w:t xml:space="preserve"> </w:t>
      </w:r>
      <w:r>
        <w:t xml:space="preserve">while a low a[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 indicates a primary metabolic</w:t>
      </w:r>
      <w:r>
        <w:t xml:space="preserve"> </w:t>
      </w:r>
      <w:r>
        <w:t xml:space="preserve">acidosis or a metabolic compensation for a primary respiratory acidosis.</w:t>
      </w:r>
      <w:r>
        <w:t xml:space="preserve"> </w:t>
      </w:r>
      <w:r>
        <w:t xml:space="preserve">However, a[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 cannot be used as a true metabolic</w:t>
      </w:r>
      <w:r>
        <w:t xml:space="preserve"> </w:t>
      </w:r>
      <w:r>
        <w:t xml:space="preserve">parameter, since changes in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also effect</w:t>
      </w:r>
      <w:r>
        <w:t xml:space="preserve"> </w:t>
      </w:r>
      <w:r>
        <w:t xml:space="preserve">a[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].</w:t>
      </w:r>
    </w:p>
    <w:p>
      <w:pPr>
        <w:pStyle w:val="BodyText"/>
      </w:pPr>
      <w:r>
        <w:t xml:space="preserve">The concept of the North American view is that</w:t>
      </w:r>
      <w:r>
        <w:t xml:space="preserve"> </w:t>
      </w:r>
      <w:r>
        <w:rPr>
          <w:i/>
        </w:rPr>
        <w:t xml:space="preserve">in vivo</w:t>
      </w:r>
      <w:r>
        <w:t xml:space="preserve"> </w:t>
      </w:r>
      <w:r>
        <w:t xml:space="preserve">data is used to</w:t>
      </w:r>
      <w:r>
        <w:t xml:space="preserve"> </w:t>
      </w:r>
      <w:r>
        <w:t xml:space="preserve">calculate the expected rise or fall in a[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 and/or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that occur in specific acid-base disorders. The empirically</w:t>
      </w:r>
      <w:r>
        <w:t xml:space="preserve"> </w:t>
      </w:r>
      <w:r>
        <w:t xml:space="preserve">derived</w:t>
      </w:r>
      <w:r>
        <w:t xml:space="preserve"> </w:t>
      </w:r>
      <w:r>
        <w:rPr>
          <w:i/>
        </w:rPr>
        <w:t xml:space="preserve">in vivo</w:t>
      </w:r>
      <w:r>
        <w:t xml:space="preserve"> </w:t>
      </w:r>
      <w:r>
        <w:t xml:space="preserve">information has been compiled from a large number of</w:t>
      </w:r>
      <w:r>
        <w:t xml:space="preserve"> </w:t>
      </w:r>
      <w:r>
        <w:t xml:space="preserve">clinical studies in which the normal compensatory reactions to each of</w:t>
      </w:r>
      <w:r>
        <w:t xml:space="preserve"> </w:t>
      </w:r>
      <w:r>
        <w:t xml:space="preserve">the primary acid-base disorders has been investigated and quantified</w:t>
      </w:r>
      <w:r>
        <w:t xml:space="preserve"> </w:t>
      </w:r>
      <w:r>
        <w:t xml:space="preserve">[23-30]. An observed value of a[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 or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below or above the expected value of a[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 or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is an indication for the presence and nature of a metabolic</w:t>
      </w:r>
      <w:r>
        <w:t xml:space="preserve"> </w:t>
      </w:r>
      <w:r>
        <w:t xml:space="preserve">component or respiratory component of an acid-base disorder. Table 1 –1</w:t>
      </w:r>
      <w:r>
        <w:t xml:space="preserve"> </w:t>
      </w:r>
      <w:r>
        <w:t xml:space="preserve">presents the empirically found expected compensatory rise and fall in</w:t>
      </w:r>
      <w:r>
        <w:t xml:space="preserve"> </w:t>
      </w:r>
      <w:r>
        <w:t xml:space="preserve">a[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 and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for the primary acid-base</w:t>
      </w:r>
      <w:r>
        <w:t xml:space="preserve"> </w:t>
      </w:r>
      <w:r>
        <w:t xml:space="preserve">disturbances.</w:t>
      </w:r>
    </w:p>
    <w:p>
      <w:pPr>
        <w:pStyle w:val="Heading3"/>
      </w:pPr>
      <w:bookmarkStart w:id="27" w:name="X7c67923a79c15fb9354eb8a74df6e2f9685e05d"/>
      <w:r>
        <w:t xml:space="preserve">The Scandinavian view; standard bicarbonate and base excess</w:t>
      </w:r>
      <w:bookmarkEnd w:id="27"/>
    </w:p>
    <w:p>
      <w:pPr>
        <w:pStyle w:val="FirstParagraph"/>
      </w:pPr>
      <w:r>
        <w:t xml:space="preserve">The North American view requires calculations to be performed at the</w:t>
      </w:r>
      <w:r>
        <w:t xml:space="preserve"> </w:t>
      </w:r>
      <w:r>
        <w:t xml:space="preserve">bedside of a patient. Moreover, to predict the amount of rise or fall in</w:t>
      </w:r>
      <w:r>
        <w:t xml:space="preserve"> </w:t>
      </w:r>
      <w:r>
        <w:t xml:space="preserve">primary acid-base values, the acid-base disturbance of a patient should</w:t>
      </w:r>
      <w:r>
        <w:t xml:space="preserve"> </w:t>
      </w:r>
      <w:r>
        <w:t xml:space="preserve">be known</w:t>
      </w:r>
      <w:r>
        <w:t xml:space="preserve"> </w:t>
      </w:r>
      <w:r>
        <w:rPr>
          <w:i/>
        </w:rPr>
        <w:t xml:space="preserve">a priori</w:t>
      </w:r>
      <w:r>
        <w:t xml:space="preserve">. To overcome the</w:t>
      </w:r>
      <w:r>
        <w:t xml:space="preserve"> </w:t>
      </w:r>
      <w:r>
        <w:t xml:space="preserve">‘</w:t>
      </w:r>
      <w:r>
        <w:t xml:space="preserve">problems</w:t>
      </w:r>
      <w:r>
        <w:t xml:space="preserve">’</w:t>
      </w:r>
      <w:r>
        <w:t xml:space="preserve"> </w:t>
      </w:r>
      <w:r>
        <w:t xml:space="preserve">of bedside calculations</w:t>
      </w:r>
      <w:r>
        <w:t xml:space="preserve"> </w:t>
      </w:r>
      <w:r>
        <w:t xml:space="preserve">and the paradox of classifying an already known acid-base disturbance,</w:t>
      </w:r>
      <w:r>
        <w:t xml:space="preserve"> </w:t>
      </w:r>
      <w:r>
        <w:t xml:space="preserve">Astrup and Siggaard-Andersen developed the concept of the standard</w:t>
      </w:r>
      <w:r>
        <w:t xml:space="preserve"> </w:t>
      </w:r>
      <w:r>
        <w:t xml:space="preserve">bicarbonate and the base excess as true metabolic acid-base parameters</w:t>
      </w:r>
      <w:r>
        <w:t xml:space="preserve"> </w:t>
      </w:r>
      <w:r>
        <w:t xml:space="preserve">[11].</w:t>
      </w:r>
    </w:p>
    <w:p>
      <w:pPr>
        <w:pStyle w:val="BodyText"/>
      </w:pPr>
      <w:r>
        <w:t xml:space="preserve">In 1960, Astrup described his equilibration method for the rapid</w:t>
      </w:r>
      <w:r>
        <w:t xml:space="preserve"> </w:t>
      </w:r>
      <w:r>
        <w:t xml:space="preserve">measurement and calculation of the primary acid-base parameters pH,</w:t>
      </w:r>
      <w:r>
        <w:t xml:space="preserve"> </w:t>
      </w:r>
      <w:r>
        <w:t xml:space="preserve">Pa</w:t>
      </w:r>
      <w:r>
        <w:rPr>
          <w:smallCaps/>
        </w:rPr>
        <w:t xml:space="preserve">CO</w:t>
      </w:r>
      <w:r>
        <w:rPr>
          <w:vertAlign w:val="subscript"/>
        </w:rPr>
        <w:t xml:space="preserve">2</w:t>
      </w:r>
      <w:r>
        <w:t xml:space="preserve"> </w:t>
      </w:r>
      <w:r>
        <w:t xml:space="preserve">and a[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 [12 , 31]. In a</w:t>
      </w:r>
      <w:r>
        <w:t xml:space="preserve"> </w:t>
      </w:r>
      <w:r>
        <w:t xml:space="preserve">microtonometer a blood sample is equilibrated with two known</w:t>
      </w:r>
      <w:r>
        <w:t xml:space="preserve"> </w:t>
      </w:r>
      <w:r>
        <w:t xml:space="preserve">$\ce{CO}_{2}$</w:t>
      </w:r>
      <w:r>
        <w:t xml:space="preserve"> </w:t>
      </w:r>
      <w:r>
        <w:t xml:space="preserve">gas</w:t>
      </w:r>
      <w:r>
        <w:t xml:space="preserve"> </w:t>
      </w:r>
      <w:r>
        <w:t xml:space="preserve">mixtures, one with a high Pa</w:t>
      </w:r>
      <w:r>
        <w:rPr>
          <w:smallCaps/>
        </w:rPr>
        <w:t xml:space="preserve">CO</w:t>
      </w:r>
      <w:r>
        <w:rPr>
          <w:vertAlign w:val="subscript"/>
        </w:rPr>
        <w:t xml:space="preserve">2</w:t>
      </w:r>
      <w:r>
        <w:t xml:space="preserve"> </w:t>
      </w:r>
      <w:r>
        <w:t xml:space="preserve">and one with a low</w:t>
      </w:r>
      <w:r>
        <w:t xml:space="preserve"> </w:t>
      </w:r>
      <w:r>
        <w:t xml:space="preserve">Pa</w:t>
      </w:r>
      <w:r>
        <w:rPr>
          <w:smallCaps/>
        </w:rPr>
        <w:t xml:space="preserve">CO</w:t>
      </w:r>
      <w:r>
        <w:rPr>
          <w:vertAlign w:val="subscript"/>
        </w:rPr>
        <w:t xml:space="preserve">2</w:t>
      </w:r>
      <w:r>
        <w:t xml:space="preserve">. Plotting Pa</w:t>
      </w:r>
      <w:r>
        <w:rPr>
          <w:smallCaps/>
        </w:rPr>
        <w:t xml:space="preserve">CO</w:t>
      </w:r>
      <w:r>
        <w:rPr>
          <w:vertAlign w:val="subscript"/>
        </w:rPr>
        <w:t xml:space="preserve">2</w:t>
      </w:r>
      <w:r>
        <w:t xml:space="preserve"> </w:t>
      </w:r>
      <w:r>
        <w:t xml:space="preserve">and measured pH at</w:t>
      </w:r>
      <w:r>
        <w:t xml:space="preserve"> </w:t>
      </w:r>
      <w:r>
        <w:t xml:space="preserve">both Pa</w:t>
      </w:r>
      <w:r>
        <w:rPr>
          <w:smallCaps/>
        </w:rPr>
        <w:t xml:space="preserve">CO</w:t>
      </w:r>
      <w:r>
        <w:rPr>
          <w:vertAlign w:val="subscript"/>
        </w:rPr>
        <w:t xml:space="preserve">2</w:t>
      </w:r>
      <w:r>
        <w:t xml:space="preserve"> </w:t>
      </w:r>
      <w:r>
        <w:t xml:space="preserve">values in a log Pa</w:t>
      </w:r>
      <w:r>
        <w:rPr>
          <w:smallCaps/>
        </w:rPr>
        <w:t xml:space="preserve">CO</w:t>
      </w:r>
      <w:r>
        <w:rPr>
          <w:vertAlign w:val="subscript"/>
        </w:rPr>
        <w:t xml:space="preserve">2</w:t>
      </w:r>
      <w:r>
        <w:t xml:space="preserve">–pH</w:t>
      </w:r>
      <w:r>
        <w:t xml:space="preserve"> </w:t>
      </w:r>
      <w:r>
        <w:t xml:space="preserve">diagram, and connecting the two points with a line yields the</w:t>
      </w:r>
      <w:r>
        <w:t xml:space="preserve"> </w:t>
      </w:r>
      <w:r>
        <w:rPr>
          <w:i/>
        </w:rPr>
        <w:t xml:space="preserve">in vitro</w:t>
      </w:r>
      <w:r>
        <w:t xml:space="preserve"> </w:t>
      </w:r>
      <w:r>
        <w:t xml:space="preserve">$\ce{CO}_{2}$</w:t>
      </w:r>
      <w:r>
        <w:t xml:space="preserve"> </w:t>
      </w:r>
      <w:r>
        <w:t xml:space="preserve">equilibration curve. By measuring pH of the original blood sample</w:t>
      </w:r>
      <w:r>
        <w:t xml:space="preserve"> </w:t>
      </w:r>
      <w:r>
        <w:t xml:space="preserve">and putting it in the plot, the actual Pa</w:t>
      </w:r>
      <w:r>
        <w:rPr>
          <w:smallCaps/>
        </w:rPr>
        <w:t xml:space="preserve">CO</w:t>
      </w:r>
      <w:r>
        <w:rPr>
          <w:vertAlign w:val="subscript"/>
        </w:rPr>
        <w:t xml:space="preserve">2</w:t>
      </w:r>
      <w:r>
        <w:t xml:space="preserve"> </w:t>
      </w:r>
      <w:r>
        <w:t xml:space="preserve">of the</w:t>
      </w:r>
      <w:r>
        <w:t xml:space="preserve"> </w:t>
      </w:r>
      <w:r>
        <w:t xml:space="preserve">blood sample can be read from the</w:t>
      </w:r>
      <w:r>
        <w:t xml:space="preserve"> </w:t>
      </w:r>
      <w:r>
        <w:t xml:space="preserve">$\ce{CO}_{2}$</w:t>
      </w:r>
      <w:r>
        <w:t xml:space="preserve"> </w:t>
      </w:r>
      <w:r>
        <w:t xml:space="preserve">equilibration curve. With the</w:t>
      </w:r>
      <w:r>
        <w:t xml:space="preserve"> </w:t>
      </w:r>
      <w:r>
        <w:t xml:space="preserve">Henderson-Hasselbalch equation a[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 can be</w:t>
      </w:r>
      <w:r>
        <w:t xml:space="preserve"> </w:t>
      </w:r>
      <w:r>
        <w:t xml:space="preserve">calculated.</w:t>
      </w:r>
    </w:p>
    <w:p>
      <w:pPr>
        <w:pStyle w:val="BodyText"/>
      </w:pPr>
      <w:r>
        <w:t xml:space="preserve">With the log Pa</w:t>
      </w:r>
      <w:r>
        <w:rPr>
          <w:smallCaps/>
        </w:rPr>
        <w:t xml:space="preserve">CO</w:t>
      </w:r>
      <w:r>
        <w:rPr>
          <w:vertAlign w:val="subscript"/>
        </w:rPr>
        <w:t xml:space="preserve">2</w:t>
      </w:r>
      <w:r>
        <w:t xml:space="preserve">–pH chart and the</w:t>
      </w:r>
      <w:r>
        <w:t xml:space="preserve"> </w:t>
      </w:r>
      <w:r>
        <w:rPr>
          <w:i/>
        </w:rPr>
        <w:t xml:space="preserve">in vitro</w:t>
      </w:r>
      <w:r>
        <w:t xml:space="preserve"> </w:t>
      </w:r>
      <w:r>
        <w:t xml:space="preserve">$\ce{CO}_{2}$</w:t>
      </w:r>
      <w:r>
        <w:t xml:space="preserve"> </w:t>
      </w:r>
      <w:r>
        <w:t xml:space="preserve">equilibration curve of a patient, a[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 can be</w:t>
      </w:r>
      <w:r>
        <w:t xml:space="preserve"> </w:t>
      </w:r>
      <w:r>
        <w:t xml:space="preserve">calculated at any desired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value. Astrup proposed to use the</w:t>
      </w:r>
      <w:r>
        <w:t xml:space="preserve"> </w:t>
      </w:r>
      <w:r>
        <w:t xml:space="preserve">a[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 of a blood sample at a Pa</w:t>
      </w:r>
      <w:r>
        <w:rPr>
          <w:smallCaps/>
        </w:rPr>
        <w:t xml:space="preserve">CO</w:t>
      </w:r>
      <w:r>
        <w:rPr>
          <w:vertAlign w:val="subscript"/>
        </w:rPr>
        <w:t xml:space="preserve">2</w:t>
      </w:r>
      <w:r>
        <w:t xml:space="preserve"> </w:t>
      </w:r>
      <w:r>
        <w:t xml:space="preserve">of 40 mmHg as a true metabolic parameter, since this would be the</w:t>
      </w:r>
      <w:r>
        <w:t xml:space="preserve"> </w:t>
      </w:r>
      <w:r>
        <w:t xml:space="preserve">concentration that would have been found in the blood sample if the</w:t>
      </w:r>
      <w:r>
        <w:t xml:space="preserve"> </w:t>
      </w:r>
      <w:r>
        <w:t xml:space="preserve">influence of the respiration was eliminated. He called it the standard</w:t>
      </w:r>
      <w:r>
        <w:t xml:space="preserve"> </w:t>
      </w:r>
      <w:r>
        <w:t xml:space="preserve">bicarbonate concentration or SB.</w:t>
      </w:r>
    </w:p>
    <w:p>
      <w:pPr>
        <w:pStyle w:val="BodyText"/>
      </w:pPr>
      <w:r>
        <w:t xml:space="preserve">At the same time, Siggaard-Andersen completed his titration experiments</w:t>
      </w:r>
      <w:r>
        <w:t xml:space="preserve"> </w:t>
      </w:r>
      <w:r>
        <w:t xml:space="preserve">in which he determined the</w:t>
      </w:r>
      <w:r>
        <w:t xml:space="preserve"> </w:t>
      </w:r>
      <w:r>
        <w:t xml:space="preserve">$\ce{CO}_{2}$</w:t>
      </w:r>
      <w:r>
        <w:t xml:space="preserve"> </w:t>
      </w:r>
      <w:r>
        <w:t xml:space="preserve">equilibration curves of normal blood</w:t>
      </w:r>
      <w:r>
        <w:t xml:space="preserve"> </w:t>
      </w:r>
      <w:r>
        <w:t xml:space="preserve">and blood with known amounts of non-volatile acids and bases at a fixed</w:t>
      </w:r>
      <w:r>
        <w:t xml:space="preserve"> </w:t>
      </w:r>
      <w:r>
        <w:t xml:space="preserve">Pa</w:t>
      </w:r>
      <w:r>
        <w:rPr>
          <w:smallCaps/>
        </w:rPr>
        <w:t xml:space="preserve">CO</w:t>
      </w:r>
      <w:r>
        <w:rPr>
          <w:vertAlign w:val="subscript"/>
        </w:rPr>
        <w:t xml:space="preserve">2</w:t>
      </w:r>
      <w:r>
        <w:t xml:space="preserve"> </w:t>
      </w:r>
      <w:r>
        <w:t xml:space="preserve">of 40 mmHg. Based on these experiments he added to</w:t>
      </w:r>
      <w:r>
        <w:t xml:space="preserve"> </w:t>
      </w:r>
      <w:r>
        <w:t xml:space="preserve">the log Pa</w:t>
      </w:r>
      <w:r>
        <w:rPr>
          <w:smallCaps/>
        </w:rPr>
        <w:t xml:space="preserve">CO</w:t>
      </w:r>
      <w:r>
        <w:rPr>
          <w:vertAlign w:val="subscript"/>
        </w:rPr>
        <w:t xml:space="preserve">2</w:t>
      </w:r>
      <w:r>
        <w:t xml:space="preserve">–pH diagram of Astrup a curved line</w:t>
      </w:r>
      <w:r>
        <w:t xml:space="preserve"> </w:t>
      </w:r>
      <w:r>
        <w:t xml:space="preserve">representing the amount of non-volatile acid or base needed to titrate</w:t>
      </w:r>
      <w:r>
        <w:t xml:space="preserve"> </w:t>
      </w:r>
      <w:r>
        <w:t xml:space="preserve">the blood sample at a Pa</w:t>
      </w:r>
      <w:r>
        <w:rPr>
          <w:smallCaps/>
        </w:rPr>
        <w:t xml:space="preserve">CO</w:t>
      </w:r>
      <w:r>
        <w:rPr>
          <w:vertAlign w:val="subscript"/>
        </w:rPr>
        <w:t xml:space="preserve">2</w:t>
      </w:r>
      <w:r>
        <w:t xml:space="preserve"> </w:t>
      </w:r>
      <w:r>
        <w:t xml:space="preserve">of 40 mmHg to a pH of 7.40</w:t>
      </w:r>
      <w:r>
        <w:t xml:space="preserve"> </w:t>
      </w:r>
      <w:r>
        <w:t xml:space="preserve">at a temperature of 37 °C. Astrup and Siggaard-Andersen called this the</w:t>
      </w:r>
      <w:r>
        <w:t xml:space="preserve"> </w:t>
      </w:r>
      <w:r>
        <w:t xml:space="preserve">base excess or BE. Positive base excess values indicate a relative</w:t>
      </w:r>
      <w:r>
        <w:t xml:space="preserve"> </w:t>
      </w:r>
      <w:r>
        <w:t xml:space="preserve">deficit of non-volatile acids while negative base excess values indicate</w:t>
      </w:r>
      <w:r>
        <w:t xml:space="preserve"> </w:t>
      </w:r>
      <w:r>
        <w:t xml:space="preserve">a relative surplus of non-volatile acids. A base excess of 0 means that</w:t>
      </w:r>
      <w:r>
        <w:t xml:space="preserve"> </w:t>
      </w:r>
      <w:r>
        <w:t xml:space="preserve">there is no metabolic component in the acid-base disorder. In modern</w:t>
      </w:r>
      <w:r>
        <w:t xml:space="preserve"> </w:t>
      </w:r>
      <w:r>
        <w:t xml:space="preserve">analysers, BE is calculated from pH,</w:t>
      </w:r>
      <w:r>
        <w:t xml:space="preserve"> </w:t>
      </w:r>
      <w:r>
        <w:t xml:space="preserve">$\ce{PaCO}_{2}$</w:t>
      </w:r>
      <w:r>
        <w:t xml:space="preserve">, a[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</w:t>
      </w:r>
      <w:r>
        <w:t xml:space="preserve"> </w:t>
      </w:r>
      <w:r>
        <w:t xml:space="preserve">and the haemoglobin concentration of the arterial blood sample at hand.</w:t>
      </w:r>
    </w:p>
    <w:p>
      <w:pPr>
        <w:pStyle w:val="BodyText"/>
      </w:pPr>
      <w:r>
        <w:t xml:space="preserve">The most important argument against the use of standard bicarbonate and</w:t>
      </w:r>
      <w:r>
        <w:t xml:space="preserve"> </w:t>
      </w:r>
      <w:r>
        <w:t xml:space="preserve">base excess is that they are determined</w:t>
      </w:r>
      <w:r>
        <w:t xml:space="preserve"> </w:t>
      </w:r>
      <w:r>
        <w:rPr>
          <w:i/>
        </w:rPr>
        <w:t xml:space="preserve">in vitro</w:t>
      </w:r>
      <w:r>
        <w:t xml:space="preserve">. The</w:t>
      </w:r>
      <w:r>
        <w:t xml:space="preserve"> </w:t>
      </w:r>
      <w:r>
        <w:rPr>
          <w:i/>
        </w:rPr>
        <w:t xml:space="preserve">in vitro</w:t>
      </w:r>
      <w:r>
        <w:t xml:space="preserve"> </w:t>
      </w:r>
      <w:r>
        <w:t xml:space="preserve">$\ce{CO}_{2}$</w:t>
      </w:r>
      <w:r>
        <w:t xml:space="preserve"> </w:t>
      </w:r>
      <w:r>
        <w:t xml:space="preserve">equilibration curve is the equilibration curve of whole blood in a tube</w:t>
      </w:r>
      <w:r>
        <w:t xml:space="preserve"> </w:t>
      </w:r>
      <w:r>
        <w:t xml:space="preserve">or syringe. It has been shown that</w:t>
      </w:r>
      <w:r>
        <w:t xml:space="preserve"> </w:t>
      </w:r>
      <w:r>
        <w:rPr>
          <w:i/>
        </w:rPr>
        <w:t xml:space="preserve">in vivo</w:t>
      </w:r>
      <w:r>
        <w:t xml:space="preserve"> </w:t>
      </w:r>
      <w:r>
        <w:t xml:space="preserve">buffering of protons is</w:t>
      </w:r>
      <w:r>
        <w:t xml:space="preserve"> </w:t>
      </w:r>
      <w:r>
        <w:t xml:space="preserve">different from the in</w:t>
      </w:r>
      <w:r>
        <w:t xml:space="preserve"> </w:t>
      </w:r>
      <w:r>
        <w:rPr>
          <w:i/>
        </w:rPr>
        <w:t xml:space="preserve">vitro</w:t>
      </w:r>
      <w:r>
        <w:t xml:space="preserve"> </w:t>
      </w:r>
      <w:r>
        <w:t xml:space="preserve">buffering of protons [17]. This is</w:t>
      </w:r>
      <w:r>
        <w:t xml:space="preserve"> </w:t>
      </w:r>
      <w:r>
        <w:t xml:space="preserve">mainly because</w:t>
      </w:r>
      <w:r>
        <w:t xml:space="preserve"> </w:t>
      </w:r>
      <w:r>
        <w:rPr>
          <w:i/>
        </w:rPr>
        <w:t xml:space="preserve">in vivo</w:t>
      </w:r>
      <w:r>
        <w:t xml:space="preserve"> </w:t>
      </w:r>
      <w:r>
        <w:t xml:space="preserve">buffering takes place in the extracellular</w:t>
      </w:r>
      <w:r>
        <w:t xml:space="preserve"> </w:t>
      </w:r>
      <w:r>
        <w:t xml:space="preserve">fluid in which the haemoglobin concentration (a powerful chemical</w:t>
      </w:r>
      <w:r>
        <w:t xml:space="preserve"> </w:t>
      </w:r>
      <w:r>
        <w:t xml:space="preserve">buffer) is lower than in whole blood. Both Siggaard-Andersen himself and</w:t>
      </w:r>
      <w:r>
        <w:t xml:space="preserve"> </w:t>
      </w:r>
      <w:r>
        <w:t xml:space="preserve">Severinghaus proposed to calculate BE not with the measured haemoglobin</w:t>
      </w:r>
      <w:r>
        <w:t xml:space="preserve"> </w:t>
      </w:r>
      <w:r>
        <w:t xml:space="preserve">concentration of the sample, but with a haemoglobin concentration of 5</w:t>
      </w:r>
      <w:r>
        <w:t xml:space="preserve"> </w:t>
      </w:r>
      <w:r>
        <w:t xml:space="preserve">g/dl, which is the Hb concentration relative to the total volume of</w:t>
      </w:r>
      <w:r>
        <w:t xml:space="preserve"> </w:t>
      </w:r>
      <w:r>
        <w:t xml:space="preserve">extracellular fluid of the body [32, 33]. This BE is also known as</w:t>
      </w:r>
      <w:r>
        <w:t xml:space="preserve"> </w:t>
      </w:r>
      <w:r>
        <w:t xml:space="preserve">BEecf (Base Excess of extracellular fluid), SBE (Standard Base Excess)</w:t>
      </w:r>
      <w:r>
        <w:t xml:space="preserve"> </w:t>
      </w:r>
      <w:r>
        <w:t xml:space="preserve">and BE5 (Base Excess at a haemoglobin concentration of 5 g/dl.</w:t>
      </w:r>
    </w:p>
    <w:p>
      <w:pPr>
        <w:pStyle w:val="BodyText"/>
      </w:pPr>
      <w:r>
        <w:t xml:space="preserve">With BE as a true metabolic parameter, classifying acid-base</w:t>
      </w:r>
      <w:r>
        <w:t xml:space="preserve"> </w:t>
      </w:r>
      <w:r>
        <w:t xml:space="preserve">disturbances is now straightforward.</w:t>
      </w:r>
      <w:r>
        <w:t xml:space="preserve"> </w:t>
      </w:r>
      <w:r>
        <w:rPr>
          <w:b/>
        </w:rPr>
        <w:t xml:space="preserve">Figure 1 –1</w:t>
      </w:r>
      <w:r>
        <w:t xml:space="preserve"> </w:t>
      </w:r>
      <w:r>
        <w:t xml:space="preserve">and Table 1 –3</w:t>
      </w:r>
      <w:r>
        <w:t xml:space="preserve"> </w:t>
      </w:r>
      <w:r>
        <w:t xml:space="preserve">show all possible acid-base classifications based on pH,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and BE.</w:t>
      </w:r>
      <w:r>
        <w:t xml:space="preserve"> </w:t>
      </w:r>
      <w:r>
        <w:t xml:space="preserve">To determine whether an observed value for an acid-base parameter is too</w:t>
      </w:r>
      <w:r>
        <w:t xml:space="preserve"> </w:t>
      </w:r>
      <w:r>
        <w:t xml:space="preserve">low, normal or too high, standard univariate 95% reference intervals are</w:t>
      </w:r>
      <w:r>
        <w:t xml:space="preserve"> </w:t>
      </w:r>
      <w:r>
        <w:t xml:space="preserve">used.</w:t>
      </w:r>
      <w:r>
        <w:t xml:space="preserve"> </w:t>
      </w:r>
      <w:r>
        <w:rPr>
          <w:b/>
        </w:rPr>
        <w:t xml:space="preserve">Table 1 –2</w:t>
      </w:r>
      <w:r>
        <w:t xml:space="preserve"> </w:t>
      </w:r>
      <w:r>
        <w:t xml:space="preserve">presents the associated upper and lower cut-off</w:t>
      </w:r>
      <w:r>
        <w:t xml:space="preserve"> </w:t>
      </w:r>
      <w:r>
        <w:t xml:space="preserve">values for the univariate 95% reference intervals of arterial pH,</w:t>
      </w:r>
      <w:r>
        <w:t xml:space="preserve"> </w:t>
      </w:r>
      <w:r>
        <w:t xml:space="preserve">$\ce{PaCO}_{2}$</w:t>
      </w:r>
      <w:r>
        <w:t xml:space="preserve">, BE and a[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].</w:t>
      </w:r>
    </w:p>
    <w:p>
      <w:pPr>
        <w:pStyle w:val="BodyText"/>
      </w:pPr>
      <w:r>
        <w:drawing>
          <wp:inline>
            <wp:extent cx="5334000" cy="40924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H_01_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2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objective-and-scope-of-this-thesis"/>
      <w:r>
        <w:t xml:space="preserve">Objective and scope of this thesis</w:t>
      </w:r>
      <w:bookmarkEnd w:id="29"/>
    </w:p>
    <w:p>
      <w:pPr>
        <w:pStyle w:val="FirstParagraph"/>
      </w:pPr>
      <w:r>
        <w:t xml:space="preserve">Two main problems are currently associated with the interpretation and</w:t>
      </w:r>
      <w:r>
        <w:t xml:space="preserve"> </w:t>
      </w:r>
      <w:r>
        <w:t xml:space="preserve">evaluation of arterial acid-base measurements in an intensive care</w:t>
      </w:r>
      <w:r>
        <w:t xml:space="preserve"> </w:t>
      </w:r>
      <w:r>
        <w:t xml:space="preserve">setting.</w:t>
      </w:r>
    </w:p>
    <w:p>
      <w:pPr>
        <w:pStyle w:val="BodyText"/>
      </w:pPr>
      <w:r>
        <w:t xml:space="preserve">The first problem occurs when classifying the acid-base variables pH,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and BE according to the method described in section 1.4.3. A</w:t>
      </w:r>
      <w:r>
        <w:t xml:space="preserve"> </w:t>
      </w:r>
      <w:r>
        <w:t xml:space="preserve">strict adherence to the classification rules as described in Table 1 –3</w:t>
      </w:r>
      <w:r>
        <w:t xml:space="preserve"> </w:t>
      </w:r>
      <w:r>
        <w:t xml:space="preserve">reveals that some combinations of observed values for the three</w:t>
      </w:r>
      <w:r>
        <w:t xml:space="preserve"> </w:t>
      </w:r>
      <w:r>
        <w:t xml:space="preserve">acid-base variables can formally not be classified. This was found when</w:t>
      </w:r>
      <w:r>
        <w:t xml:space="preserve"> </w:t>
      </w:r>
      <w:r>
        <w:t xml:space="preserve">an attempt was made to computerise the classification scheme of Astrup</w:t>
      </w:r>
      <w:r>
        <w:t xml:space="preserve"> </w:t>
      </w:r>
      <w:r>
        <w:t xml:space="preserve">and Siggaard-Andersen in a rule-based expert system [34]. Typically,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unclassifiable</w:t>
      </w:r>
      <w:r>
        <w:t xml:space="preserve"> </w:t>
      </w:r>
      <w:r>
        <w:t xml:space="preserve">situation occurs when only one of the three</w:t>
      </w:r>
      <w:r>
        <w:t xml:space="preserve"> </w:t>
      </w:r>
      <w:r>
        <w:t xml:space="preserve">observed acid-base values is outside its 95% univariate reference</w:t>
      </w:r>
      <w:r>
        <w:t xml:space="preserve"> </w:t>
      </w:r>
      <w:r>
        <w:t xml:space="preserve">interval, while the other two are within their 95% univariate intervals.</w:t>
      </w:r>
      <w:r>
        <w:t xml:space="preserve"> </w:t>
      </w:r>
      <w:r>
        <w:t xml:space="preserve">In Figure 1 –1, this situation is represented by the triangular regions</w:t>
      </w:r>
      <w:r>
        <w:t xml:space="preserve"> </w:t>
      </w:r>
      <w:r>
        <w:t xml:space="preserve">denoted by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The second problem originates from the use of the 95% univariate</w:t>
      </w:r>
      <w:r>
        <w:t xml:space="preserve"> </w:t>
      </w:r>
      <w:r>
        <w:t xml:space="preserve">reference interval as the standard statistical model for evaluating the</w:t>
      </w:r>
      <w:r>
        <w:t xml:space="preserve"> </w:t>
      </w:r>
      <w:r>
        <w:t xml:space="preserve">‘</w:t>
      </w:r>
      <w:r>
        <w:t xml:space="preserve">normalcy</w:t>
      </w:r>
      <w:r>
        <w:t xml:space="preserve">’</w:t>
      </w:r>
      <w:r>
        <w:t xml:space="preserve"> </w:t>
      </w:r>
      <w:r>
        <w:t xml:space="preserve">of observed arterial acid-base values from intensive care</w:t>
      </w:r>
      <w:r>
        <w:t xml:space="preserve"> </w:t>
      </w:r>
      <w:r>
        <w:t xml:space="preserve">patients.</w:t>
      </w:r>
    </w:p>
    <w:p>
      <w:pPr>
        <w:pStyle w:val="BodyText"/>
      </w:pPr>
      <w:r>
        <w:t xml:space="preserve">A first critical note on the use of 95% reference intervals is that the</w:t>
      </w:r>
      <w:r>
        <w:t xml:space="preserve"> </w:t>
      </w:r>
      <w:r>
        <w:t xml:space="preserve">determination of the respective reference intervals and the</w:t>
      </w:r>
      <w:r>
        <w:t xml:space="preserve"> </w:t>
      </w:r>
      <w:r>
        <w:t xml:space="preserve">characteristics of the reference population are completely unknown. In</w:t>
      </w:r>
      <w:r>
        <w:t xml:space="preserve"> </w:t>
      </w:r>
      <w:r>
        <w:t xml:space="preserve">general, reference intervals are derived from a representative sample of</w:t>
      </w:r>
      <w:r>
        <w:t xml:space="preserve"> </w:t>
      </w:r>
      <w:r>
        <w:t xml:space="preserve">a (often)</w:t>
      </w:r>
      <w:r>
        <w:t xml:space="preserve"> </w:t>
      </w:r>
      <w:r>
        <w:t xml:space="preserve">‘</w:t>
      </w:r>
      <w:r>
        <w:t xml:space="preserve">healthy</w:t>
      </w:r>
      <w:r>
        <w:t xml:space="preserve">’</w:t>
      </w:r>
      <w:r>
        <w:t xml:space="preserve"> </w:t>
      </w:r>
      <w:r>
        <w:t xml:space="preserve">reference population [35]. The process of defining</w:t>
      </w:r>
      <w:r>
        <w:t xml:space="preserve"> </w:t>
      </w:r>
      <w:r>
        <w:t xml:space="preserve">the reference criteria, the selection of reference individuals,</w:t>
      </w:r>
      <w:r>
        <w:t xml:space="preserve"> </w:t>
      </w:r>
      <w:r>
        <w:t xml:space="preserve">analytical considerations and the use of statistical techniques for</w:t>
      </w:r>
      <w:r>
        <w:t xml:space="preserve"> </w:t>
      </w:r>
      <w:r>
        <w:t xml:space="preserve">defining valid 95% univariate reference intervals are described in</w:t>
      </w:r>
      <w:r>
        <w:t xml:space="preserve"> </w:t>
      </w:r>
      <w:r>
        <w:t xml:space="preserve">detail [36-40]. Nothing is known, however, about the determination of</w:t>
      </w:r>
      <w:r>
        <w:t xml:space="preserve"> </w:t>
      </w:r>
      <w:r>
        <w:t xml:space="preserve">the 95% univariate reference intervals that are presented in Table 1</w:t>
      </w:r>
      <w:r>
        <w:t xml:space="preserve"> </w:t>
      </w:r>
      <w:r>
        <w:t xml:space="preserve">–2. If we assume that the intervals are defined on a</w:t>
      </w:r>
      <w:r>
        <w:t xml:space="preserve"> </w:t>
      </w:r>
      <w:r>
        <w:t xml:space="preserve">‘</w:t>
      </w:r>
      <w:r>
        <w:t xml:space="preserve">healthy</w:t>
      </w:r>
      <w:r>
        <w:t xml:space="preserve">’</w:t>
      </w:r>
      <w:r>
        <w:t xml:space="preserve"> </w:t>
      </w:r>
      <w:r>
        <w:t xml:space="preserve">reference population, what is the value of these intervals in an</w:t>
      </w:r>
      <w:r>
        <w:t xml:space="preserve"> </w:t>
      </w:r>
      <w:r>
        <w:t xml:space="preserve">intensive care setting where it is to be expected that most of the</w:t>
      </w:r>
      <w:r>
        <w:t xml:space="preserve"> </w:t>
      </w:r>
      <w:r>
        <w:t xml:space="preserve">observed acid-base values will be outside these</w:t>
      </w:r>
      <w:r>
        <w:t xml:space="preserve"> </w:t>
      </w:r>
      <w:r>
        <w:t xml:space="preserve">‘</w:t>
      </w:r>
      <w:r>
        <w:t xml:space="preserve">health</w:t>
      </w:r>
      <w:r>
        <w:t xml:space="preserve">’</w:t>
      </w:r>
      <w:r>
        <w:t xml:space="preserve">-based</w:t>
      </w:r>
      <w:r>
        <w:t xml:space="preserve"> </w:t>
      </w:r>
      <w:r>
        <w:t xml:space="preserve">intervals?</w:t>
      </w:r>
    </w:p>
    <w:p>
      <w:pPr>
        <w:pStyle w:val="BodyText"/>
      </w:pPr>
      <w:r>
        <w:t xml:space="preserve">A second critical note concerns the number of reference intervals used.</w:t>
      </w:r>
      <w:r>
        <w:t xml:space="preserve"> </w:t>
      </w:r>
      <w:r>
        <w:t xml:space="preserve">Traditionally, the interpretation of the acid-base status involves the</w:t>
      </w:r>
      <w:r>
        <w:t xml:space="preserve"> </w:t>
      </w:r>
      <w:r>
        <w:t xml:space="preserve">use of three separate 95% reference intervals for evaluating the</w:t>
      </w:r>
      <w:r>
        <w:t xml:space="preserve"> </w:t>
      </w:r>
      <w:r>
        <w:t xml:space="preserve">acid-base variables: pH,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and a[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 in the</w:t>
      </w:r>
      <w:r>
        <w:t xml:space="preserve"> </w:t>
      </w:r>
      <w:r>
        <w:t xml:space="preserve">North American view, or pH,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and BE in the Scandinavian view.</w:t>
      </w:r>
      <w:r>
        <w:t xml:space="preserve"> </w:t>
      </w:r>
      <w:r>
        <w:t xml:space="preserve">From the Henderson-Hasselbalch equation (Equation</w:t>
      </w:r>
      <w:r>
        <w:t xml:space="preserve"> </w:t>
      </w:r>
      <w:r>
        <w:rPr>
          <w:b/>
        </w:rPr>
        <w:t xml:space="preserve">1 –4</w:t>
      </w:r>
      <w:r>
        <w:t xml:space="preserve">), however,</w:t>
      </w:r>
      <w:r>
        <w:t xml:space="preserve"> </w:t>
      </w:r>
      <w:r>
        <w:t xml:space="preserve">it is apparent that the relationship between pH, log PCO</w:t>
      </w:r>
      <w:r>
        <w:rPr>
          <w:vertAlign w:val="subscript"/>
        </w:rPr>
        <w:t xml:space="preserve">2</w:t>
      </w:r>
      <w:r>
        <w:t xml:space="preserve"> </w:t>
      </w:r>
      <w:r>
        <w:t xml:space="preserve">and log</w:t>
      </w:r>
      <w:r>
        <w:t xml:space="preserve"> </w:t>
      </w:r>
      <w:r>
        <w:t xml:space="preserve">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 is a linear one. This can best be appreciated</w:t>
      </w:r>
      <w:r>
        <w:t xml:space="preserve"> </w:t>
      </w:r>
      <w:r>
        <w:t xml:space="preserve">when Equation</w:t>
      </w:r>
      <w:r>
        <w:t xml:space="preserve"> </w:t>
      </w:r>
      <w:r>
        <w:rPr>
          <w:b/>
        </w:rPr>
        <w:t xml:space="preserve">1 –4</w:t>
      </w:r>
      <w:r>
        <w:t xml:space="preserve"> </w:t>
      </w:r>
      <w:r>
        <w:t xml:space="preserve">is rewritten as:</w:t>
      </w:r>
    </w:p>
    <w:p>
      <w:pPr>
        <w:pStyle w:val="BodyText"/>
      </w:pPr>
      <w:r>
        <w:t xml:space="preserve">pH - log a[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 + log P</w:t>
      </w:r>
      <w:r>
        <w:rPr>
          <w:smallCaps/>
        </w:rPr>
        <w:t xml:space="preserve">CO</w:t>
      </w:r>
      <w:r>
        <w:rPr>
          <w:vertAlign w:val="subscript"/>
        </w:rPr>
        <w:t xml:space="preserve">2</w:t>
      </w:r>
      <w:r>
        <w:t xml:space="preserve"> </w:t>
      </w:r>
      <w:r>
        <w:t xml:space="preserve">= pK' -</w:t>
      </w:r>
      <w:r>
        <w:t xml:space="preserve"> </w:t>
      </w:r>
      <w:r>
        <w:t xml:space="preserve">log α, (1–5)</w:t>
      </w:r>
    </w:p>
    <w:p>
      <w:pPr>
        <w:pStyle w:val="BodyText"/>
      </w:pPr>
      <w:r>
        <w:t xml:space="preserve">with pK' and log α both being constant.</w:t>
      </w:r>
    </w:p>
    <w:p>
      <w:pPr>
        <w:pStyle w:val="BodyText"/>
      </w:pPr>
      <w:r>
        <w:t xml:space="preserve">Moreover, in Chapter Error: Reference source not found it will be</w:t>
      </w:r>
      <w:r>
        <w:t xml:space="preserve"> </w:t>
      </w:r>
      <w:r>
        <w:t xml:space="preserve">demonstrated that the relationship between pH,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and BE is also</w:t>
      </w:r>
      <w:r>
        <w:t xml:space="preserve"> </w:t>
      </w:r>
      <w:r>
        <w:t xml:space="preserve">(almost) linear. Consequently, as Madias [41] already pointed out, it</w:t>
      </w:r>
      <w:r>
        <w:t xml:space="preserve"> </w:t>
      </w:r>
      <w:r>
        <w:t xml:space="preserve">is illogical and fundamentally wrong that three separate 95% univariate</w:t>
      </w:r>
      <w:r>
        <w:t xml:space="preserve"> </w:t>
      </w:r>
      <w:r>
        <w:t xml:space="preserve">reference intervals are used, while only two of the three variables can</w:t>
      </w:r>
      <w:r>
        <w:t xml:space="preserve"> </w:t>
      </w:r>
      <w:r>
        <w:t xml:space="preserve">change independently.</w:t>
      </w:r>
    </w:p>
    <w:p>
      <w:pPr>
        <w:pStyle w:val="BodyText"/>
      </w:pPr>
      <w:r>
        <w:t xml:space="preserve">A third critical note on the use of univariate 95% reference intervals</w:t>
      </w:r>
      <w:r>
        <w:t xml:space="preserve"> </w:t>
      </w:r>
      <w:r>
        <w:t xml:space="preserve">is that the 95% univariate interval is not the proper statistical model</w:t>
      </w:r>
      <w:r>
        <w:t xml:space="preserve"> </w:t>
      </w:r>
      <w:r>
        <w:t xml:space="preserve">for evaluating arterial acid-base values. Theoretically, the use of more</w:t>
      </w:r>
      <w:r>
        <w:t xml:space="preserve"> </w:t>
      </w:r>
      <w:r>
        <w:t xml:space="preserve">than one 95% univariate reference interval in case of a simultaneous</w:t>
      </w:r>
      <w:r>
        <w:t xml:space="preserve"> </w:t>
      </w:r>
      <w:r>
        <w:t xml:space="preserve">evaluation of multiple variables – which is the case when interpreting</w:t>
      </w:r>
      <w:r>
        <w:t xml:space="preserve"> </w:t>
      </w:r>
      <w:r>
        <w:t xml:space="preserve">arterial acid-base values – is prone to error and leads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to</w:t>
      </w:r>
      <w:r>
        <w:t xml:space="preserve"> </w:t>
      </w:r>
      <w:r>
        <w:t xml:space="preserve">more false positive and false negative observations [42-44]. This will</w:t>
      </w:r>
      <w:r>
        <w:t xml:space="preserve"> </w:t>
      </w:r>
      <w:r>
        <w:t xml:space="preserve">be illustrated in detail in Chapter Error: Reference source not found.</w:t>
      </w:r>
    </w:p>
    <w:p>
      <w:pPr>
        <w:pStyle w:val="BodyText"/>
      </w:pPr>
      <w:r>
        <w:t xml:space="preserve">This thesis describes a new multivariate statistical reference model for</w:t>
      </w:r>
      <w:r>
        <w:t xml:space="preserve"> </w:t>
      </w:r>
      <w:r>
        <w:t xml:space="preserve">evaluating and classifying arterial acid-base variables in an intensive</w:t>
      </w:r>
      <w:r>
        <w:t xml:space="preserve"> </w:t>
      </w:r>
      <w:r>
        <w:t xml:space="preserve">care environment that addresses all of the above mentioned problems. The</w:t>
      </w:r>
      <w:r>
        <w:t xml:space="preserve"> </w:t>
      </w:r>
      <w:r>
        <w:t xml:space="preserve">essence of the model is that a single 95% multivariate statistical</w:t>
      </w:r>
      <w:r>
        <w:t xml:space="preserve"> </w:t>
      </w:r>
      <w:r>
        <w:t xml:space="preserve">reference region is defined on a large reference population consisting</w:t>
      </w:r>
      <w:r>
        <w:t xml:space="preserve"> </w:t>
      </w:r>
      <w:r>
        <w:t xml:space="preserve">of acid-base data coming from intensive care patients themselves.</w:t>
      </w:r>
      <w:r>
        <w:t xml:space="preserve"> </w:t>
      </w:r>
      <w:r>
        <w:t xml:space="preserve">Furthermore, the multivariate reference model is not defined on the</w:t>
      </w:r>
      <w:r>
        <w:t xml:space="preserve"> </w:t>
      </w:r>
      <w:r>
        <w:t xml:space="preserve">original acid-base measurements but rather on the values obtained after</w:t>
      </w:r>
      <w:r>
        <w:t xml:space="preserve"> </w:t>
      </w:r>
      <w:r>
        <w:t xml:space="preserve">applying a mathematical data reduction transformation procedure.</w:t>
      </w:r>
      <w:r>
        <w:t xml:space="preserve"> </w:t>
      </w:r>
      <w:r>
        <w:t xml:space="preserve">Finally, based on the outcome of this transformation, a new way of</w:t>
      </w:r>
      <w:r>
        <w:t xml:space="preserve"> </w:t>
      </w:r>
      <w:r>
        <w:t xml:space="preserve">classifying pH,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and BE values will be proposed that will have no</w:t>
      </w:r>
      <w:r>
        <w:t xml:space="preserve"> </w:t>
      </w:r>
      <w:r>
        <w:rPr>
          <w:i/>
        </w:rPr>
        <w:t xml:space="preserve">unclassifiable</w:t>
      </w:r>
      <w:r>
        <w:t xml:space="preserve"> </w:t>
      </w:r>
      <w:r>
        <w:t xml:space="preserve">categories, unlike the method described in 1.4.3.</w:t>
      </w:r>
    </w:p>
    <w:p>
      <w:pPr>
        <w:pStyle w:val="BodyText"/>
      </w:pPr>
      <w:r>
        <w:t xml:space="preserve">The outline of this thesis is as follows. In Chapter Error: Reference</w:t>
      </w:r>
      <w:r>
        <w:t xml:space="preserve"> </w:t>
      </w:r>
      <w:r>
        <w:t xml:space="preserve">source not found, the mathematical data reduction technique will be</w:t>
      </w:r>
      <w:r>
        <w:t xml:space="preserve"> </w:t>
      </w:r>
      <w:r>
        <w:t xml:space="preserve">introduced, together with the results of various transformed large</w:t>
      </w:r>
      <w:r>
        <w:t xml:space="preserve"> </w:t>
      </w:r>
      <w:r>
        <w:t xml:space="preserve">acid-base data sets coming from several ICUs. In Chapter Error:</w:t>
      </w:r>
      <w:r>
        <w:t xml:space="preserve"> </w:t>
      </w:r>
      <w:r>
        <w:t xml:space="preserve">Reference source not found, a two-dimensional graphical representation</w:t>
      </w:r>
      <w:r>
        <w:t xml:space="preserve"> </w:t>
      </w:r>
      <w:r>
        <w:t xml:space="preserve">of the three acid-base variables will be presented, based on the</w:t>
      </w:r>
      <w:r>
        <w:t xml:space="preserve"> </w:t>
      </w:r>
      <w:r>
        <w:t xml:space="preserve">mathematical transformation as described in Chapter Error: Reference</w:t>
      </w:r>
      <w:r>
        <w:t xml:space="preserve"> </w:t>
      </w:r>
      <w:r>
        <w:t xml:space="preserve">source not found. Also, the new classification model for pH,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and</w:t>
      </w:r>
      <w:r>
        <w:t xml:space="preserve"> </w:t>
      </w:r>
      <w:r>
        <w:t xml:space="preserve">BE combinations will be described. Then, in Chapter Error: Reference</w:t>
      </w:r>
      <w:r>
        <w:t xml:space="preserve"> </w:t>
      </w:r>
      <w:r>
        <w:t xml:space="preserve">source not found, the technique for defining a 95% multivariate</w:t>
      </w:r>
      <w:r>
        <w:t xml:space="preserve"> </w:t>
      </w:r>
      <w:r>
        <w:t xml:space="preserve">patient-based reference region for the acid-base variables will be</w:t>
      </w:r>
      <w:r>
        <w:t xml:space="preserve"> </w:t>
      </w:r>
      <w:r>
        <w:t xml:space="preserve">described. Chapter Error: Reference source not found presents the</w:t>
      </w:r>
      <w:r>
        <w:t xml:space="preserve"> </w:t>
      </w:r>
      <w:r>
        <w:t xml:space="preserve">computational methods involved in the data reduction transformation</w:t>
      </w:r>
      <w:r>
        <w:t xml:space="preserve"> </w:t>
      </w:r>
      <w:r>
        <w:t xml:space="preserve">procedure and the construction of the multivariate reference model. It</w:t>
      </w:r>
      <w:r>
        <w:t xml:space="preserve"> </w:t>
      </w:r>
      <w:r>
        <w:t xml:space="preserve">also presents the prototype computer programs that were built for</w:t>
      </w:r>
      <w:r>
        <w:t xml:space="preserve"> </w:t>
      </w:r>
      <w:r>
        <w:t xml:space="preserve">defining multivariate acid-base reference regions and describes their</w:t>
      </w:r>
      <w:r>
        <w:t xml:space="preserve"> </w:t>
      </w:r>
      <w:r>
        <w:t xml:space="preserve">use in daily clinical practice. Chapter Error: Reference source not</w:t>
      </w:r>
      <w:r>
        <w:t xml:space="preserve"> </w:t>
      </w:r>
      <w:r>
        <w:t xml:space="preserve">found exemplifies the use and practicability of the proposed graphical</w:t>
      </w:r>
      <w:r>
        <w:t xml:space="preserve"> </w:t>
      </w:r>
      <w:r>
        <w:t xml:space="preserve">representation of acid-base data using measurements from three intensive</w:t>
      </w:r>
      <w:r>
        <w:t xml:space="preserve"> </w:t>
      </w:r>
      <w:r>
        <w:t xml:space="preserve">care patients. In Chapters Error: Reference source not found and Error:</w:t>
      </w:r>
      <w:r>
        <w:t xml:space="preserve"> </w:t>
      </w:r>
      <w:r>
        <w:t xml:space="preserve">Reference source not found, the results of the clinical evaluation of</w:t>
      </w:r>
      <w:r>
        <w:t xml:space="preserve"> </w:t>
      </w:r>
      <w:r>
        <w:t xml:space="preserve">the multivariate acid-base reference regions and classification model</w:t>
      </w:r>
      <w:r>
        <w:t xml:space="preserve"> </w:t>
      </w:r>
      <w:r>
        <w:t xml:space="preserve">can be found. The thesis is concluded with a general discussion.</w:t>
      </w:r>
    </w:p>
    <w:p>
      <w:pPr>
        <w:pStyle w:val="Heading2"/>
      </w:pPr>
      <w:bookmarkStart w:id="30" w:name="references"/>
      <w:r>
        <w:t xml:space="preserve">References</w:t>
      </w:r>
      <w:bookmarkEnd w:id="30"/>
    </w:p>
    <w:p>
      <w:pPr>
        <w:pStyle w:val="FirstParagraph"/>
      </w:pPr>
      <w:r>
        <w:t xml:space="preserve">1. Solberg HE. Establishment and use of reference values. In: Burtis</w:t>
      </w:r>
      <w:r>
        <w:t xml:space="preserve"> </w:t>
      </w:r>
      <w:r>
        <w:t xml:space="preserve">CA, Ashwood ER, eds. Tietz textbook of clinical chemistry. 2nd Edition,</w:t>
      </w:r>
      <w:r>
        <w:t xml:space="preserve"> </w:t>
      </w:r>
      <w:r>
        <w:t xml:space="preserve">W.B. Saunders Company, 1994; 454-484.2.</w:t>
      </w:r>
      <w:r>
        <w:br/>
      </w:r>
      <w:r>
        <w:t xml:space="preserve">2. Guder WG, Büttner J. Clinical</w:t>
      </w:r>
      <w:r>
        <w:t xml:space="preserve"> </w:t>
      </w:r>
      <w:r>
        <w:t xml:space="preserve">chemistry in laboratory medicine in Europe-past, present and future</w:t>
      </w:r>
      <w:r>
        <w:t xml:space="preserve"> </w:t>
      </w:r>
      <w:r>
        <w:t xml:space="preserve">challenges.</w:t>
      </w:r>
      <w:r>
        <w:t xml:space="preserve"> </w:t>
      </w:r>
      <w:r>
        <w:rPr>
          <w:i/>
        </w:rPr>
        <w:t xml:space="preserve">Eur J Clin Chem Clin Biochem</w:t>
      </w:r>
      <w:r>
        <w:t xml:space="preserve"> </w:t>
      </w:r>
      <w:r>
        <w:t xml:space="preserve">1997; 35:487-494.3.</w:t>
      </w:r>
      <w:r>
        <w:br/>
      </w:r>
      <w:r>
        <w:t xml:space="preserve">3. Sunderman</w:t>
      </w:r>
      <w:r>
        <w:t xml:space="preserve"> </w:t>
      </w:r>
      <w:r>
        <w:t xml:space="preserve">FW, Sr. The foundation of clinical chemistry in the United States.</w:t>
      </w:r>
      <w:r>
        <w:t xml:space="preserve"> </w:t>
      </w:r>
      <w:r>
        <w:rPr>
          <w:i/>
        </w:rPr>
        <w:t xml:space="preserve">Clin</w:t>
      </w:r>
      <w:r>
        <w:rPr>
          <w:i/>
        </w:rPr>
        <w:t xml:space="preserve"> </w:t>
      </w:r>
      <w:r>
        <w:rPr>
          <w:i/>
        </w:rPr>
        <w:t xml:space="preserve">Chem</w:t>
      </w:r>
      <w:r>
        <w:t xml:space="preserve"> </w:t>
      </w:r>
      <w:r>
        <w:t xml:space="preserve">1994; 40:835-842.4.</w:t>
      </w:r>
      <w:r>
        <w:br/>
      </w:r>
      <w:r>
        <w:t xml:space="preserve">4. Büttner J. Clinical chemistry as scientific</w:t>
      </w:r>
      <w:r>
        <w:t xml:space="preserve"> </w:t>
      </w:r>
      <w:r>
        <w:t xml:space="preserve">discipline: historical perspectives.</w:t>
      </w:r>
      <w:r>
        <w:t xml:space="preserve"> </w:t>
      </w:r>
      <w:r>
        <w:rPr>
          <w:i/>
        </w:rPr>
        <w:t xml:space="preserve">Clin Chim Acta</w:t>
      </w:r>
      <w:r>
        <w:t xml:space="preserve"> </w:t>
      </w:r>
      <w:r>
        <w:t xml:space="preserve">1994; 232:1-9.5.</w:t>
      </w:r>
      <w:r>
        <w:br/>
      </w:r>
      <w:r>
        <w:t xml:space="preserve">5. Wold S. Chemometrics, why, what and where to next?</w:t>
      </w:r>
      <w:r>
        <w:t xml:space="preserve"> </w:t>
      </w:r>
      <w:r>
        <w:rPr>
          <w:i/>
        </w:rPr>
        <w:t xml:space="preserve">J Pharm Biomed Anal</w:t>
      </w:r>
      <w:r>
        <w:t xml:space="preserve"> </w:t>
      </w:r>
      <w:r>
        <w:t xml:space="preserve">1991; 9:589-596.6.</w:t>
      </w:r>
      <w:r>
        <w:br/>
      </w:r>
      <w:r>
        <w:t xml:space="preserve">6. Karjalainen EJ. The role of chemometrics in medical</w:t>
      </w:r>
      <w:r>
        <w:t xml:space="preserve"> </w:t>
      </w:r>
      <w:r>
        <w:t xml:space="preserve">decision making.</w:t>
      </w:r>
      <w:r>
        <w:t xml:space="preserve"> </w:t>
      </w:r>
      <w:r>
        <w:rPr>
          <w:i/>
        </w:rPr>
        <w:t xml:space="preserve">Scand J Clin Lab Invest Suppl</w:t>
      </w:r>
      <w:r>
        <w:t xml:space="preserve"> </w:t>
      </w:r>
      <w:r>
        <w:t xml:space="preserve">1990; 202:109-111.7.</w:t>
      </w:r>
      <w:r>
        <w:br/>
      </w:r>
      <w:r>
        <w:t xml:space="preserve">7. Weil MH, Von Planta M, Rackow EC. Critical care medicine: introduction</w:t>
      </w:r>
      <w:r>
        <w:t xml:space="preserve"> </w:t>
      </w:r>
      <w:r>
        <w:t xml:space="preserve">and historical perspective. In: Shoemaker W, ed. Textbook of Critical</w:t>
      </w:r>
      <w:r>
        <w:t xml:space="preserve"> </w:t>
      </w:r>
      <w:r>
        <w:t xml:space="preserve">Care. 2nd Edition, Philadelphia: W.B. Saunders Company, 1989; 1-5.8.</w:t>
      </w:r>
      <w:r>
        <w:br/>
      </w:r>
      <w:r>
        <w:t xml:space="preserve">8. Muakkassa FF, Rutledge R, Fakhry SM, et al. ABG's and arterial lines:</w:t>
      </w:r>
      <w:r>
        <w:t xml:space="preserve"> </w:t>
      </w:r>
      <w:r>
        <w:t xml:space="preserve">the relationship to unnecessarily drawn arterial gas samples.</w:t>
      </w:r>
      <w:r>
        <w:t xml:space="preserve"> </w:t>
      </w:r>
      <w:r>
        <w:rPr>
          <w:i/>
        </w:rPr>
        <w:t xml:space="preserve">J Trauma</w:t>
      </w:r>
      <w:r>
        <w:t xml:space="preserve"> </w:t>
      </w:r>
      <w:r>
        <w:t xml:space="preserve">1990; 30:1087-1095.9.</w:t>
      </w:r>
      <w:r>
        <w:br/>
      </w:r>
      <w:r>
        <w:t xml:space="preserve">9. Severinghaus JW, Astrup PB. History of blood gas</w:t>
      </w:r>
      <w:r>
        <w:t xml:space="preserve"> </w:t>
      </w:r>
      <w:r>
        <w:t xml:space="preserve">analysis. Boston: Little, Brown and Company, 1987, Lange BP, ed.,</w:t>
      </w:r>
      <w:r>
        <w:t xml:space="preserve"> </w:t>
      </w:r>
      <w:r>
        <w:rPr>
          <w:i/>
        </w:rPr>
        <w:t xml:space="preserve">International Anesthesiology Clinics</w:t>
      </w:r>
      <w:r>
        <w:t xml:space="preserve">; vol 25.10.</w:t>
      </w:r>
      <w:r>
        <w:br/>
      </w:r>
      <w:r>
        <w:t xml:space="preserve">10. Astrup P,</w:t>
      </w:r>
      <w:r>
        <w:t xml:space="preserve"> </w:t>
      </w:r>
      <w:r>
        <w:t xml:space="preserve">Severinghaus JW. The history of blood gases, acids and bases. The</w:t>
      </w:r>
      <w:r>
        <w:t xml:space="preserve"> </w:t>
      </w:r>
      <w:r>
        <w:t xml:space="preserve">history of blood gases, acids and bases. 1st Edition, Copenhagen:</w:t>
      </w:r>
      <w:r>
        <w:t xml:space="preserve"> </w:t>
      </w:r>
      <w:r>
        <w:t xml:space="preserve">Munksgaard International Publishers, 1986; 264-295.11.</w:t>
      </w:r>
      <w:r>
        <w:br/>
      </w:r>
      <w:r>
        <w:t xml:space="preserve">11. Astrup P,</w:t>
      </w:r>
      <w:r>
        <w:t xml:space="preserve"> </w:t>
      </w:r>
      <w:r>
        <w:t xml:space="preserve">Jörgensen K, Siggaard-Andersen O, et al. The acid-base metabolism, a new</w:t>
      </w:r>
      <w:r>
        <w:t xml:space="preserve"> </w:t>
      </w:r>
      <w:r>
        <w:t xml:space="preserve">approach.</w:t>
      </w:r>
      <w:r>
        <w:t xml:space="preserve"> </w:t>
      </w:r>
      <w:r>
        <w:rPr>
          <w:i/>
        </w:rPr>
        <w:t xml:space="preserve">Lancet</w:t>
      </w:r>
      <w:r>
        <w:t xml:space="preserve"> </w:t>
      </w:r>
      <w:r>
        <w:t xml:space="preserve">1960;1035-1039.12.</w:t>
      </w:r>
      <w:r>
        <w:t xml:space="preserve"> </w:t>
      </w:r>
      <w:r>
        <w:t xml:space="preserve">12. Astrup P. A new approach to</w:t>
      </w:r>
      <w:r>
        <w:t xml:space="preserve"> </w:t>
      </w:r>
      <w:r>
        <w:t xml:space="preserve">acid-base metabolism.</w:t>
      </w:r>
      <w:r>
        <w:t xml:space="preserve"> </w:t>
      </w:r>
      <w:r>
        <w:rPr>
          <w:i/>
        </w:rPr>
        <w:t xml:space="preserve">Clin Chem</w:t>
      </w:r>
      <w:r>
        <w:t xml:space="preserve"> </w:t>
      </w:r>
      <w:r>
        <w:t xml:space="preserve">1961; 7:1-15.13.</w:t>
      </w:r>
      <w:r>
        <w:br/>
      </w:r>
      <w:r>
        <w:t xml:space="preserve">13. Rose BD. Clinical</w:t>
      </w:r>
      <w:r>
        <w:t xml:space="preserve"> </w:t>
      </w:r>
      <w:r>
        <w:t xml:space="preserve">Physiology of Acid-Base and Electrolyte Disorders. 4th Edition, New</w:t>
      </w:r>
      <w:r>
        <w:t xml:space="preserve"> </w:t>
      </w:r>
      <w:r>
        <w:t xml:space="preserve">York: McGraw-Hill, Inc., 1994; 853.14.</w:t>
      </w:r>
      <w:r>
        <w:br/>
      </w:r>
      <w:r>
        <w:t xml:space="preserve">14. Hainsworth R. Acid-base balance.</w:t>
      </w:r>
      <w:r>
        <w:t xml:space="preserve"> </w:t>
      </w:r>
      <w:r>
        <w:t xml:space="preserve">Physiological Society Study Guides. Manchester: Manchester University</w:t>
      </w:r>
      <w:r>
        <w:t xml:space="preserve"> </w:t>
      </w:r>
      <w:r>
        <w:t xml:space="preserve">Press, 1986; 155; vol 1.15.</w:t>
      </w:r>
      <w:r>
        <w:br/>
      </w:r>
      <w:r>
        <w:t xml:space="preserve">15. Lane EE, Walker JF. Clinical arterial blood</w:t>
      </w:r>
      <w:r>
        <w:t xml:space="preserve"> </w:t>
      </w:r>
      <w:r>
        <w:t xml:space="preserve">gas analysis. St. Louis: The C.V. Mosby Company, 1987; 247.16.</w:t>
      </w:r>
      <w:r>
        <w:br/>
      </w:r>
      <w:r>
        <w:t xml:space="preserve">16. Bunker</w:t>
      </w:r>
      <w:r>
        <w:t xml:space="preserve"> </w:t>
      </w:r>
      <w:r>
        <w:t xml:space="preserve">JP. The great trans-atlantic acid-base debate.</w:t>
      </w:r>
      <w:r>
        <w:t xml:space="preserve"> </w:t>
      </w:r>
      <w:r>
        <w:rPr>
          <w:i/>
        </w:rPr>
        <w:t xml:space="preserve">J Anesthesiol</w:t>
      </w:r>
      <w:r>
        <w:t xml:space="preserve"> </w:t>
      </w:r>
      <w:r>
        <w:t xml:space="preserve">1965;</w:t>
      </w:r>
      <w:r>
        <w:t xml:space="preserve"> </w:t>
      </w:r>
      <w:r>
        <w:t xml:space="preserve">26:591-594.17.</w:t>
      </w:r>
      <w:r>
        <w:br/>
      </w:r>
      <w:r>
        <w:t xml:space="preserve">17. Schwartz WB, Relman AS. A critique of the parameters used</w:t>
      </w:r>
      <w:r>
        <w:t xml:space="preserve"> </w:t>
      </w:r>
      <w:r>
        <w:t xml:space="preserve">in the evaluation of acid-base disorders. "Whole-blood buffer base"</w:t>
      </w:r>
      <w:r>
        <w:t xml:space="preserve"> </w:t>
      </w:r>
      <w:r>
        <w:t xml:space="preserve">and "standard bicarbonate" compared with blood pH and plasma</w:t>
      </w:r>
      <w:r>
        <w:t xml:space="preserve"> </w:t>
      </w:r>
      <w:r>
        <w:t xml:space="preserve">bicarbonate concentration.</w:t>
      </w:r>
      <w:r>
        <w:t xml:space="preserve"> </w:t>
      </w:r>
      <w:r>
        <w:rPr>
          <w:i/>
        </w:rPr>
        <w:t xml:space="preserve">New Engl J Med</w:t>
      </w:r>
      <w:r>
        <w:t xml:space="preserve"> </w:t>
      </w:r>
      <w:r>
        <w:t xml:space="preserve">1963; 268:1382-1388.18.</w:t>
      </w:r>
      <w:r>
        <w:br/>
      </w:r>
      <w:r>
        <w:t xml:space="preserve">18. Rispens P, Zijlstra WG, Van Kampen EJ. Significance of bicarbonate for</w:t>
      </w:r>
      <w:r>
        <w:t xml:space="preserve"> </w:t>
      </w:r>
      <w:r>
        <w:t xml:space="preserve">the evaluation of non-respiratory disturbances of acid-base balance.</w:t>
      </w:r>
      <w:r>
        <w:t xml:space="preserve"> </w:t>
      </w:r>
      <w:r>
        <w:rPr>
          <w:i/>
        </w:rPr>
        <w:t xml:space="preserve">Clin Chim Acta</w:t>
      </w:r>
      <w:r>
        <w:t xml:space="preserve"> </w:t>
      </w:r>
      <w:r>
        <w:t xml:space="preserve">1974; 54:335-347.19.</w:t>
      </w:r>
      <w:r>
        <w:br/>
      </w:r>
      <w:r>
        <w:t xml:space="preserve">19. Siggaard-Andersen O, Fogh-Andersen</w:t>
      </w:r>
      <w:r>
        <w:t xml:space="preserve"> </w:t>
      </w:r>
      <w:r>
        <w:t xml:space="preserve">N. Base excess or buffer base (strong ion difference) as measure of a</w:t>
      </w:r>
      <w:r>
        <w:t xml:space="preserve"> </w:t>
      </w:r>
      <w:r>
        <w:t xml:space="preserve">non-respiratory acid-base disturbance.</w:t>
      </w:r>
      <w:r>
        <w:t xml:space="preserve"> </w:t>
      </w:r>
      <w:r>
        <w:rPr>
          <w:i/>
        </w:rPr>
        <w:t xml:space="preserve">Acta Anaesthesiol Scand Suppl</w:t>
      </w:r>
      <w:r>
        <w:t xml:space="preserve"> </w:t>
      </w:r>
      <w:r>
        <w:t xml:space="preserve">1995; 107:123-128.20.</w:t>
      </w:r>
      <w:r>
        <w:br/>
      </w:r>
      <w:r>
        <w:t xml:space="preserve">20. Severinghaus JW. Acid-base balance nomogram. A</w:t>
      </w:r>
      <w:r>
        <w:t xml:space="preserve"> </w:t>
      </w:r>
      <w:r>
        <w:t xml:space="preserve">Boston-Copenhagen détente.</w:t>
      </w:r>
      <w:r>
        <w:t xml:space="preserve"> </w:t>
      </w:r>
      <w:r>
        <w:rPr>
          <w:i/>
        </w:rPr>
        <w:t xml:space="preserve">Anesthesiology</w:t>
      </w:r>
      <w:r>
        <w:t xml:space="preserve"> </w:t>
      </w:r>
      <w:r>
        <w:t xml:space="preserve">1976; 45:3-5.21.</w:t>
      </w:r>
      <w:r>
        <w:br/>
      </w:r>
      <w:r>
        <w:t xml:space="preserve">21. Severinghaus JW. Acid-base balance controversy. Editorial introduction.</w:t>
      </w:r>
      <w:r>
        <w:t xml:space="preserve"> </w:t>
      </w:r>
      <w:r>
        <w:rPr>
          <w:i/>
        </w:rPr>
        <w:t xml:space="preserve">J Clin Monit</w:t>
      </w:r>
      <w:r>
        <w:t xml:space="preserve"> </w:t>
      </w:r>
      <w:r>
        <w:t xml:space="preserve">1991; 7:274-275.22.</w:t>
      </w:r>
      <w:r>
        <w:br/>
      </w:r>
      <w:r>
        <w:t xml:space="preserve">22. Severinghaus JW. Siggaard-Andersen</w:t>
      </w:r>
      <w:r>
        <w:t xml:space="preserve"> </w:t>
      </w:r>
      <w:r>
        <w:t xml:space="preserve">and the "Great Trans-Atlantic Acid-Base Debate".</w:t>
      </w:r>
      <w:r>
        <w:t xml:space="preserve"> </w:t>
      </w:r>
      <w:r>
        <w:rPr>
          <w:i/>
        </w:rPr>
        <w:t xml:space="preserve">Scand J Clin Lab</w:t>
      </w:r>
      <w:r>
        <w:rPr>
          <w:i/>
        </w:rPr>
        <w:t xml:space="preserve"> </w:t>
      </w:r>
      <w:r>
        <w:rPr>
          <w:i/>
        </w:rPr>
        <w:t xml:space="preserve">Invest</w:t>
      </w:r>
      <w:r>
        <w:t xml:space="preserve"> </w:t>
      </w:r>
      <w:r>
        <w:t xml:space="preserve">1993; 53:99-104.23.</w:t>
      </w:r>
      <w:r>
        <w:br/>
      </w:r>
      <w:r>
        <w:t xml:space="preserve">23. Arbus GS, Herbert LA, Levesque PR, et al.</w:t>
      </w:r>
      <w:r>
        <w:t xml:space="preserve"> </w:t>
      </w:r>
      <w:r>
        <w:t xml:space="preserve">Characterization and clinical application of the "significance band"</w:t>
      </w:r>
      <w:r>
        <w:t xml:space="preserve"> </w:t>
      </w:r>
      <w:r>
        <w:t xml:space="preserve">for acute respiratory alkalosis.</w:t>
      </w:r>
      <w:r>
        <w:t xml:space="preserve"> </w:t>
      </w:r>
      <w:r>
        <w:rPr>
          <w:i/>
        </w:rPr>
        <w:t xml:space="preserve">New Engl J Med</w:t>
      </w:r>
      <w:r>
        <w:t xml:space="preserve"> </w:t>
      </w:r>
      <w:r>
        <w:t xml:space="preserve">1969; 280:117-123.24.</w:t>
      </w:r>
      <w:r>
        <w:t xml:space="preserve"> </w:t>
      </w:r>
      <w:r>
        <w:t xml:space="preserve">Bushinsky DA, Coe FL, Katzenberg C, et al. Arterial PCO2 in chronic</w:t>
      </w:r>
      <w:r>
        <w:t xml:space="preserve"> </w:t>
      </w:r>
      <w:r>
        <w:t xml:space="preserve">metabolic acidosis.</w:t>
      </w:r>
      <w:r>
        <w:t xml:space="preserve"> </w:t>
      </w:r>
      <w:r>
        <w:rPr>
          <w:i/>
        </w:rPr>
        <w:t xml:space="preserve">Kidney Int</w:t>
      </w:r>
      <w:r>
        <w:t xml:space="preserve"> </w:t>
      </w:r>
      <w:r>
        <w:t xml:space="preserve">1982; 22:311-314.25. Javaheri S, Shore</w:t>
      </w:r>
      <w:r>
        <w:t xml:space="preserve"> </w:t>
      </w:r>
      <w:r>
        <w:t xml:space="preserve">NS, Rose B, et al. Compensatory hypoventilation in metabolic alkalosis.</w:t>
      </w:r>
      <w:r>
        <w:t xml:space="preserve"> </w:t>
      </w:r>
      <w:r>
        <w:rPr>
          <w:i/>
        </w:rPr>
        <w:t xml:space="preserve">Chest</w:t>
      </w:r>
      <w:r>
        <w:t xml:space="preserve"> </w:t>
      </w:r>
      <w:r>
        <w:t xml:space="preserve">1982; 81:296-301.26. Javaheri S, Kazemi H. Metabolic alkalosis</w:t>
      </w:r>
      <w:r>
        <w:t xml:space="preserve"> </w:t>
      </w:r>
      <w:r>
        <w:t xml:space="preserve">and hypoventilation in humans.</w:t>
      </w:r>
      <w:r>
        <w:t xml:space="preserve"> </w:t>
      </w:r>
      <w:r>
        <w:rPr>
          <w:i/>
        </w:rPr>
        <w:t xml:space="preserve">Am Rev Respir Dis</w:t>
      </w:r>
      <w:r>
        <w:t xml:space="preserve"> </w:t>
      </w:r>
      <w:r>
        <w:t xml:space="preserve">1987;</w:t>
      </w:r>
      <w:r>
        <w:t xml:space="preserve"> </w:t>
      </w:r>
      <w:r>
        <w:t xml:space="preserve">136:1011-1016.27. Pierce NF, Fedson DS, Brigham KL, et al. The</w:t>
      </w:r>
      <w:r>
        <w:t xml:space="preserve"> </w:t>
      </w:r>
      <w:r>
        <w:t xml:space="preserve">ventilatory response to acute base deficit in humans. Time course during</w:t>
      </w:r>
      <w:r>
        <w:t xml:space="preserve"> </w:t>
      </w:r>
      <w:r>
        <w:t xml:space="preserve">development and correction of metabolic acidosis.</w:t>
      </w:r>
      <w:r>
        <w:t xml:space="preserve"> </w:t>
      </w:r>
      <w:r>
        <w:rPr>
          <w:i/>
        </w:rPr>
        <w:t xml:space="preserve">Ann Intern Med</w:t>
      </w:r>
      <w:r>
        <w:t xml:space="preserve"> </w:t>
      </w:r>
      <w:r>
        <w:t xml:space="preserve">1970;</w:t>
      </w:r>
      <w:r>
        <w:t xml:space="preserve"> </w:t>
      </w:r>
      <w:r>
        <w:t xml:space="preserve">72:633-640.28. Polak A, Haynie GD, Hays GM, et al. Effects of chronic</w:t>
      </w:r>
      <w:r>
        <w:t xml:space="preserve"> </w:t>
      </w:r>
      <w:r>
        <w:t xml:space="preserve">hypercapnia on electrolyte and acid-base equilibrium. I. Adaptation.</w:t>
      </w:r>
      <w:r>
        <w:t xml:space="preserve"> </w:t>
      </w:r>
      <w:r>
        <w:rPr>
          <w:i/>
        </w:rPr>
        <w:t xml:space="preserve">J</w:t>
      </w:r>
      <w:r>
        <w:rPr>
          <w:i/>
        </w:rPr>
        <w:t xml:space="preserve"> </w:t>
      </w:r>
      <w:r>
        <w:rPr>
          <w:i/>
        </w:rPr>
        <w:t xml:space="preserve">Clin Invest</w:t>
      </w:r>
      <w:r>
        <w:t xml:space="preserve"> </w:t>
      </w:r>
      <w:r>
        <w:t xml:space="preserve">1961; 40:1223.29. Van Yperselle de S, Brasseur L, De</w:t>
      </w:r>
      <w:r>
        <w:t xml:space="preserve"> </w:t>
      </w:r>
      <w:r>
        <w:t xml:space="preserve">Coninck JD. The "carbon dioxide response curve" for chronic</w:t>
      </w:r>
      <w:r>
        <w:t xml:space="preserve"> </w:t>
      </w:r>
      <w:r>
        <w:t xml:space="preserve">hypercapnia in man.</w:t>
      </w:r>
      <w:r>
        <w:t xml:space="preserve"> </w:t>
      </w:r>
      <w:r>
        <w:rPr>
          <w:i/>
        </w:rPr>
        <w:t xml:space="preserve">New Engl J Med</w:t>
      </w:r>
      <w:r>
        <w:t xml:space="preserve"> </w:t>
      </w:r>
      <w:r>
        <w:t xml:space="preserve">1966; 275:117-122.30. Gennari FJ,</w:t>
      </w:r>
      <w:r>
        <w:t xml:space="preserve"> </w:t>
      </w:r>
      <w:r>
        <w:t xml:space="preserve">Goldstein MB, Schwartz WB. The nature of the renal adaptation to chronic</w:t>
      </w:r>
      <w:r>
        <w:t xml:space="preserve"> </w:t>
      </w:r>
      <w:r>
        <w:t xml:space="preserve">hypocapnia.</w:t>
      </w:r>
      <w:r>
        <w:t xml:space="preserve"> </w:t>
      </w:r>
      <w:r>
        <w:rPr>
          <w:i/>
        </w:rPr>
        <w:t xml:space="preserve">J Clin Invest</w:t>
      </w:r>
      <w:r>
        <w:t xml:space="preserve"> </w:t>
      </w:r>
      <w:r>
        <w:t xml:space="preserve">1972; 51:1722-1730.31. Siggaard-Andersen O,</w:t>
      </w:r>
      <w:r>
        <w:t xml:space="preserve"> </w:t>
      </w:r>
      <w:r>
        <w:t xml:space="preserve">Engel K, Jörgensen K, et al. A micro method for determination of pH,</w:t>
      </w:r>
      <w:r>
        <w:t xml:space="preserve"> </w:t>
      </w:r>
      <w:r>
        <w:t xml:space="preserve">carbon dioxide tension, base excess and standard bicarbonate in</w:t>
      </w:r>
      <w:r>
        <w:t xml:space="preserve"> </w:t>
      </w:r>
      <w:r>
        <w:t xml:space="preserve">capillary blood.</w:t>
      </w:r>
      <w:r>
        <w:t xml:space="preserve"> </w:t>
      </w:r>
      <w:r>
        <w:rPr>
          <w:i/>
        </w:rPr>
        <w:t xml:space="preserve">Scand J Clin Lab Invest</w:t>
      </w:r>
      <w:r>
        <w:t xml:space="preserve"> </w:t>
      </w:r>
      <w:r>
        <w:t xml:space="preserve">1960; 12:172-176.32.</w:t>
      </w:r>
      <w:r>
        <w:t xml:space="preserve"> </w:t>
      </w:r>
      <w:r>
        <w:t xml:space="preserve">Siggaard-Andersen O. An acid-base chart for arterial blood with normal</w:t>
      </w:r>
      <w:r>
        <w:t xml:space="preserve"> </w:t>
      </w:r>
      <w:r>
        <w:t xml:space="preserve">and pathophysiological reference areas.</w:t>
      </w:r>
      <w:r>
        <w:t xml:space="preserve"> </w:t>
      </w:r>
      <w:r>
        <w:rPr>
          <w:i/>
        </w:rPr>
        <w:t xml:space="preserve">Scand J Clin Lab Invest</w:t>
      </w:r>
      <w:r>
        <w:t xml:space="preserve"> </w:t>
      </w:r>
      <w:r>
        <w:t xml:space="preserve">1971;</w:t>
      </w:r>
      <w:r>
        <w:t xml:space="preserve"> </w:t>
      </w:r>
      <w:r>
        <w:t xml:space="preserve">27:239-245.33. Severinghaus JW. Acid-base balance controverse: case for</w:t>
      </w:r>
      <w:r>
        <w:t xml:space="preserve"> </w:t>
      </w:r>
      <w:r>
        <w:t xml:space="preserve">standard-base excess as the measure of nonrespiratory acid-base</w:t>
      </w:r>
      <w:r>
        <w:t xml:space="preserve"> </w:t>
      </w:r>
      <w:r>
        <w:t xml:space="preserve">imbalance.</w:t>
      </w:r>
      <w:r>
        <w:t xml:space="preserve"> </w:t>
      </w:r>
      <w:r>
        <w:rPr>
          <w:i/>
        </w:rPr>
        <w:t xml:space="preserve">J Clin Monit</w:t>
      </w:r>
      <w:r>
        <w:t xml:space="preserve"> </w:t>
      </w:r>
      <w:r>
        <w:t xml:space="preserve">1991; 7:276-277.34. Wulkan RW. Expert systems</w:t>
      </w:r>
      <w:r>
        <w:t xml:space="preserve"> </w:t>
      </w:r>
      <w:r>
        <w:t xml:space="preserve">and multivariate analysis in clinical chemistry. Rotterdam: Erasmus</w:t>
      </w:r>
      <w:r>
        <w:t xml:space="preserve"> </w:t>
      </w:r>
      <w:r>
        <w:t xml:space="preserve">University Rotterdam, 1992; 111 pp.35. Solberg HE, Gräsback R. Reference</w:t>
      </w:r>
      <w:r>
        <w:t xml:space="preserve"> </w:t>
      </w:r>
      <w:r>
        <w:t xml:space="preserve">values.</w:t>
      </w:r>
      <w:r>
        <w:t xml:space="preserve"> </w:t>
      </w:r>
      <w:r>
        <w:rPr>
          <w:i/>
        </w:rPr>
        <w:t xml:space="preserve">Adv Clin Chem</w:t>
      </w:r>
      <w:r>
        <w:t xml:space="preserve"> </w:t>
      </w:r>
      <w:r>
        <w:t xml:space="preserve">1994; 27:1 -79.36. Dybkær R, Solberg HE.</w:t>
      </w:r>
      <w:r>
        <w:t xml:space="preserve"> </w:t>
      </w:r>
      <w:r>
        <w:t xml:space="preserve">International Federation of Clinical Chemistry (IFCC), Scientific</w:t>
      </w:r>
      <w:r>
        <w:t xml:space="preserve"> </w:t>
      </w:r>
      <w:r>
        <w:t xml:space="preserve">Committee, Clinical Section, Expert Panel on Theory of Reference Values,</w:t>
      </w:r>
      <w:r>
        <w:t xml:space="preserve"> </w:t>
      </w:r>
      <w:r>
        <w:t xml:space="preserve">and International Committee for Standardization in Haematology (ICSH),</w:t>
      </w:r>
      <w:r>
        <w:t xml:space="preserve"> </w:t>
      </w:r>
      <w:r>
        <w:t xml:space="preserve">Standing Committee on Reference Values. Approved Recommendation (1987)</w:t>
      </w:r>
      <w:r>
        <w:t xml:space="preserve"> </w:t>
      </w:r>
      <w:r>
        <w:t xml:space="preserve">on the theory of reference values. Part 6. Presentation of observed</w:t>
      </w:r>
      <w:r>
        <w:t xml:space="preserve"> </w:t>
      </w:r>
      <w:r>
        <w:t xml:space="preserve">values related to reference values.</w:t>
      </w:r>
      <w:r>
        <w:t xml:space="preserve"> </w:t>
      </w:r>
      <w:r>
        <w:rPr>
          <w:i/>
        </w:rPr>
        <w:t xml:space="preserve">J Clin Chem Clin Biochem</w:t>
      </w:r>
      <w:r>
        <w:t xml:space="preserve"> </w:t>
      </w:r>
      <w:r>
        <w:t xml:space="preserve">1987;</w:t>
      </w:r>
      <w:r>
        <w:t xml:space="preserve"> </w:t>
      </w:r>
      <w:r>
        <w:t xml:space="preserve">25:657-662.37. PetitClerc C, Solberg HE. International Federation of</w:t>
      </w:r>
      <w:r>
        <w:t xml:space="preserve"> </w:t>
      </w:r>
      <w:r>
        <w:t xml:space="preserve">Clinical Chemistry (IFCC). Approved Recommendation (1987) on the theory</w:t>
      </w:r>
      <w:r>
        <w:t xml:space="preserve"> </w:t>
      </w:r>
      <w:r>
        <w:t xml:space="preserve">of reference values. Part 2. Selection of individuals for the production</w:t>
      </w:r>
      <w:r>
        <w:t xml:space="preserve"> </w:t>
      </w:r>
      <w:r>
        <w:t xml:space="preserve">of reference values.</w:t>
      </w:r>
      <w:r>
        <w:t xml:space="preserve"> </w:t>
      </w:r>
      <w:r>
        <w:rPr>
          <w:i/>
        </w:rPr>
        <w:t xml:space="preserve">J Clin Chem Clin Biochem</w:t>
      </w:r>
      <w:r>
        <w:t xml:space="preserve"> </w:t>
      </w:r>
      <w:r>
        <w:t xml:space="preserve">1987; 25:639-644.38.</w:t>
      </w:r>
      <w:r>
        <w:t xml:space="preserve"> </w:t>
      </w:r>
      <w:r>
        <w:t xml:space="preserve">Solberg HE, PetitClerc C. International Federation of Clinical Chemistry</w:t>
      </w:r>
      <w:r>
        <w:t xml:space="preserve"> </w:t>
      </w:r>
      <w:r>
        <w:t xml:space="preserve">(IFCC), Scientific Committee, Clinical Section, Expert Panel on Theory</w:t>
      </w:r>
      <w:r>
        <w:t xml:space="preserve"> </w:t>
      </w:r>
      <w:r>
        <w:t xml:space="preserve">of Reference Values. Approved recommendation (1988) on the theory of</w:t>
      </w:r>
      <w:r>
        <w:t xml:space="preserve"> </w:t>
      </w:r>
      <w:r>
        <w:t xml:space="preserve">reference values. Part 3. Preparation of individuals and collection of</w:t>
      </w:r>
      <w:r>
        <w:t xml:space="preserve"> </w:t>
      </w:r>
      <w:r>
        <w:t xml:space="preserve">specimens for the production of reference values.</w:t>
      </w:r>
      <w:r>
        <w:t xml:space="preserve"> </w:t>
      </w:r>
      <w:r>
        <w:rPr>
          <w:i/>
        </w:rPr>
        <w:t xml:space="preserve">J Clin Chem Clin</w:t>
      </w:r>
      <w:r>
        <w:rPr>
          <w:i/>
        </w:rPr>
        <w:t xml:space="preserve"> </w:t>
      </w:r>
      <w:r>
        <w:rPr>
          <w:i/>
        </w:rPr>
        <w:t xml:space="preserve">Biochem</w:t>
      </w:r>
      <w:r>
        <w:t xml:space="preserve"> </w:t>
      </w:r>
      <w:r>
        <w:t xml:space="preserve">1988; 26:593-598.39. Solberg HE. International Federation of</w:t>
      </w:r>
      <w:r>
        <w:t xml:space="preserve"> </w:t>
      </w:r>
      <w:r>
        <w:t xml:space="preserve">Clinical Chemistry (IFCC), Scientific Committee, Clinical Section,</w:t>
      </w:r>
      <w:r>
        <w:t xml:space="preserve"> </w:t>
      </w:r>
      <w:r>
        <w:t xml:space="preserve">Expert Panel on Theory of Reference Values. Approved recommendation</w:t>
      </w:r>
      <w:r>
        <w:t xml:space="preserve"> </w:t>
      </w:r>
      <w:r>
        <w:t xml:space="preserve">(1988) on the theory of reference values. Part 5. Statistical treatment</w:t>
      </w:r>
      <w:r>
        <w:t xml:space="preserve"> </w:t>
      </w:r>
      <w:r>
        <w:t xml:space="preserve">of collected reference values. Determination of reference limits.</w:t>
      </w:r>
      <w:r>
        <w:t xml:space="preserve"> </w:t>
      </w:r>
      <w:r>
        <w:rPr>
          <w:i/>
        </w:rPr>
        <w:t xml:space="preserve">J</w:t>
      </w:r>
      <w:r>
        <w:rPr>
          <w:i/>
        </w:rPr>
        <w:t xml:space="preserve"> </w:t>
      </w:r>
      <w:r>
        <w:rPr>
          <w:i/>
        </w:rPr>
        <w:t xml:space="preserve">Clin Chem Clin Biochem</w:t>
      </w:r>
      <w:r>
        <w:t xml:space="preserve"> </w:t>
      </w:r>
      <w:r>
        <w:t xml:space="preserve">1987; 25:645-656.40. Solberg HE. International</w:t>
      </w:r>
      <w:r>
        <w:t xml:space="preserve"> </w:t>
      </w:r>
      <w:r>
        <w:t xml:space="preserve">Federation of Clinical Chemistry (IFCC), Scientific Committee, Clinical</w:t>
      </w:r>
      <w:r>
        <w:t xml:space="preserve"> </w:t>
      </w:r>
      <w:r>
        <w:t xml:space="preserve">Section, Expert Panel on Theory of Reference Values, and International</w:t>
      </w:r>
      <w:r>
        <w:t xml:space="preserve"> </w:t>
      </w:r>
      <w:r>
        <w:t xml:space="preserve">Committee for Standardization in Haematology (ICSH), Standing Committee</w:t>
      </w:r>
      <w:r>
        <w:t xml:space="preserve"> </w:t>
      </w:r>
      <w:r>
        <w:t xml:space="preserve">on Reference Values. Approved Recommendation (1986) on the theory of</w:t>
      </w:r>
      <w:r>
        <w:t xml:space="preserve"> </w:t>
      </w:r>
      <w:r>
        <w:t xml:space="preserve">reference values. Part 1. The concept of reference values.</w:t>
      </w:r>
      <w:r>
        <w:t xml:space="preserve"> </w:t>
      </w:r>
      <w:r>
        <w:rPr>
          <w:i/>
        </w:rPr>
        <w:t xml:space="preserve">J Clin Chem</w:t>
      </w:r>
      <w:r>
        <w:rPr>
          <w:i/>
        </w:rPr>
        <w:t xml:space="preserve"> </w:t>
      </w:r>
      <w:r>
        <w:rPr>
          <w:i/>
        </w:rPr>
        <w:t xml:space="preserve">Clin Biochem</w:t>
      </w:r>
      <w:r>
        <w:t xml:space="preserve"> </w:t>
      </w:r>
      <w:r>
        <w:t xml:space="preserve">1987; 25:337-342.41. Madias NE, Adroqué HJ, Horowitz GL,</w:t>
      </w:r>
      <w:r>
        <w:t xml:space="preserve"> </w:t>
      </w:r>
      <w:r>
        <w:t xml:space="preserve">et al. A redefinition of normal acid-base equilibrium in man: Carbon</w:t>
      </w:r>
      <w:r>
        <w:t xml:space="preserve"> </w:t>
      </w:r>
      <w:r>
        <w:t xml:space="preserve">dioxide tension as a key determinant of normal plasma bicarbonate</w:t>
      </w:r>
      <w:r>
        <w:t xml:space="preserve"> </w:t>
      </w:r>
      <w:r>
        <w:t xml:space="preserve">concentration.</w:t>
      </w:r>
      <w:r>
        <w:t xml:space="preserve"> </w:t>
      </w:r>
      <w:r>
        <w:rPr>
          <w:i/>
        </w:rPr>
        <w:t xml:space="preserve">Kidney Int</w:t>
      </w:r>
      <w:r>
        <w:t xml:space="preserve"> </w:t>
      </w:r>
      <w:r>
        <w:t xml:space="preserve">1979; 16:612-618.42. Stamhuis IH, Bezemer</w:t>
      </w:r>
      <w:r>
        <w:t xml:space="preserve"> </w:t>
      </w:r>
      <w:r>
        <w:t xml:space="preserve">PD, Kuik D. Evaluation of univariate ranges with a multivariate</w:t>
      </w:r>
      <w:r>
        <w:t xml:space="preserve"> </w:t>
      </w:r>
      <w:r>
        <w:t xml:space="preserve">standard.</w:t>
      </w:r>
      <w:r>
        <w:t xml:space="preserve"> </w:t>
      </w:r>
      <w:r>
        <w:rPr>
          <w:i/>
        </w:rPr>
        <w:t xml:space="preserve">J Clin Epidemiol</w:t>
      </w:r>
      <w:r>
        <w:t xml:space="preserve"> </w:t>
      </w:r>
      <w:r>
        <w:t xml:space="preserve">1988; 41:359-366.43. Solberg HE.</w:t>
      </w:r>
      <w:r>
        <w:t xml:space="preserve"> </w:t>
      </w:r>
      <w:r>
        <w:t xml:space="preserve">Multivariate reference regions.</w:t>
      </w:r>
      <w:r>
        <w:t xml:space="preserve"> </w:t>
      </w:r>
      <w:r>
        <w:rPr>
          <w:i/>
        </w:rPr>
        <w:t xml:space="preserve">Scand J Clin Lab Invest Suppl</w:t>
      </w:r>
      <w:r>
        <w:t xml:space="preserve"> </w:t>
      </w:r>
      <w:r>
        <w:t xml:space="preserve">1995;</w:t>
      </w:r>
      <w:r>
        <w:t xml:space="preserve"> </w:t>
      </w:r>
      <w:r>
        <w:t xml:space="preserve">222:3-5.44. Schoen I, Brooks SH. Judgment based on 95% confidence</w:t>
      </w:r>
      <w:r>
        <w:t xml:space="preserve"> </w:t>
      </w:r>
      <w:r>
        <w:t xml:space="preserve">limits.</w:t>
      </w:r>
      <w:r>
        <w:t xml:space="preserve"> </w:t>
      </w:r>
      <w:r>
        <w:rPr>
          <w:i/>
        </w:rPr>
        <w:t xml:space="preserve">Statistical Considerations</w:t>
      </w:r>
      <w:r>
        <w:t xml:space="preserve"> </w:t>
      </w:r>
      <w:r>
        <w:t xml:space="preserve">1969; 53:190-193.</w:t>
      </w:r>
    </w:p>
    <w:p>
      <w:pPr>
        <w:pStyle w:val="Heading1"/>
      </w:pPr>
      <w:bookmarkStart w:id="31" w:name="X73e1095ef67151638eebc28d2cdc11fe4583a97"/>
      <w:r>
        <w:t xml:space="preserve">The application of principal component analysis (PCA) to reduce the dimensionality of trivariate arterial acid-base data distributions</w:t>
      </w:r>
      <w:bookmarkEnd w:id="31"/>
    </w:p>
    <w:p>
      <w:pPr>
        <w:pStyle w:val="Heading2"/>
      </w:pPr>
      <w:bookmarkStart w:id="32" w:name="introduction"/>
      <w:r>
        <w:t xml:space="preserve">Introduction</w:t>
      </w:r>
      <w:bookmarkEnd w:id="32"/>
    </w:p>
    <w:p>
      <w:pPr>
        <w:pStyle w:val="FirstParagraph"/>
      </w:pPr>
      <w:r>
        <w:t xml:space="preserve">In clinical practice, the interpretation of the arterial acid-base</w:t>
      </w:r>
      <w:r>
        <w:t xml:space="preserve"> </w:t>
      </w:r>
      <w:r>
        <w:t xml:space="preserve">status is performed by a simultaneous evaluation of three acid-base</w:t>
      </w:r>
      <w:r>
        <w:t xml:space="preserve"> </w:t>
      </w:r>
      <w:r>
        <w:t xml:space="preserve">laboratory parameters; pH of arterial blood, the partial pressure of</w:t>
      </w:r>
      <w:r>
        <w:t xml:space="preserve"> </w:t>
      </w:r>
      <w:r>
        <w:t xml:space="preserve">carbon dioxide</w:t>
      </w:r>
      <w:r>
        <w:t xml:space="preserve"> </w:t>
      </w:r>
      <w:r>
        <w:t xml:space="preserve">$\ce{CO}_{2}$</w:t>
      </w:r>
      <w:r>
        <w:t xml:space="preserve"> </w:t>
      </w:r>
      <w:r>
        <w:t xml:space="preserve">in arterial blood (</w:t>
      </w:r>
      <w:r>
        <w:t xml:space="preserve">$\ce{PaCO}_{2}$</w:t>
      </w:r>
      <w:r>
        <w:t xml:space="preserve">) for the evaluation of</w:t>
      </w:r>
      <w:r>
        <w:t xml:space="preserve"> </w:t>
      </w:r>
      <w:r>
        <w:t xml:space="preserve">the respiratory component, and either the arterial bicarbonate-ion</w:t>
      </w:r>
      <w:r>
        <w:t xml:space="preserve"> </w:t>
      </w:r>
      <w:r>
        <w:t xml:space="preserve">(</w:t>
      </w:r>
      <w:r>
        <w:t xml:space="preserve">$\ce{HCO}_{3}^{-}$</w:t>
      </w:r>
      <w:r>
        <w:t xml:space="preserve">) concentration (a[</w:t>
      </w:r>
      <w:r>
        <w:t xml:space="preserve">$\ce{HCO}_{3}^{-}$</w:t>
      </w:r>
      <w:r>
        <w:t xml:space="preserve">]) or the</w:t>
      </w:r>
      <w:r>
        <w:t xml:space="preserve"> </w:t>
      </w:r>
      <w:r>
        <w:t xml:space="preserve">base excess (BE) for the evaluation of the metabolic component [1, 2].</w:t>
      </w:r>
      <w:r>
        <w:t xml:space="preserve"> </w:t>
      </w:r>
      <w:r>
        <w:t xml:space="preserve">Arterial acid-base values, however, are linearly related [1]. This</w:t>
      </w:r>
      <w:r>
        <w:t xml:space="preserve"> </w:t>
      </w:r>
      <w:r>
        <w:t xml:space="preserve">means that if two of the three parameters are known, the third can be</w:t>
      </w:r>
      <w:r>
        <w:t xml:space="preserve"> </w:t>
      </w:r>
      <w:r>
        <w:t xml:space="preserve">calculated. Thus, clinicians use three acid-base parameters to assess</w:t>
      </w:r>
      <w:r>
        <w:t xml:space="preserve"> </w:t>
      </w:r>
      <w:r>
        <w:t xml:space="preserve">the acid-base status of a patient as if they were independent of each</w:t>
      </w:r>
      <w:r>
        <w:t xml:space="preserve"> </w:t>
      </w:r>
      <w:r>
        <w:t xml:space="preserve">other, although only two of the three variables can change</w:t>
      </w:r>
      <w:r>
        <w:t xml:space="preserve"> </w:t>
      </w:r>
      <w:r>
        <w:t xml:space="preserve">independently.</w:t>
      </w:r>
    </w:p>
    <w:p>
      <w:pPr>
        <w:pStyle w:val="BodyText"/>
      </w:pPr>
      <w:r>
        <w:t xml:space="preserve">Although a strict linear relationship is not self-evident for</w:t>
      </w:r>
      <w:r>
        <w:t xml:space="preserve"> </w:t>
      </w:r>
      <w:r>
        <w:t xml:space="preserve">$\ce{pH}$</w:t>
      </w:r>
      <w:r>
        <w:t xml:space="preserve">,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and</w:t>
      </w:r>
      <w:r>
        <w:t xml:space="preserve"> </w:t>
      </w:r>
      <w:r>
        <w:t xml:space="preserve">$\ce{BE}$</w:t>
      </w:r>
      <w:r>
        <w:t xml:space="preserve">, an almost linear relationship is also present between</w:t>
      </w:r>
      <w:r>
        <w:t xml:space="preserve"> </w:t>
      </w:r>
      <w:r>
        <w:t xml:space="preserve">these three variables. This was discovered during an earlier study [3]</w:t>
      </w:r>
      <w:r>
        <w:t xml:space="preserve"> </w:t>
      </w:r>
      <w:r>
        <w:t xml:space="preserve">in which the distributions of large collections of pH,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and BE</w:t>
      </w:r>
      <w:r>
        <w:t xml:space="preserve"> </w:t>
      </w:r>
      <w:r>
        <w:t xml:space="preserve">values were explored, using graphical software with capabilities of</w:t>
      </w:r>
      <w:r>
        <w:t xml:space="preserve"> </w:t>
      </w:r>
      <w:r>
        <w:t xml:space="preserve">on-line three-dimensional rotation. During these explorations it was</w:t>
      </w:r>
      <w:r>
        <w:t xml:space="preserve"> </w:t>
      </w:r>
      <w:r>
        <w:t xml:space="preserve">realised that, when plotting the combinations of the three variates as</w:t>
      </w:r>
      <w:r>
        <w:t xml:space="preserve"> </w:t>
      </w:r>
      <w:r>
        <w:t xml:space="preserve">they occur in practice in three-dimensional space, the points are</w:t>
      </w:r>
      <w:r>
        <w:t xml:space="preserve"> </w:t>
      </w:r>
      <w:r>
        <w:t xml:space="preserve">located on a surface with only a slight</w:t>
      </w:r>
      <w:r>
        <w:t xml:space="preserve"> </w:t>
      </w:r>
      <w:r>
        <w:t xml:space="preserve">curvature.</w:t>
      </w:r>
    </w:p>
    <w:p>
      <w:pPr>
        <w:pStyle w:val="BodyText"/>
      </w:pPr>
      <w:r>
        <w:drawing>
          <wp:inline>
            <wp:extent cx="5334000" cy="60606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H_02_image1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0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 –1 displays such a pH,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and BE distribution in three</w:t>
      </w:r>
      <w:r>
        <w:t xml:space="preserve"> </w:t>
      </w:r>
      <w:r>
        <w:t xml:space="preserve">dimensions. The distribution is rotated in such a way that the curved</w:t>
      </w:r>
      <w:r>
        <w:t xml:space="preserve"> </w:t>
      </w:r>
      <w:r>
        <w:t xml:space="preserve">plane of measurements can be easily viewed. The cube in the middle is</w:t>
      </w:r>
      <w:r>
        <w:t xml:space="preserve"> </w:t>
      </w:r>
      <w:r>
        <w:t xml:space="preserve">the volume in three dimensions that represents the standard reference</w:t>
      </w:r>
      <w:r>
        <w:t xml:space="preserve"> </w:t>
      </w:r>
      <w:r>
        <w:t xml:space="preserve">volume, as built from the three standard univariate 95% reference</w:t>
      </w:r>
      <w:r>
        <w:t xml:space="preserve"> </w:t>
      </w:r>
      <w:r>
        <w:t xml:space="preserve">intervals for pH,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and BE of Table 2 –1.</w:t>
      </w:r>
    </w:p>
    <w:p>
      <w:pPr>
        <w:pStyle w:val="BodyText"/>
      </w:pPr>
      <w:r>
        <w:t xml:space="preserve">Having observed that the relationship between the arterial acid-base</w:t>
      </w:r>
      <w:r>
        <w:t xml:space="preserve"> </w:t>
      </w:r>
      <w:r>
        <w:t xml:space="preserve">variables (both for combinations of pH,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and BE and pH, log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and log a[</w:t>
      </w:r>
      <w:r>
        <w:t xml:space="preserve">$\ce{HCO}_{3}^{-}$</w:t>
      </w:r>
      <w:r>
        <w:t xml:space="preserve">]) is an almost linear one, the</w:t>
      </w:r>
      <w:r>
        <w:t xml:space="preserve"> </w:t>
      </w:r>
      <w:r>
        <w:t xml:space="preserve">goal is to arrive at a mathematical description of this relationship and</w:t>
      </w:r>
      <w:r>
        <w:t xml:space="preserve"> </w:t>
      </w:r>
      <w:r>
        <w:t xml:space="preserve">to investigate its departure from linearity. The mathematical technique</w:t>
      </w:r>
      <w:r>
        <w:t xml:space="preserve"> </w:t>
      </w:r>
      <w:r>
        <w:t xml:space="preserve">to be used for such an investigation is a principal component analysis</w:t>
      </w:r>
      <w:r>
        <w:t xml:space="preserve"> </w:t>
      </w:r>
      <w:r>
        <w:t xml:space="preserve">(PCA). PCA is a multivariate statistical technique for the compression</w:t>
      </w:r>
      <w:r>
        <w:t xml:space="preserve"> </w:t>
      </w:r>
      <w:r>
        <w:t xml:space="preserve">of large data matrices [4, 5]. In this chapter, the results of a PCA</w:t>
      </w:r>
      <w:r>
        <w:t xml:space="preserve"> </w:t>
      </w:r>
      <w:r>
        <w:t xml:space="preserve">of several distributions of acid-base data, coming from various ICUs,</w:t>
      </w:r>
      <w:r>
        <w:t xml:space="preserve"> </w:t>
      </w:r>
      <w:r>
        <w:t xml:space="preserve">are described.</w:t>
      </w:r>
    </w:p>
    <w:p>
      <w:pPr>
        <w:pStyle w:val="Heading2"/>
      </w:pPr>
      <w:bookmarkStart w:id="34" w:name="materials-and-methods"/>
      <w:r>
        <w:t xml:space="preserve">Materials and methods</w:t>
      </w:r>
      <w:bookmarkEnd w:id="34"/>
    </w:p>
    <w:p>
      <w:pPr>
        <w:pStyle w:val="Heading3"/>
      </w:pPr>
      <w:bookmarkStart w:id="35" w:name="patient-data"/>
      <w:r>
        <w:t xml:space="preserve">Patient data</w:t>
      </w:r>
      <w:bookmarkEnd w:id="35"/>
    </w:p>
    <w:p>
      <w:pPr>
        <w:pStyle w:val="FirstParagraph"/>
      </w:pPr>
      <w:r>
        <w:t xml:space="preserve">Six acid-base data sets from four different intensive care units were</w:t>
      </w:r>
      <w:r>
        <w:t xml:space="preserve"> </w:t>
      </w:r>
      <w:r>
        <w:t xml:space="preserve">submitted to PCA. Data set</w:t>
      </w:r>
      <w:r>
        <w:t xml:space="preserve"> </w:t>
      </w:r>
      <w:r>
        <w:rPr>
          <w:i/>
        </w:rPr>
        <w:t xml:space="preserve">AZRbe</w:t>
      </w:r>
      <w:r>
        <w:t xml:space="preserve"> </w:t>
      </w:r>
      <w:r>
        <w:t xml:space="preserve">contains 1500 unselected combinations</w:t>
      </w:r>
      <w:r>
        <w:t xml:space="preserve"> </w:t>
      </w:r>
      <w:r>
        <w:t xml:space="preserve">of pH,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and BE values from patients of the respiratory ICU of the</w:t>
      </w:r>
      <w:r>
        <w:t xml:space="preserve"> </w:t>
      </w:r>
      <w:r>
        <w:t xml:space="preserve">Dijkzigt academic hospital, Rotterdam, The Netherlands. The term</w:t>
      </w:r>
      <w:r>
        <w:t xml:space="preserve"> </w:t>
      </w:r>
      <w:r>
        <w:rPr>
          <w:i/>
        </w:rPr>
        <w:t xml:space="preserve">unselected</w:t>
      </w:r>
      <w:r>
        <w:t xml:space="preserve"> </w:t>
      </w:r>
      <w:r>
        <w:t xml:space="preserve">means that no specific selection criteria were applied. In</w:t>
      </w:r>
      <w:r>
        <w:t xml:space="preserve"> </w:t>
      </w:r>
      <w:r>
        <w:t xml:space="preserve">fact, all data sets are constructed by sampling the acid-base data as</w:t>
      </w:r>
      <w:r>
        <w:t xml:space="preserve"> </w:t>
      </w:r>
      <w:r>
        <w:t xml:space="preserve">consecutively measured in the respective clinical laboratories. Data set</w:t>
      </w:r>
      <w:r>
        <w:t xml:space="preserve"> </w:t>
      </w:r>
      <w:r>
        <w:rPr>
          <w:i/>
        </w:rPr>
        <w:t xml:space="preserve">OLVGbe</w:t>
      </w:r>
      <w:r>
        <w:t xml:space="preserve"> </w:t>
      </w:r>
      <w:r>
        <w:t xml:space="preserve">contains 1500 unselected combinations of pH,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and BE</w:t>
      </w:r>
      <w:r>
        <w:t xml:space="preserve"> </w:t>
      </w:r>
      <w:r>
        <w:t xml:space="preserve">values from patients of the general ICU of the OLVG hospital, Amsterdam,</w:t>
      </w:r>
      <w:r>
        <w:t xml:space="preserve"> </w:t>
      </w:r>
      <w:r>
        <w:t xml:space="preserve">The Netherlands. Data set</w:t>
      </w:r>
      <w:r>
        <w:t xml:space="preserve"> </w:t>
      </w:r>
      <w:r>
        <w:rPr>
          <w:i/>
        </w:rPr>
        <w:t xml:space="preserve">OLVGab</w:t>
      </w:r>
      <w:r>
        <w:t xml:space="preserve"> </w:t>
      </w:r>
      <w:r>
        <w:t xml:space="preserve">comprises the 1500 combinations of</w:t>
      </w:r>
      <w:r>
        <w:t xml:space="preserve"> </w:t>
      </w:r>
      <w:r>
        <w:t xml:space="preserve">pH, log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and log a[</w:t>
      </w:r>
      <w:r>
        <w:t xml:space="preserve">$\ce{HCO}_{3}^{-}$</w:t>
      </w:r>
      <w:r>
        <w:t xml:space="preserve">] values from the same</w:t>
      </w:r>
      <w:r>
        <w:t xml:space="preserve"> </w:t>
      </w:r>
      <w:r>
        <w:t xml:space="preserve">patients as the</w:t>
      </w:r>
      <w:r>
        <w:t xml:space="preserve"> </w:t>
      </w:r>
      <w:r>
        <w:rPr>
          <w:i/>
        </w:rPr>
        <w:t xml:space="preserve">OLVGbe</w:t>
      </w:r>
      <w:r>
        <w:t xml:space="preserve"> </w:t>
      </w:r>
      <w:r>
        <w:t xml:space="preserve">data set. Data set</w:t>
      </w:r>
      <w:r>
        <w:t xml:space="preserve"> </w:t>
      </w:r>
      <w:r>
        <w:rPr>
          <w:i/>
        </w:rPr>
        <w:t xml:space="preserve">SKZbe</w:t>
      </w:r>
      <w:r>
        <w:t xml:space="preserve"> </w:t>
      </w:r>
      <w:r>
        <w:t xml:space="preserve">contains 1500</w:t>
      </w:r>
      <w:r>
        <w:t xml:space="preserve"> </w:t>
      </w:r>
      <w:r>
        <w:t xml:space="preserve">combinations of pH,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and BE values from patients of the neonatal</w:t>
      </w:r>
      <w:r>
        <w:t xml:space="preserve"> </w:t>
      </w:r>
      <w:r>
        <w:t xml:space="preserve">ICU of the Sophia Children’s hospital, Rotterdam, The Netherlands. The</w:t>
      </w:r>
      <w:r>
        <w:t xml:space="preserve"> </w:t>
      </w:r>
      <w:r>
        <w:t xml:space="preserve">data set is composed of equal numbers of data in three age groups:</w:t>
      </w:r>
      <w:r>
        <w:t xml:space="preserve"> </w:t>
      </w:r>
      <w:r>
        <w:t xml:space="preserve">new-borns younger than five days, infants between five days and one</w:t>
      </w:r>
      <w:r>
        <w:t xml:space="preserve"> </w:t>
      </w:r>
      <w:r>
        <w:t xml:space="preserve">month of age, and infants aged between one month and one year. Data set</w:t>
      </w:r>
      <w:r>
        <w:t xml:space="preserve"> </w:t>
      </w:r>
      <w:r>
        <w:rPr>
          <w:i/>
        </w:rPr>
        <w:t xml:space="preserve">ELIbe</w:t>
      </w:r>
      <w:r>
        <w:t xml:space="preserve"> </w:t>
      </w:r>
      <w:r>
        <w:t xml:space="preserve">contains 1500 unselected combinations of pH,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and BE</w:t>
      </w:r>
      <w:r>
        <w:t xml:space="preserve"> </w:t>
      </w:r>
      <w:r>
        <w:t xml:space="preserve">values from the general ICU of the St. Elisabeth hospital, Tilburg, The</w:t>
      </w:r>
      <w:r>
        <w:t xml:space="preserve"> </w:t>
      </w:r>
      <w:r>
        <w:t xml:space="preserve">Netherlands. Data set</w:t>
      </w:r>
      <w:r>
        <w:t xml:space="preserve"> </w:t>
      </w:r>
      <w:r>
        <w:rPr>
          <w:i/>
        </w:rPr>
        <w:t xml:space="preserve">ELIab</w:t>
      </w:r>
      <w:r>
        <w:t xml:space="preserve"> </w:t>
      </w:r>
      <w:r>
        <w:t xml:space="preserve">comprises the 1500 combinations of pH, log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and log a[</w:t>
      </w:r>
      <w:r>
        <w:t xml:space="preserve">$\ce{HCO}_{3}^{-}$</w:t>
      </w:r>
      <w:r>
        <w:t xml:space="preserve">] from the same patients as the</w:t>
      </w:r>
      <w:r>
        <w:t xml:space="preserve"> </w:t>
      </w:r>
      <w:r>
        <w:rPr>
          <w:i/>
        </w:rPr>
        <w:t xml:space="preserve">ELIbe</w:t>
      </w:r>
      <w:r>
        <w:t xml:space="preserve"> </w:t>
      </w:r>
      <w:r>
        <w:t xml:space="preserve">data set.</w:t>
      </w:r>
    </w:p>
    <w:p>
      <w:pPr>
        <w:pStyle w:val="Heading3"/>
      </w:pPr>
      <w:bookmarkStart w:id="36" w:name="standardisation"/>
      <w:r>
        <w:t xml:space="preserve">Standardisation</w:t>
      </w:r>
      <w:bookmarkEnd w:id="36"/>
    </w:p>
    <w:p>
      <w:pPr>
        <w:pStyle w:val="FirstParagraph"/>
      </w:pPr>
      <w:r>
        <w:t xml:space="preserve">Prior to the principal component analysis of an acid-base data set, each</w:t>
      </w:r>
      <w:r>
        <w:t xml:space="preserve"> </w:t>
      </w:r>
      <w:r>
        <w:t xml:space="preserve">variable in the data set was standardised with fixed means and standard</w:t>
      </w:r>
      <w:r>
        <w:t xml:space="preserve"> </w:t>
      </w:r>
      <w:r>
        <w:t xml:space="preserve">deviations according to:</w:t>
      </w:r>
    </w:p>
    <w:p>
      <w:pPr>
        <w:pStyle w:val="BodyText"/>
      </w:pPr>
      <m:oMath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t>−</m:t>
            </m:r>
            <m:r>
              <m:t>m</m:t>
            </m:r>
          </m:num>
          <m:den>
            <m:r>
              <m:t>s</m:t>
            </m:r>
          </m:den>
        </m:f>
      </m:oMath>
      <w:r>
        <w:t xml:space="preserve">,</w:t>
      </w:r>
      <w:r>
        <w:t xml:space="preserve"> </w:t>
      </w:r>
      <w:r>
        <w:rPr>
          <w:i/>
        </w:rPr>
        <w:t xml:space="preserve">i</w:t>
      </w:r>
      <w:r>
        <w:t xml:space="preserve"> </w:t>
      </w:r>
      <w:r>
        <w:t xml:space="preserve">= 1,...,</w:t>
      </w:r>
      <w:r>
        <w:rPr>
          <w:i/>
        </w:rPr>
        <w:t xml:space="preserve">N</w:t>
      </w:r>
      <w:r>
        <w:t xml:space="preserve"> </w:t>
      </w:r>
      <w:r>
        <w:t xml:space="preserve">(2–1)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</w:t>
      </w:r>
      <w:r>
        <w:t xml:space="preserve"> </w:t>
      </w:r>
      <w:r>
        <w:t xml:space="preserve">are, respectively, the mean and standard deviation for</w:t>
      </w:r>
      <w:r>
        <w:t xml:space="preserve"> </w:t>
      </w:r>
      <w:r>
        <w:t xml:space="preserve">the respective acid-base variables as presented in Table 2 –1, while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is the total number of cases in the data set. The</w:t>
      </w:r>
      <w:r>
        <w:t xml:space="preserve"> </w:t>
      </w:r>
      <w:r>
        <w:rPr>
          <w:i/>
        </w:rPr>
        <w:t xml:space="preserve">z</w:t>
      </w:r>
      <w:r>
        <w:rPr>
          <w:vertAlign w:val="subscript"/>
          <w:i/>
        </w:rPr>
        <w:t xml:space="preserve">i</w:t>
      </w:r>
      <w:r>
        <w:rPr>
          <w:i/>
        </w:rPr>
        <w:t xml:space="preserve">-</w:t>
      </w:r>
      <w:r>
        <w:t xml:space="preserve">values are</w:t>
      </w:r>
      <w:r>
        <w:t xml:space="preserve"> </w:t>
      </w:r>
      <w:r>
        <w:t xml:space="preserve">therefore the deviations from the mean</w:t>
      </w:r>
      <w:r>
        <w:t xml:space="preserve"> </w:t>
      </w:r>
      <w:r>
        <w:rPr>
          <w:i/>
        </w:rPr>
        <w:t xml:space="preserve">m</w:t>
      </w:r>
      <w:r>
        <w:t xml:space="preserve">, measured in units of the</w:t>
      </w:r>
      <w:r>
        <w:t xml:space="preserve"> </w:t>
      </w:r>
      <w:r>
        <w:t xml:space="preserve">corresponding standard deviation</w:t>
      </w:r>
      <w:r>
        <w:t xml:space="preserve"> </w:t>
      </w:r>
      <w:r>
        <w:rPr>
          <w:i/>
        </w:rPr>
        <w:t xml:space="preserve">s</w:t>
      </w:r>
      <w:r>
        <w:t xml:space="preserve">.</w:t>
      </w:r>
    </w:p>
    <w:p>
      <w:pPr>
        <w:pStyle w:val="Heading3"/>
      </w:pPr>
      <w:bookmarkStart w:id="37" w:name="principal-component-analysis"/>
      <w:r>
        <w:t xml:space="preserve">Principal component analysis</w:t>
      </w:r>
      <w:bookmarkEnd w:id="37"/>
    </w:p>
    <w:p>
      <w:pPr>
        <w:pStyle w:val="FirstParagraph"/>
      </w:pPr>
      <w:r>
        <w:t xml:space="preserve">The standardised data sets were then subjected to PCA. PCA is a</w:t>
      </w:r>
      <w:r>
        <w:t xml:space="preserve"> </w:t>
      </w:r>
      <w:r>
        <w:t xml:space="preserve">mathematical transformation that enables the reduction of the number of</w:t>
      </w:r>
      <w:r>
        <w:t xml:space="preserve"> </w:t>
      </w:r>
      <w:r>
        <w:t xml:space="preserve">variables in a multivariate data set whilst preserving as much of the</w:t>
      </w:r>
      <w:r>
        <w:t xml:space="preserve"> </w:t>
      </w:r>
      <w:r>
        <w:t xml:space="preserve">original information as possible [4, 5]. Assuming a multivariate data</w:t>
      </w:r>
      <w:r>
        <w:t xml:space="preserve"> </w:t>
      </w:r>
      <w:r>
        <w:t xml:space="preserve">set with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variables (</w:t>
      </w:r>
      <w:r>
        <w:rPr>
          <w:i/>
        </w:rPr>
        <w:t xml:space="preserve">x</w:t>
      </w:r>
      <w:r>
        <w:rPr>
          <w:vertAlign w:val="subscript"/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x</w:t>
      </w:r>
      <w:r>
        <w:rPr>
          <w:vertAlign w:val="subscript"/>
          <w:i/>
        </w:rPr>
        <w:t xml:space="preserve">2</w:t>
      </w:r>
      <w:r>
        <w:t xml:space="preserve">,...,</w:t>
      </w:r>
      <w:r>
        <w:t xml:space="preserve"> </w:t>
      </w:r>
      <w:r>
        <w:rPr>
          <w:i/>
        </w:rPr>
        <w:t xml:space="preserve">x</w:t>
      </w:r>
      <w:r>
        <w:rPr>
          <w:vertAlign w:val="subscript"/>
          <w:i/>
        </w:rPr>
        <w:t xml:space="preserve">p</w:t>
      </w:r>
      <w:r>
        <w:t xml:space="preserve">), PCA finds a new</w:t>
      </w:r>
      <w:r>
        <w:t xml:space="preserve"> </w:t>
      </w:r>
      <w:r>
        <w:t xml:space="preserve">set of derived variables (</w:t>
      </w:r>
      <w:r>
        <w:rPr>
          <w:i/>
        </w:rPr>
        <w:t xml:space="preserve">z</w:t>
      </w:r>
      <w:r>
        <w:rPr>
          <w:vertAlign w:val="subscript"/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z</w:t>
      </w:r>
      <w:r>
        <w:rPr>
          <w:vertAlign w:val="subscript"/>
          <w:i/>
        </w:rPr>
        <w:t xml:space="preserve">2</w:t>
      </w:r>
      <w:r>
        <w:t xml:space="preserve">,...,</w:t>
      </w:r>
      <w:r>
        <w:rPr>
          <w:i/>
        </w:rPr>
        <w:t xml:space="preserve">z</w:t>
      </w:r>
      <w:r>
        <w:rPr>
          <w:vertAlign w:val="subscript"/>
          <w:i/>
        </w:rPr>
        <w:t xml:space="preserve">p</w:t>
      </w:r>
      <w:r>
        <w:t xml:space="preserve">) that are linear</w:t>
      </w:r>
      <w:r>
        <w:t xml:space="preserve"> </w:t>
      </w:r>
      <w:r>
        <w:t xml:space="preserve">functions of</w:t>
      </w:r>
      <w:r>
        <w:t xml:space="preserve"> </w:t>
      </w:r>
      <w:r>
        <w:rPr>
          <w:i/>
        </w:rPr>
        <w:t xml:space="preserve">x</w:t>
      </w:r>
      <w:r>
        <w:rPr>
          <w:vertAlign w:val="subscript"/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x</w:t>
      </w:r>
      <w:r>
        <w:rPr>
          <w:vertAlign w:val="subscript"/>
          <w:i/>
        </w:rPr>
        <w:t xml:space="preserve">2</w:t>
      </w:r>
      <w:r>
        <w:t xml:space="preserve">,...,</w:t>
      </w:r>
      <w:r>
        <w:t xml:space="preserve"> </w:t>
      </w:r>
      <w:r>
        <w:rPr>
          <w:i/>
        </w:rPr>
        <w:t xml:space="preserve">x</w:t>
      </w:r>
      <w:r>
        <w:rPr>
          <w:vertAlign w:val="subscript"/>
          <w:i/>
        </w:rPr>
        <w:t xml:space="preserve">p</w:t>
      </w:r>
      <w:r>
        <w:t xml:space="preserve"> </w:t>
      </w:r>
      <w:r>
        <w:t xml:space="preserve">with the following properties:</w:t>
      </w:r>
    </w:p>
    <w:p>
      <w:pPr>
        <w:numPr>
          <w:ilvl w:val="0"/>
          <w:numId w:val="1001"/>
        </w:numPr>
      </w:pPr>
      <w:r>
        <w:rPr>
          <w:i/>
        </w:rPr>
        <w:t xml:space="preserve">z</w:t>
      </w:r>
      <w:r>
        <w:rPr>
          <w:vertAlign w:val="subscript"/>
          <w:i/>
        </w:rPr>
        <w:t xml:space="preserve">1</w:t>
      </w:r>
      <w:r>
        <w:t xml:space="preserve"> </w:t>
      </w:r>
      <w:r>
        <w:t xml:space="preserve">has maximum possible variance among all possible linear</w:t>
      </w:r>
      <w:r>
        <w:t xml:space="preserve"> </w:t>
      </w:r>
      <w:r>
        <w:t xml:space="preserve">functions of</w:t>
      </w:r>
      <w:r>
        <w:t xml:space="preserve"> </w:t>
      </w:r>
      <w:r>
        <w:rPr>
          <w:i/>
        </w:rPr>
        <w:t xml:space="preserve">x</w:t>
      </w:r>
      <w:r>
        <w:rPr>
          <w:vertAlign w:val="subscript"/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x</w:t>
      </w:r>
      <w:r>
        <w:rPr>
          <w:vertAlign w:val="subscript"/>
          <w:i/>
        </w:rPr>
        <w:t xml:space="preserve">2</w:t>
      </w:r>
      <w:r>
        <w:t xml:space="preserve">,...,</w:t>
      </w:r>
      <w:r>
        <w:t xml:space="preserve"> </w:t>
      </w:r>
      <w:r>
        <w:rPr>
          <w:i/>
        </w:rPr>
        <w:t xml:space="preserve">x</w:t>
      </w:r>
      <w:r>
        <w:rPr>
          <w:vertAlign w:val="subscript"/>
          <w:i/>
        </w:rPr>
        <w:t xml:space="preserve">p</w:t>
      </w:r>
      <w:r>
        <w:t xml:space="preserve">.</w:t>
      </w:r>
    </w:p>
    <w:p>
      <w:pPr>
        <w:numPr>
          <w:ilvl w:val="0"/>
          <w:numId w:val="1001"/>
        </w:numPr>
      </w:pPr>
      <w:r>
        <w:rPr>
          <w:i/>
        </w:rPr>
        <w:t xml:space="preserve">z</w:t>
      </w:r>
      <w:r>
        <w:rPr>
          <w:vertAlign w:val="subscript"/>
          <w:i/>
        </w:rPr>
        <w:t xml:space="preserve">k</w:t>
      </w:r>
      <w:r>
        <w:t xml:space="preserve"> </w:t>
      </w:r>
      <w:r>
        <w:t xml:space="preserve">has maximum possible variance among all possible linear</w:t>
      </w:r>
      <w:r>
        <w:t xml:space="preserve"> </w:t>
      </w:r>
      <w:r>
        <w:t xml:space="preserve">functions of</w:t>
      </w:r>
      <w:r>
        <w:t xml:space="preserve"> </w:t>
      </w:r>
      <w:r>
        <w:rPr>
          <w:i/>
        </w:rPr>
        <w:t xml:space="preserve">x</w:t>
      </w:r>
      <w:r>
        <w:rPr>
          <w:vertAlign w:val="subscript"/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x</w:t>
      </w:r>
      <w:r>
        <w:rPr>
          <w:vertAlign w:val="subscript"/>
          <w:i/>
        </w:rPr>
        <w:t xml:space="preserve">2</w:t>
      </w:r>
      <w:r>
        <w:t xml:space="preserve">,...,</w:t>
      </w:r>
      <w:r>
        <w:rPr>
          <w:i/>
        </w:rPr>
        <w:t xml:space="preserve">x</w:t>
      </w:r>
      <w:r>
        <w:rPr>
          <w:vertAlign w:val="subscript"/>
          <w:i/>
        </w:rPr>
        <w:t xml:space="preserve">p</w:t>
      </w:r>
      <w:r>
        <w:t xml:space="preserve">, subject to z</w:t>
      </w:r>
      <w:r>
        <w:rPr>
          <w:vertAlign w:val="subscript"/>
          <w:i/>
        </w:rPr>
        <w:t xml:space="preserve">k</w:t>
      </w:r>
      <w:r>
        <w:t xml:space="preserve"> </w:t>
      </w:r>
      <w:r>
        <w:t xml:space="preserve">being</w:t>
      </w:r>
      <w:r>
        <w:t xml:space="preserve"> </w:t>
      </w:r>
      <w:r>
        <w:t xml:space="preserve">uncorrelated with</w:t>
      </w:r>
      <w:r>
        <w:t xml:space="preserve"> </w:t>
      </w:r>
      <w:r>
        <w:rPr>
          <w:i/>
        </w:rPr>
        <w:t xml:space="preserve">z</w:t>
      </w:r>
      <w:r>
        <w:rPr>
          <w:vertAlign w:val="subscript"/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z</w:t>
      </w:r>
      <w:r>
        <w:rPr>
          <w:vertAlign w:val="subscript"/>
          <w:i/>
        </w:rPr>
        <w:t xml:space="preserve">2</w:t>
      </w:r>
      <w:r>
        <w:t xml:space="preserve">,...</w:t>
      </w:r>
      <w:r>
        <w:rPr>
          <w:i/>
        </w:rPr>
        <w:t xml:space="preserve">z</w:t>
      </w:r>
      <w:r>
        <w:rPr>
          <w:vertAlign w:val="subscript"/>
          <w:i/>
        </w:rPr>
        <w:t xml:space="preserve">k-1</w:t>
      </w:r>
      <w:r>
        <w:t xml:space="preserve">, for 2 ≤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≤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[4].</w:t>
      </w:r>
    </w:p>
    <w:p>
      <w:pPr>
        <w:pStyle w:val="FirstParagraph"/>
      </w:pPr>
      <w:r>
        <w:t xml:space="preserve">The derived variables</w:t>
      </w:r>
      <w:r>
        <w:t xml:space="preserve"> </w:t>
      </w:r>
      <w:r>
        <w:rPr>
          <w:i/>
        </w:rPr>
        <w:t xml:space="preserve">z</w:t>
      </w:r>
      <w:r>
        <w:rPr>
          <w:vertAlign w:val="subscript"/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z</w:t>
      </w:r>
      <w:r>
        <w:rPr>
          <w:vertAlign w:val="subscript"/>
          <w:i/>
        </w:rPr>
        <w:t xml:space="preserve">2</w:t>
      </w:r>
      <w:r>
        <w:t xml:space="preserve">,...,</w:t>
      </w:r>
      <w:r>
        <w:rPr>
          <w:i/>
        </w:rPr>
        <w:t xml:space="preserve">z</w:t>
      </w:r>
      <w:r>
        <w:rPr>
          <w:vertAlign w:val="subscript"/>
          <w:i/>
        </w:rPr>
        <w:t xml:space="preserve">p</w:t>
      </w:r>
      <w:r>
        <w:t xml:space="preserve"> </w:t>
      </w:r>
      <w:r>
        <w:t xml:space="preserve">are called the</w:t>
      </w:r>
      <w:r>
        <w:t xml:space="preserve"> </w:t>
      </w:r>
      <w:r>
        <w:t xml:space="preserve">principal components or PCs.</w:t>
      </w:r>
    </w:p>
    <w:p>
      <w:pPr>
        <w:pStyle w:val="BodyText"/>
      </w:pPr>
      <w:r>
        <w:t xml:space="preserve">In linear algebraic terms, PCs are determined with an eigenvalue</w:t>
      </w:r>
      <w:r>
        <w:t xml:space="preserve"> </w:t>
      </w:r>
      <w:r>
        <w:t xml:space="preserve">transformation of the variance-covariance matrix as derived from the</w:t>
      </w:r>
      <w:r>
        <w:t xml:space="preserve"> </w:t>
      </w:r>
      <w:r>
        <w:t xml:space="preserve">multivariate data set. For a set of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vectors</w:t>
      </w:r>
      <w:r>
        <w:t xml:space="preserve"> </w:t>
      </w:r>
      <w:r>
        <w:rPr>
          <w:b/>
        </w:rPr>
        <w:t xml:space="preserve">x</w:t>
      </w:r>
      <w:r>
        <w:rPr>
          <w:vertAlign w:val="subscript"/>
          <w:i/>
        </w:rPr>
        <w:t xml:space="preserve">i</w:t>
      </w:r>
      <w:r>
        <w:t xml:space="preserve"> </w:t>
      </w:r>
      <w:r>
        <w:t xml:space="preserve">(</w:t>
      </w:r>
      <w:r>
        <w:rPr>
          <w:i/>
        </w:rPr>
        <w:t xml:space="preserve">i</w:t>
      </w:r>
      <w:r>
        <w:t xml:space="preserve"> </w:t>
      </w:r>
      <w:r>
        <w:t xml:space="preserve">=</w:t>
      </w:r>
      <w:r>
        <w:t xml:space="preserve"> </w:t>
      </w:r>
      <w:r>
        <w:t xml:space="preserve">1,...,</w:t>
      </w:r>
      <w:r>
        <w:t xml:space="preserve"> </w:t>
      </w:r>
      <w:r>
        <w:rPr>
          <w:i/>
        </w:rPr>
        <w:t xml:space="preserve">N</w:t>
      </w:r>
      <w:r>
        <w:t xml:space="preserve">) in a</w:t>
      </w:r>
      <w:r>
        <w:t xml:space="preserve"> </w:t>
      </w:r>
      <w:r>
        <w:rPr>
          <w:i/>
        </w:rPr>
        <w:t xml:space="preserve">p</w:t>
      </w:r>
      <w:r>
        <w:t xml:space="preserve">-dimensional data set, the variance-covariance</w:t>
      </w:r>
      <w:r>
        <w:t xml:space="preserve"> </w:t>
      </w:r>
      <w:r>
        <w:t xml:space="preserve">matrix V is defined as: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(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r>
                    <m:t>m</m:t>
                  </m:r>
                  <m:r>
                    <m:t>)</m:t>
                  </m:r>
                  <m:r>
                    <m:t>(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r>
                    <m:t>m</m:t>
                  </m:r>
                  <m:sSup>
                    <m:e>
                      <m:r>
                        <m:t>)</m:t>
                      </m:r>
                    </m:e>
                    <m:sup>
                      <m:r>
                        <m:t>T</m:t>
                      </m:r>
                    </m:sup>
                  </m:sSup>
                </m:e>
              </m:nary>
            </m:num>
            <m:den>
              <m:r>
                <m:t>N</m:t>
              </m:r>
              <m:r>
                <m:t>(</m:t>
              </m:r>
              <m:r>
                <m:t>N</m:t>
              </m:r>
              <m:r>
                <m:t>−</m:t>
              </m:r>
              <m:r>
                <m:t>1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(2–2)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b/>
        </w:rPr>
        <w:t xml:space="preserve">m</w:t>
      </w:r>
      <w:r>
        <w:t xml:space="preserve"> </w:t>
      </w:r>
      <w:r>
        <w:t xml:space="preserve">is the vector of the mean of the set</w:t>
      </w:r>
      <w:r>
        <w:t xml:space="preserve"> </w:t>
      </w:r>
      <w:r>
        <w:rPr>
          <w:b/>
        </w:rPr>
        <w:t xml:space="preserve">x</w:t>
      </w:r>
      <w:r>
        <w:rPr>
          <w:vertAlign w:val="subscript"/>
          <w:i/>
        </w:rPr>
        <w:t xml:space="preserve">i</w:t>
      </w:r>
      <w:r>
        <w:t xml:space="preserve"> </w:t>
      </w:r>
      <w:r>
        <w:t xml:space="preserve">(</w:t>
      </w:r>
      <w:r>
        <w:rPr>
          <w:i/>
        </w:rPr>
        <w:t xml:space="preserve">i</w:t>
      </w:r>
      <w:r>
        <w:t xml:space="preserve"> </w:t>
      </w:r>
      <w:r>
        <w:t xml:space="preserve">=</w:t>
      </w:r>
      <w:r>
        <w:t xml:space="preserve"> </w:t>
      </w:r>
      <w:r>
        <w:t xml:space="preserve">1,...,</w:t>
      </w:r>
      <w:r>
        <w:t xml:space="preserve"> </w:t>
      </w:r>
      <w:r>
        <w:rPr>
          <w:i/>
        </w:rPr>
        <w:t xml:space="preserve">N</w:t>
      </w:r>
      <w:r>
        <w:t xml:space="preserve">) and the superscript</w:t>
      </w:r>
      <w:r>
        <w:t xml:space="preserve"> </w:t>
      </w:r>
      <w:r>
        <w:rPr>
          <w:smallCaps/>
        </w:rPr>
        <w:t xml:space="preserve">t</w:t>
      </w:r>
      <w:r>
        <w:t xml:space="preserve"> </w:t>
      </w:r>
      <w:r>
        <w:t xml:space="preserve">indicates transposition</w:t>
      </w:r>
      <w:r>
        <w:t xml:space="preserve"> </w:t>
      </w:r>
      <w:r>
        <w:t xml:space="preserve">of a vector, in the convention that an untransposed vector is a column</w:t>
      </w:r>
      <w:r>
        <w:t xml:space="preserve"> </w:t>
      </w:r>
      <w:r>
        <w:t xml:space="preserve">vector. The eigenvalue transformation yields a transformation matrix U,</w:t>
      </w:r>
      <w:r>
        <w:t xml:space="preserve"> </w:t>
      </w:r>
      <w:r>
        <w:t xml:space="preserve">which transforms the original vectors</w:t>
      </w:r>
      <w:r>
        <w:t xml:space="preserve"> </w:t>
      </w:r>
      <w:r>
        <w:rPr>
          <w:b/>
        </w:rPr>
        <w:t xml:space="preserve">x</w:t>
      </w:r>
      <w:r>
        <w:t xml:space="preserve"> </w:t>
      </w:r>
      <w:r>
        <w:t xml:space="preserve">into vectors</w:t>
      </w:r>
      <w:r>
        <w:t xml:space="preserve"> </w:t>
      </w:r>
      <w:r>
        <w:rPr>
          <w:b/>
        </w:rPr>
        <w:t xml:space="preserve">y</w:t>
      </w:r>
      <w:r>
        <w:t xml:space="preserve">,</w:t>
      </w:r>
      <w:r>
        <w:t xml:space="preserve"> </w:t>
      </w:r>
      <w:r>
        <w:t xml:space="preserve">according to</w:t>
      </w:r>
      <w:r>
        <w:t xml:space="preserve"> </w:t>
      </w:r>
      <w:r>
        <w:rPr>
          <w:b/>
        </w:rPr>
        <w:t xml:space="preserve">y</w:t>
      </w:r>
      <w:r>
        <w:t xml:space="preserve"> </w:t>
      </w:r>
      <w:r>
        <w:t xml:space="preserve">= U</w:t>
      </w:r>
      <w:r>
        <w:t xml:space="preserve"> </w:t>
      </w:r>
      <w:r>
        <w:rPr>
          <w:b/>
        </w:rPr>
        <w:t xml:space="preserve">x</w:t>
      </w:r>
      <w:r>
        <w:t xml:space="preserve">, such that the variance-covariance matrix W</w:t>
      </w:r>
      <w:r>
        <w:t xml:space="preserve"> </w:t>
      </w:r>
      <w:r>
        <w:t xml:space="preserve">= UVU</w:t>
      </w:r>
      <w:r>
        <w:rPr>
          <w:vertAlign w:val="superscript"/>
        </w:rPr>
        <w:t xml:space="preserve">T</w:t>
      </w:r>
      <w:r>
        <w:t xml:space="preserve"> </w:t>
      </w:r>
      <w:r>
        <w:t xml:space="preserve">of the transformed vectors</w:t>
      </w:r>
      <w:r>
        <w:t xml:space="preserve"> </w:t>
      </w:r>
      <w:r>
        <w:rPr>
          <w:b/>
        </w:rPr>
        <w:t xml:space="preserve">y</w:t>
      </w:r>
      <w:r>
        <w:t xml:space="preserve"> </w:t>
      </w:r>
      <w:r>
        <w:t xml:space="preserve">is a diagonal matrix. If U is</w:t>
      </w:r>
      <w:r>
        <w:t xml:space="preserve"> </w:t>
      </w:r>
      <w:r>
        <w:t xml:space="preserve">constrained to be a unitary matrix, the component variances of the</w:t>
      </w:r>
      <w:r>
        <w:t xml:space="preserve"> </w:t>
      </w:r>
      <w:r>
        <w:t xml:space="preserve">transformed vectors</w:t>
      </w:r>
      <w:r>
        <w:t xml:space="preserve"> </w:t>
      </w:r>
      <w:r>
        <w:rPr>
          <w:b/>
        </w:rPr>
        <w:t xml:space="preserve">y</w:t>
      </w:r>
      <w:r>
        <w:t xml:space="preserve"> </w:t>
      </w:r>
      <w:r>
        <w:t xml:space="preserve">appear as eigenvalues (λ) in the analysis and</w:t>
      </w:r>
      <w:r>
        <w:t xml:space="preserve"> </w:t>
      </w:r>
      <w:r>
        <w:t xml:space="preserve">are found as the diagonal elements of W.</w:t>
      </w:r>
    </w:p>
    <w:p>
      <w:pPr>
        <w:pStyle w:val="BodyText"/>
      </w:pPr>
      <w:r>
        <w:t xml:space="preserve">Since the eigenvalue transformation diagonalises the variance-covariance</w:t>
      </w:r>
      <w:r>
        <w:t xml:space="preserve"> </w:t>
      </w:r>
      <w:r>
        <w:t xml:space="preserve">matrix, the total variance in the set of original vectors</w:t>
      </w:r>
      <w:r>
        <w:t xml:space="preserve"> </w:t>
      </w:r>
      <w:r>
        <w:rPr>
          <w:b/>
        </w:rPr>
        <w:t xml:space="preserve">x</w:t>
      </w:r>
      <w:r>
        <w:t xml:space="preserve"> </w:t>
      </w:r>
      <w:r>
        <w:t xml:space="preserve">is</w:t>
      </w:r>
      <w:r>
        <w:t xml:space="preserve"> </w:t>
      </w:r>
      <w:r>
        <w:t xml:space="preserve">decomposed into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orthogonal directions. Thus, for a set of</w:t>
      </w:r>
      <w:r>
        <w:t xml:space="preserve"> </w:t>
      </w:r>
      <w:r>
        <w:rPr>
          <w:i/>
        </w:rPr>
        <w:t xml:space="preserve">p</w:t>
      </w:r>
      <w:r>
        <w:t xml:space="preserve">-dimensional vectors</w:t>
      </w:r>
      <w:r>
        <w:t xml:space="preserve"> </w:t>
      </w:r>
      <w:r>
        <w:rPr>
          <w:b/>
        </w:rPr>
        <w:t xml:space="preserve">x</w:t>
      </w:r>
      <w:r>
        <w:t xml:space="preserve"> </w:t>
      </w:r>
      <w:r>
        <w:t xml:space="preserve">for which it is observed that most of the</w:t>
      </w:r>
      <w:r>
        <w:t xml:space="preserve"> </w:t>
      </w:r>
      <w:r>
        <w:t xml:space="preserve">variance is confined to a subspace of dimension</w:t>
      </w:r>
      <w:r>
        <w:t xml:space="preserve"> </w:t>
      </w:r>
      <w:r>
        <w:rPr>
          <w:i/>
        </w:rPr>
        <w:t xml:space="preserve">l</w:t>
      </w:r>
      <w:r>
        <w:t xml:space="preserve"> </w:t>
      </w:r>
      <w:r>
        <w:t xml:space="preserve">&lt;</w:t>
      </w:r>
      <w:r>
        <w:t xml:space="preserve"> </w:t>
      </w:r>
      <w:r>
        <w:rPr>
          <w:i/>
        </w:rPr>
        <w:t xml:space="preserve">p</w:t>
      </w:r>
      <w:r>
        <w:t xml:space="preserve">, it is</w:t>
      </w:r>
      <w:r>
        <w:t xml:space="preserve"> </w:t>
      </w:r>
      <w:r>
        <w:t xml:space="preserve">expected that the components 1 through</w:t>
      </w:r>
      <w:r>
        <w:t xml:space="preserve"> </w:t>
      </w:r>
      <w:r>
        <w:rPr>
          <w:i/>
        </w:rPr>
        <w:t xml:space="preserve">l</w:t>
      </w:r>
      <w:r>
        <w:t xml:space="preserve"> </w:t>
      </w:r>
      <w:r>
        <w:t xml:space="preserve">of the transformed vectors</w:t>
      </w:r>
      <w:r>
        <w:t xml:space="preserve"> </w:t>
      </w:r>
      <w:r>
        <w:rPr>
          <w:b/>
        </w:rPr>
        <w:t xml:space="preserve">y</w:t>
      </w:r>
      <w:r>
        <w:t xml:space="preserve"> </w:t>
      </w:r>
      <w:r>
        <w:t xml:space="preserve">contain most of the useful information. The components</w:t>
      </w:r>
      <w:r>
        <w:t xml:space="preserve"> </w:t>
      </w:r>
      <w:r>
        <w:rPr>
          <w:i/>
        </w:rPr>
        <w:t xml:space="preserve">l</w:t>
      </w:r>
      <w:r>
        <w:t xml:space="preserve"> </w:t>
      </w:r>
      <w:r>
        <w:t xml:space="preserve">+1</w:t>
      </w:r>
      <w:r>
        <w:t xml:space="preserve"> </w:t>
      </w:r>
      <w:r>
        <w:t xml:space="preserve">through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have only a small variance, and thus convey (almost) no</w:t>
      </w:r>
      <w:r>
        <w:t xml:space="preserve"> </w:t>
      </w:r>
      <w:r>
        <w:t xml:space="preserve">information. In the present situation,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3 and due to the (almost)</w:t>
      </w:r>
      <w:r>
        <w:t xml:space="preserve"> </w:t>
      </w:r>
      <w:r>
        <w:t xml:space="preserve">linear relationships between the variables in the standardised data</w:t>
      </w:r>
      <w:r>
        <w:t xml:space="preserve"> </w:t>
      </w:r>
      <w:r>
        <w:t xml:space="preserve">sets, it is expected that</w:t>
      </w:r>
      <w:r>
        <w:t xml:space="preserve"> </w:t>
      </w:r>
      <w:r>
        <w:rPr>
          <w:i/>
        </w:rPr>
        <w:t xml:space="preserve">l </w:t>
      </w:r>
      <w:r>
        <w:t xml:space="preserve">= 2.</w:t>
      </w:r>
    </w:p>
    <w:p>
      <w:pPr>
        <w:pStyle w:val="Heading2"/>
      </w:pPr>
      <w:bookmarkStart w:id="38" w:name="results"/>
      <w:r>
        <w:t xml:space="preserve">Results</w:t>
      </w:r>
      <w:bookmarkEnd w:id="38"/>
    </w:p>
    <w:p>
      <w:pPr>
        <w:pStyle w:val="FirstParagraph"/>
      </w:pPr>
      <w:r>
        <w:t xml:space="preserve">Table 2 –2 presents the results of the principal component analysis of</w:t>
      </w:r>
      <w:r>
        <w:t xml:space="preserve"> </w:t>
      </w:r>
      <w:r>
        <w:t xml:space="preserve">each data set. The eigenvalues λ are shown for each of the three</w:t>
      </w:r>
      <w:r>
        <w:t xml:space="preserve"> </w:t>
      </w:r>
      <w:r>
        <w:t xml:space="preserve">principal components (hereafter referred to as PC1, PC2 and PC3). The</w:t>
      </w:r>
      <w:r>
        <w:t xml:space="preserve"> </w:t>
      </w:r>
      <w:r>
        <w:t xml:space="preserve">eigenvalues λ explain the contribution of each of the principal</w:t>
      </w:r>
      <w:r>
        <w:t xml:space="preserve"> </w:t>
      </w:r>
      <w:r>
        <w:t xml:space="preserve">component to the total variance in the data set prior to PCA. For</w:t>
      </w:r>
      <w:r>
        <w:t xml:space="preserve"> </w:t>
      </w:r>
      <w:r>
        <w:t xml:space="preserve">instance, in the</w:t>
      </w:r>
      <w:r>
        <w:t xml:space="preserve"> </w:t>
      </w:r>
      <w:r>
        <w:rPr>
          <w:i/>
        </w:rPr>
        <w:t xml:space="preserve">AZRbe</w:t>
      </w:r>
      <w:r>
        <w:t xml:space="preserve"> </w:t>
      </w:r>
      <w:r>
        <w:t xml:space="preserve">data set, PC1, PC2 and PC3 explain 62.37%,</w:t>
      </w:r>
      <w:r>
        <w:t xml:space="preserve"> </w:t>
      </w:r>
      <w:r>
        <w:t xml:space="preserve">36.91% and 0.71% of the total variance in the initial data set,</w:t>
      </w:r>
      <w:r>
        <w:t xml:space="preserve"> </w:t>
      </w:r>
      <w:r>
        <w:t xml:space="preserve">respectively. From Table 2 –2 it can be concluded that for each data</w:t>
      </w:r>
      <w:r>
        <w:t xml:space="preserve"> </w:t>
      </w:r>
      <w:r>
        <w:t xml:space="preserve">set, the percentage of variance explained by the third principal</w:t>
      </w:r>
      <w:r>
        <w:t xml:space="preserve"> </w:t>
      </w:r>
      <w:r>
        <w:t xml:space="preserve">component (PC3) is only small compared to the variance explained by the</w:t>
      </w:r>
      <w:r>
        <w:t xml:space="preserve"> </w:t>
      </w:r>
      <w:r>
        <w:t xml:space="preserve">first two principal components (PC1 and PC2) together. The explained</w:t>
      </w:r>
      <w:r>
        <w:t xml:space="preserve"> </w:t>
      </w:r>
      <w:r>
        <w:t xml:space="preserve">variance by PC1 and PC2 for each data set is more than 99%. The data</w:t>
      </w:r>
      <w:r>
        <w:t xml:space="preserve"> </w:t>
      </w:r>
      <w:r>
        <w:t xml:space="preserve">sets</w:t>
      </w:r>
      <w:r>
        <w:t xml:space="preserve"> </w:t>
      </w:r>
      <w:r>
        <w:rPr>
          <w:i/>
        </w:rPr>
        <w:t xml:space="preserve">OLVGab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ELIab</w:t>
      </w:r>
      <w:r>
        <w:t xml:space="preserve"> </w:t>
      </w:r>
      <w:r>
        <w:t xml:space="preserve">show the smallest explained variance by PC3;</w:t>
      </w:r>
      <w:r>
        <w:t xml:space="preserve"> </w:t>
      </w:r>
      <w:r>
        <w:t xml:space="preserve">0.03% and 0.09%, respectively. This is not surprising since these data</w:t>
      </w:r>
      <w:r>
        <w:t xml:space="preserve"> </w:t>
      </w:r>
      <w:r>
        <w:t xml:space="preserve">sets consist of pH, log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and log a[</w:t>
      </w:r>
      <w:r>
        <w:t xml:space="preserve">$\ce{HCO}_{3}^{-}$</w:t>
      </w:r>
      <w:r>
        <w:t xml:space="preserve">] values</w:t>
      </w:r>
      <w:r>
        <w:t xml:space="preserve"> </w:t>
      </w:r>
      <w:r>
        <w:t xml:space="preserve">and these variables are linearly related according to the</w:t>
      </w:r>
      <w:r>
        <w:t xml:space="preserve"> </w:t>
      </w:r>
      <w:r>
        <w:t xml:space="preserve">Henderson-Hasselbalch equation (see Chapter Error: Reference source not</w:t>
      </w:r>
      <w:r>
        <w:t xml:space="preserve"> </w:t>
      </w:r>
      <w:r>
        <w:t xml:space="preserve">found) [1].</w:t>
      </w:r>
    </w:p>
    <w:p>
      <w:pPr>
        <w:pStyle w:val="BodyText"/>
      </w:pPr>
      <w:r>
        <w:t xml:space="preserve">For each data set, a matrix U can be built from the three separate</w:t>
      </w:r>
      <w:r>
        <w:t xml:space="preserve"> </w:t>
      </w:r>
      <w:r>
        <w:t xml:space="preserve">normalised eigenvectors ε, which are used to calculate the associated</w:t>
      </w:r>
      <w:r>
        <w:t xml:space="preserve"> </w:t>
      </w:r>
      <w:r>
        <w:t xml:space="preserve">principal component values from a combination of standardised original</w:t>
      </w:r>
      <w:r>
        <w:t xml:space="preserve"> </w:t>
      </w:r>
      <w:r>
        <w:t xml:space="preserve">acid-base values. Table 2 –3 shows the normalised eigenvectors ε of</w:t>
      </w:r>
      <w:r>
        <w:t xml:space="preserve"> </w:t>
      </w:r>
      <w:r>
        <w:t xml:space="preserve">each principal component for all data sets. With the matrices U, new</w:t>
      </w:r>
      <w:r>
        <w:t xml:space="preserve"> </w:t>
      </w:r>
      <w:r>
        <w:t xml:space="preserve">trivariate distributions of principal component values were calculated</w:t>
      </w:r>
      <w:r>
        <w:t xml:space="preserve"> </w:t>
      </w:r>
      <w:r>
        <w:t xml:space="preserve">from the original standardised acid-base data sets.</w:t>
      </w:r>
    </w:p>
    <w:p>
      <w:pPr>
        <w:pStyle w:val="BodyText"/>
      </w:pPr>
      <w:r>
        <w:t xml:space="preserve">Table 2 –4 presents the characteristics of the resulting principal</w:t>
      </w:r>
      <w:r>
        <w:t xml:space="preserve"> </w:t>
      </w:r>
      <w:r>
        <w:t xml:space="preserve">component value distributions. For each data set, the standard deviation</w:t>
      </w:r>
      <w:r>
        <w:t xml:space="preserve"> </w:t>
      </w:r>
      <w:r>
        <w:t xml:space="preserve">of the PC3 distribution is small compared to the standard deviations of</w:t>
      </w:r>
      <w:r>
        <w:t xml:space="preserve"> </w:t>
      </w:r>
      <w:r>
        <w:t xml:space="preserve">the PC1 and PC2 distributions. Data set</w:t>
      </w:r>
      <w:r>
        <w:t xml:space="preserve"> </w:t>
      </w:r>
      <w:r>
        <w:rPr>
          <w:i/>
        </w:rPr>
        <w:t xml:space="preserve">OLVGab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ELIab</w:t>
      </w:r>
      <w:r>
        <w:t xml:space="preserve"> </w:t>
      </w:r>
      <w:r>
        <w:t xml:space="preserve">have the</w:t>
      </w:r>
      <w:r>
        <w:t xml:space="preserve"> </w:t>
      </w:r>
      <w:r>
        <w:t xml:space="preserve">smallest standard deviations for the third principal component value</w:t>
      </w:r>
      <w:r>
        <w:t xml:space="preserve"> </w:t>
      </w:r>
      <w:r>
        <w:t xml:space="preserve">distribution: 0.097 and 0.178, respectively. This is in accordance with</w:t>
      </w:r>
      <w:r>
        <w:t xml:space="preserve"> </w:t>
      </w:r>
      <w:r>
        <w:t xml:space="preserve">the results presented in Table 2 –2.</w:t>
      </w:r>
    </w:p>
    <w:p>
      <w:pPr>
        <w:pStyle w:val="BodyText"/>
      </w:pPr>
      <w:r>
        <w:t xml:space="preserve">Since for each data set the amount of explained variance is more than</w:t>
      </w:r>
      <w:r>
        <w:t xml:space="preserve"> </w:t>
      </w:r>
      <w:r>
        <w:t xml:space="preserve">99% when only PC1 and PC2 are considered, there is no significant loss</w:t>
      </w:r>
      <w:r>
        <w:t xml:space="preserve"> </w:t>
      </w:r>
      <w:r>
        <w:t xml:space="preserve">of information when the acid-base values are projected onto the plane</w:t>
      </w:r>
      <w:r>
        <w:t xml:space="preserve"> </w:t>
      </w:r>
      <w:r>
        <w:t xml:space="preserve">spanned by PC1 and PC2. Hence, any quantitative analysis based on PC1</w:t>
      </w:r>
      <w:r>
        <w:t xml:space="preserve"> </w:t>
      </w:r>
      <w:r>
        <w:t xml:space="preserve">and PC2 addresses the complete acid-base status. In Figure 2 –2,</w:t>
      </w:r>
      <w:r>
        <w:t xml:space="preserve"> </w:t>
      </w:r>
      <w:r>
        <w:t xml:space="preserve">scatterplots of PC2 versus PC1 are shown for all data sets.</w:t>
      </w:r>
    </w:p>
    <w:p>
      <w:pPr>
        <w:pStyle w:val="BodyText"/>
      </w:pPr>
      <w:r>
        <w:t xml:space="preserve">Since the plane of measurements in case of a pH,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and BE data set</w:t>
      </w:r>
      <w:r>
        <w:t xml:space="preserve"> </w:t>
      </w:r>
      <w:r>
        <w:t xml:space="preserve">is slightly curved (see Figure 2 –1), it is interesting to investigate</w:t>
      </w:r>
      <w:r>
        <w:t xml:space="preserve"> </w:t>
      </w:r>
      <w:r>
        <w:t xml:space="preserve">the effect of the curvature on the distribution of PC3 values.</w:t>
      </w:r>
      <w:r>
        <w:t xml:space="preserve"> </w:t>
      </w:r>
      <w:r>
        <w:t xml:space="preserve">Therefore, the PC3 distribution characteristics of two data sets were</w:t>
      </w:r>
      <w:r>
        <w:t xml:space="preserve"> </w:t>
      </w:r>
      <w:r>
        <w:t xml:space="preserve">investigated. This was done by constructing box-whisker plots of groups</w:t>
      </w:r>
      <w:r>
        <w:t xml:space="preserve"> </w:t>
      </w:r>
      <w:r>
        <w:t xml:space="preserve">of PC3 values that are increasingly further away from the bivariate</w:t>
      </w:r>
      <w:r>
        <w:t xml:space="preserve"> </w:t>
      </w:r>
      <w:r>
        <w:t xml:space="preserve">PC1-PC2 mean. As a cut-off point, a distance of 1 standard deviation</w:t>
      </w:r>
      <w:r>
        <w:t xml:space="preserve"> </w:t>
      </w:r>
      <w:r>
        <w:t xml:space="preserve">score was chosen with a maximum of 10, yielding 11 groups of data. A</w:t>
      </w:r>
      <w:r>
        <w:t xml:space="preserve"> </w:t>
      </w:r>
      <w:r>
        <w:t xml:space="preserve">box-whisker plot provides a graphical representation of the distribution</w:t>
      </w:r>
      <w:r>
        <w:t xml:space="preserve"> </w:t>
      </w:r>
      <w:r>
        <w:t xml:space="preserve">of values in a given data set. The outer top and bottom horizontal lines</w:t>
      </w:r>
      <w:r>
        <w:t xml:space="preserve"> </w:t>
      </w:r>
      <w:r>
        <w:t xml:space="preserve">of the box-whisker plots indicate the 95</w:t>
      </w:r>
      <w:r>
        <w:rPr>
          <w:vertAlign w:val="superscript"/>
        </w:rPr>
        <w:t xml:space="preserve">th</w:t>
      </w:r>
      <w:r>
        <w:t xml:space="preserve"> </w:t>
      </w:r>
      <w:r>
        <w:t xml:space="preserve">and 5</w:t>
      </w:r>
      <w:r>
        <w:rPr>
          <w:vertAlign w:val="superscript"/>
        </w:rPr>
        <w:t xml:space="preserve">th</w:t>
      </w:r>
      <w:r>
        <w:t xml:space="preserve"> </w:t>
      </w:r>
      <w:r>
        <w:t xml:space="preserve">percentiles of a</w:t>
      </w:r>
      <w:r>
        <w:t xml:space="preserve"> </w:t>
      </w:r>
      <w:r>
        <w:t xml:space="preserve">distribution, respectively. The top and bottom horizontal lines</w:t>
      </w:r>
      <w:r>
        <w:t xml:space="preserve"> </w:t>
      </w:r>
      <w:r>
        <w:t xml:space="preserve">enclosing the box denote the 75</w:t>
      </w:r>
      <w:r>
        <w:rPr>
          <w:vertAlign w:val="superscript"/>
        </w:rPr>
        <w:t xml:space="preserve">th</w:t>
      </w:r>
      <w:r>
        <w:t xml:space="preserve"> </w:t>
      </w:r>
      <w:r>
        <w:t xml:space="preserve">and the 25</w:t>
      </w:r>
      <w:r>
        <w:rPr>
          <w:vertAlign w:val="superscript"/>
        </w:rPr>
        <w:t xml:space="preserve">th</w:t>
      </w:r>
      <w:r>
        <w:t xml:space="preserve"> </w:t>
      </w:r>
      <w:r>
        <w:t xml:space="preserve">percentile,</w:t>
      </w:r>
      <w:r>
        <w:t xml:space="preserve"> </w:t>
      </w:r>
      <w:r>
        <w:t xml:space="preserve">respectively. The horizontal line inside the box denotes the</w:t>
      </w:r>
      <w:r>
        <w:t xml:space="preserve"> </w:t>
      </w:r>
      <w:r>
        <w:t xml:space="preserve">median.</w:t>
      </w:r>
    </w:p>
    <w:p>
      <w:pPr>
        <w:pStyle w:val="BodyText"/>
      </w:pPr>
      <w:r>
        <w:drawing>
          <wp:inline>
            <wp:extent cx="4955540" cy="40665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H_02_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4066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 –3 shows the box-whisker plots for the</w:t>
      </w:r>
      <w:r>
        <w:t xml:space="preserve"> </w:t>
      </w:r>
      <w:r>
        <w:rPr>
          <w:i/>
        </w:rPr>
        <w:t xml:space="preserve">OLVGbe</w:t>
      </w:r>
      <w:r>
        <w:t xml:space="preserve"> </w:t>
      </w:r>
      <w:r>
        <w:t xml:space="preserve">data set. In</w:t>
      </w:r>
      <w:r>
        <w:t xml:space="preserve"> </w:t>
      </w:r>
      <w:r>
        <w:t xml:space="preserve">Figure 2 –4 the box-whisker plots are shown for the</w:t>
      </w:r>
      <w:r>
        <w:t xml:space="preserve"> </w:t>
      </w:r>
      <w:r>
        <w:rPr>
          <w:i/>
        </w:rPr>
        <w:t xml:space="preserve">OLVGab</w:t>
      </w:r>
      <w:r>
        <w:t xml:space="preserve"> </w:t>
      </w:r>
      <w:r>
        <w:t xml:space="preserve">data set.</w:t>
      </w:r>
      <w:r>
        <w:t xml:space="preserve"> </w:t>
      </w:r>
      <w:r>
        <w:t xml:space="preserve">Comparing both figures, it is apparent that with increasing distance</w:t>
      </w:r>
      <w:r>
        <w:t xml:space="preserve"> </w:t>
      </w:r>
      <w:r>
        <w:t xml:space="preserve">from the mean in the plane spanned by the first two principal components</w:t>
      </w:r>
      <w:r>
        <w:t xml:space="preserve"> </w:t>
      </w:r>
      <w:r>
        <w:t xml:space="preserve">PC1 and PC2, the variance in the PC3 distribution increases for data set</w:t>
      </w:r>
      <w:r>
        <w:t xml:space="preserve"> </w:t>
      </w:r>
      <w:r>
        <w:rPr>
          <w:i/>
        </w:rPr>
        <w:t xml:space="preserve">OLVGbe</w:t>
      </w:r>
      <w:r>
        <w:t xml:space="preserve">, while the variance in the PC3 distribution of data set</w:t>
      </w:r>
      <w:r>
        <w:t xml:space="preserve"> </w:t>
      </w:r>
      <w:r>
        <w:rPr>
          <w:i/>
        </w:rPr>
        <w:t xml:space="preserve">OLVGab</w:t>
      </w:r>
      <w:r>
        <w:t xml:space="preserve"> </w:t>
      </w:r>
      <w:r>
        <w:t xml:space="preserve">remains the same for all distance strata. These figures</w:t>
      </w:r>
      <w:r>
        <w:t xml:space="preserve"> </w:t>
      </w:r>
      <w:r>
        <w:t xml:space="preserve">illustrate the slight curvature of a PCA transformed pH,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and BE data set which is absent in a PCA transformed pH, log PaCO2 and log</w:t>
      </w:r>
      <w:r>
        <w:t xml:space="preserve"> </w:t>
      </w:r>
      <w:r>
        <w:t xml:space="preserve">a[</w:t>
      </w:r>
      <w:r>
        <w:t xml:space="preserve">$\ce{HCO}_{3}^{-}$</w:t>
      </w:r>
      <w:r>
        <w:t xml:space="preserve">] dataset.</w:t>
      </w:r>
    </w:p>
    <w:p>
      <w:pPr>
        <w:pStyle w:val="BodyText"/>
      </w:pPr>
      <w:r>
        <w:t xml:space="preserve">Figure 2 –5 presents a histogram of the 1500 calculated PC3 values of</w:t>
      </w:r>
      <w:r>
        <w:t xml:space="preserve"> </w:t>
      </w:r>
      <w:r>
        <w:t xml:space="preserve">the transformed</w:t>
      </w:r>
      <w:r>
        <w:t xml:space="preserve"> </w:t>
      </w:r>
      <w:r>
        <w:rPr>
          <w:i/>
        </w:rPr>
        <w:t xml:space="preserve">OLVGab</w:t>
      </w:r>
      <w:r>
        <w:t xml:space="preserve"> </w:t>
      </w:r>
      <w:r>
        <w:t xml:space="preserve">distribution. The straight line in the normal</w:t>
      </w:r>
      <w:r>
        <w:t xml:space="preserve"> </w:t>
      </w:r>
      <w:r>
        <w:t xml:space="preserve">probability plot in the upper part of Figure 2 –5 indicates that the</w:t>
      </w:r>
      <w:r>
        <w:t xml:space="preserve"> </w:t>
      </w:r>
      <w:r>
        <w:t xml:space="preserve">1500 PC3 values are normally distributed. This was confirmed with a</w:t>
      </w:r>
      <w:r>
        <w:t xml:space="preserve"> </w:t>
      </w:r>
      <w:r>
        <w:t xml:space="preserve">Kolmogorov-Smirnov distribution fit test (D</w:t>
      </w:r>
      <w:r>
        <w:rPr>
          <w:vertAlign w:val="subscript"/>
        </w:rPr>
        <w:t xml:space="preserve">max</w:t>
      </w:r>
      <w:r>
        <w:t xml:space="preserve"> </w:t>
      </w:r>
      <w:r>
        <w:t xml:space="preserve">of 0.03 with a</w:t>
      </w:r>
      <w:r>
        <w:t xml:space="preserve"> </w:t>
      </w:r>
      <w:r>
        <w:rPr>
          <w:i/>
        </w:rPr>
        <w:t xml:space="preserve">p</w:t>
      </w:r>
      <w:r>
        <w:t xml:space="preserve">-value of 0.118). Since these PC3 values are normally distributed, a</w:t>
      </w:r>
      <w:r>
        <w:t xml:space="preserve"> </w:t>
      </w:r>
      <w:r>
        <w:t xml:space="preserve">parametric 95% reference interval may be derived from this distribution</w:t>
      </w:r>
      <w:r>
        <w:t xml:space="preserve"> </w:t>
      </w:r>
      <w:r>
        <w:t xml:space="preserve">as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± 2</w:t>
      </w:r>
      <w:r>
        <w:rPr>
          <w:i/>
        </w:rPr>
        <w:t xml:space="preserve">s</w:t>
      </w:r>
      <w:r>
        <w:t xml:space="preserve">, resulting in a reference range of -0.472 to -0.092. The</w:t>
      </w:r>
      <w:r>
        <w:t xml:space="preserve"> </w:t>
      </w:r>
      <w:r>
        <w:t xml:space="preserve">calculated PC3 value of a pH, log</w:t>
      </w:r>
      <w:r>
        <w:t xml:space="preserve"> </w:t>
      </w:r>
      <w:r>
        <w:t xml:space="preserve">$\ce{PaCO}_{2}$</w:t>
      </w:r>
      <w:r>
        <w:t xml:space="preserve">, log a[</w:t>
      </w:r>
      <w:r>
        <w:t xml:space="preserve">$\ce{HCO}_{3}^{-}$</w:t>
      </w:r>
      <w:r>
        <w:t xml:space="preserve">]</w:t>
      </w:r>
      <w:r>
        <w:t xml:space="preserve"> </w:t>
      </w:r>
      <w:r>
        <w:t xml:space="preserve">combination from an ICU patient of the OLVG hospital, transformed with</w:t>
      </w:r>
      <w:r>
        <w:t xml:space="preserve"> </w:t>
      </w:r>
      <w:r>
        <w:t xml:space="preserve">the corresponding eigenvectors of Table 2 –3, will have a probability</w:t>
      </w:r>
      <w:r>
        <w:t xml:space="preserve"> </w:t>
      </w:r>
      <w:r>
        <w:t xml:space="preserve">of 95% of being located within this interval. A similar analysis,</w:t>
      </w:r>
      <w:r>
        <w:t xml:space="preserve"> </w:t>
      </w:r>
      <w:r>
        <w:t xml:space="preserve">however, on the 1500 PC3 values of the transformed data set</w:t>
      </w:r>
      <w:r>
        <w:t xml:space="preserve"> </w:t>
      </w:r>
      <w:r>
        <w:rPr>
          <w:i/>
        </w:rPr>
        <w:t xml:space="preserve">ELIab</w:t>
      </w:r>
      <w:r>
        <w:t xml:space="preserve"> </w:t>
      </w:r>
      <w:r>
        <w:t xml:space="preserve">showed a bimodal distribution of PC3 values (Figure 2 –6).</w:t>
      </w:r>
      <w:r>
        <w:t xml:space="preserve"> </w:t>
      </w:r>
      <w:r>
        <w:t xml:space="preserve">Consequently, the distribution was found to be significantly deviating</w:t>
      </w:r>
      <w:r>
        <w:t xml:space="preserve"> </w:t>
      </w:r>
      <w:r>
        <w:t xml:space="preserve">from a normal distribution (D</w:t>
      </w:r>
      <w:r>
        <w:rPr>
          <w:vertAlign w:val="subscript"/>
        </w:rPr>
        <w:t xml:space="preserve">max</w:t>
      </w:r>
      <w:r>
        <w:t xml:space="preserve"> </w:t>
      </w:r>
      <w:r>
        <w:t xml:space="preserve">of 0.263 with a</w:t>
      </w:r>
      <w:r>
        <w:t xml:space="preserve"> </w:t>
      </w:r>
      <w:r>
        <w:rPr>
          <w:i/>
        </w:rPr>
        <w:t xml:space="preserve">p</w:t>
      </w:r>
      <w:r>
        <w:t xml:space="preserve">-value &lt; 0.01).</w:t>
      </w:r>
    </w:p>
    <w:p>
      <w:pPr>
        <w:pStyle w:val="Heading2"/>
      </w:pPr>
      <w:bookmarkStart w:id="40" w:name="discussion"/>
      <w:r>
        <w:t xml:space="preserve">Discussion</w:t>
      </w:r>
      <w:bookmarkEnd w:id="40"/>
    </w:p>
    <w:p>
      <w:pPr>
        <w:pStyle w:val="FirstParagraph"/>
      </w:pPr>
      <w:r>
        <w:t xml:space="preserve">In 1979, Madias</w:t>
      </w:r>
      <w:r>
        <w:t xml:space="preserve"> </w:t>
      </w:r>
      <w:r>
        <w:rPr>
          <w:i/>
        </w:rPr>
        <w:t xml:space="preserve">et al</w:t>
      </w:r>
      <w:r>
        <w:t xml:space="preserve">. [6] already noted that, when evaluating an</w:t>
      </w:r>
      <w:r>
        <w:t xml:space="preserve"> </w:t>
      </w:r>
      <w:r>
        <w:t xml:space="preserve">acid-base status, it is illogical and fundamentally wrong to use pH,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as well as a[</w:t>
      </w:r>
      <w:r>
        <w:t xml:space="preserve">$\ce{HCO}_{3}^{-}$</w:t>
      </w:r>
      <w:r>
        <w:t xml:space="preserve">], while only two of these</w:t>
      </w:r>
      <w:r>
        <w:t xml:space="preserve"> </w:t>
      </w:r>
      <w:r>
        <w:t xml:space="preserve">three variables are free to change independently. He proposed to</w:t>
      </w:r>
      <w:r>
        <w:t xml:space="preserve"> </w:t>
      </w:r>
      <w:r>
        <w:t xml:space="preserve">evaluate acid-base disorders with only two of the three basic acid-base</w:t>
      </w:r>
      <w:r>
        <w:t xml:space="preserve"> </w:t>
      </w:r>
      <w:r>
        <w:t xml:space="preserve">variables. This means, however, that clinicians are deprived of one of</w:t>
      </w:r>
      <w:r>
        <w:t xml:space="preserve"> </w:t>
      </w:r>
      <w:r>
        <w:t xml:space="preserve">the three variables on which the interpretation of the acid-base status</w:t>
      </w:r>
      <w:r>
        <w:t xml:space="preserve"> </w:t>
      </w:r>
      <w:r>
        <w:t xml:space="preserve">is traditionally</w:t>
      </w:r>
      <w:r>
        <w:t xml:space="preserve"> </w:t>
      </w:r>
    </w:p>
    <w:p>
      <w:pPr>
        <w:pStyle w:val="BodyText"/>
      </w:pPr>
      <w:r>
        <w:t xml:space="preserve">In this chapter, a solution is proposed that allows a quantitative</w:t>
      </w:r>
      <w:r>
        <w:t xml:space="preserve"> </w:t>
      </w:r>
      <w:r>
        <w:t xml:space="preserve">analysis of all three basic acid-base variables while being faithful to</w:t>
      </w:r>
      <w:r>
        <w:t xml:space="preserve"> </w:t>
      </w:r>
      <w:r>
        <w:t xml:space="preserve">the interdependence between them. A multivariate statistical technique</w:t>
      </w:r>
      <w:r>
        <w:t xml:space="preserve"> </w:t>
      </w:r>
      <w:r>
        <w:t xml:space="preserve">called principal component analysis (PCA) was used to reduce the</w:t>
      </w:r>
      <w:r>
        <w:t xml:space="preserve"> </w:t>
      </w:r>
      <w:r>
        <w:t xml:space="preserve">dimensionality of large trivariate distributions of acid-base variables.</w:t>
      </w:r>
      <w:r>
        <w:t xml:space="preserve"> </w:t>
      </w:r>
      <w:r>
        <w:t xml:space="preserve">Results show that the acid-base status can be faithfully represented in</w:t>
      </w:r>
      <w:r>
        <w:t xml:space="preserve"> </w:t>
      </w:r>
      <w:r>
        <w:t xml:space="preserve">a principal component subspace defined by the principal components PC1</w:t>
      </w:r>
      <w:r>
        <w:t xml:space="preserve"> </w:t>
      </w:r>
      <w:r>
        <w:t xml:space="preserve">and PC2, without significant loss of information. The distortion,</w:t>
      </w:r>
      <w:r>
        <w:t xml:space="preserve"> </w:t>
      </w:r>
      <w:r>
        <w:t xml:space="preserve">measured as a percentage of variance not represented, is shown to be</w:t>
      </w:r>
      <w:r>
        <w:t xml:space="preserve"> </w:t>
      </w:r>
      <w:r>
        <w:t xml:space="preserve">less than 0.7% for all the data sets investigated. The (small)</w:t>
      </w:r>
      <w:r>
        <w:t xml:space="preserve"> </w:t>
      </w:r>
      <w:r>
        <w:t xml:space="preserve">percentage of explained variance by PC3 in data sets of pH, log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and log a[</w:t>
      </w:r>
      <w:r>
        <w:t xml:space="preserve">$\ce{HCO}_{3}^{-}$</w:t>
      </w:r>
      <w:r>
        <w:t xml:space="preserve">] (data sets</w:t>
      </w:r>
      <w:r>
        <w:t xml:space="preserve"> </w:t>
      </w:r>
      <w:r>
        <w:rPr>
          <w:i/>
        </w:rPr>
        <w:t xml:space="preserve">OLVGab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ELIab</w:t>
      </w:r>
      <w:r>
        <w:t xml:space="preserve">) may</w:t>
      </w:r>
      <w:r>
        <w:t xml:space="preserve"> </w:t>
      </w:r>
      <w:r>
        <w:t xml:space="preserve">be attributed to rounding effects and analytical imprecision. For the</w:t>
      </w:r>
      <w:r>
        <w:t xml:space="preserve"> </w:t>
      </w:r>
      <w:r>
        <w:t xml:space="preserve">other data sets, consisting of pH,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and BE values, the curvature</w:t>
      </w:r>
      <w:r>
        <w:t xml:space="preserve"> </w:t>
      </w:r>
      <w:r>
        <w:t xml:space="preserve">of the plane of measurements is an extra source of variance resulting in</w:t>
      </w:r>
      <w:r>
        <w:t xml:space="preserve"> </w:t>
      </w:r>
      <w:r>
        <w:t xml:space="preserve">larger percentages of variance explained by PC3. However, this source of</w:t>
      </w:r>
      <w:r>
        <w:t xml:space="preserve"> </w:t>
      </w:r>
      <w:r>
        <w:t xml:space="preserve">variance is only minor and for each data set it is therefore justified</w:t>
      </w:r>
      <w:r>
        <w:t xml:space="preserve"> </w:t>
      </w:r>
      <w:r>
        <w:t xml:space="preserve">that quantitative analyses of acid-base disorders be based on PC1 and</w:t>
      </w:r>
      <w:r>
        <w:t xml:space="preserve"> </w:t>
      </w:r>
      <w:r>
        <w:t xml:space="preserve">PC2 values after a PCA transformation, rather than on the original</w:t>
      </w:r>
      <w:r>
        <w:t xml:space="preserve"> </w:t>
      </w:r>
      <w:r>
        <w:t xml:space="preserve">acid-base values. Furthermore, projection of the original points onto</w:t>
      </w:r>
      <w:r>
        <w:t xml:space="preserve"> </w:t>
      </w:r>
      <w:r>
        <w:t xml:space="preserve">the PC1-PC2 subspace is (almost) distortionless. In Chapter Error:</w:t>
      </w:r>
      <w:r>
        <w:t xml:space="preserve"> </w:t>
      </w:r>
      <w:r>
        <w:t xml:space="preserve">Reference source not found, this characteristic is used to define a</w:t>
      </w:r>
      <w:r>
        <w:t xml:space="preserve"> </w:t>
      </w:r>
      <w:r>
        <w:t xml:space="preserve">sound way to graphically represent all three acid-base variables in a</w:t>
      </w:r>
      <w:r>
        <w:t xml:space="preserve"> </w:t>
      </w:r>
      <w:r>
        <w:t xml:space="preserve">single two-dimensional</w:t>
      </w:r>
      <w:r>
        <w:t xml:space="preserve"> </w:t>
      </w:r>
      <w:r>
        <w:t xml:space="preserve">representation.</w:t>
      </w:r>
    </w:p>
    <w:p>
      <w:pPr>
        <w:pStyle w:val="BodyText"/>
      </w:pPr>
      <w:r>
        <w:t xml:space="preserve">The minor variance in PC3 may also serve as a plausibility check for</w:t>
      </w:r>
      <w:r>
        <w:t xml:space="preserve"> </w:t>
      </w:r>
      <w:r>
        <w:t xml:space="preserve">acid-base laboratory values; each transformed combination of pH,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and a[</w:t>
      </w:r>
      <w:r>
        <w:t xml:space="preserve">$\ce{HCO}_{3}^{-}$</w:t>
      </w:r>
      <w:r>
        <w:t xml:space="preserve">]/BE must lead to a small PC3 value. For a</w:t>
      </w:r>
      <w:r>
        <w:t xml:space="preserve"> </w:t>
      </w:r>
      <w:r>
        <w:t xml:space="preserve">pH, log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and log a[</w:t>
      </w:r>
      <w:r>
        <w:t xml:space="preserve">$\ce{HCO}_{3}^{-}$</w:t>
      </w:r>
      <w:r>
        <w:t xml:space="preserve">] data set, PC3 must be</w:t>
      </w:r>
      <w:r>
        <w:t xml:space="preserve"> </w:t>
      </w:r>
      <w:r>
        <w:t xml:space="preserve">within the 95% reference interval for PC3 as obtained from the PC3</w:t>
      </w:r>
      <w:r>
        <w:t xml:space="preserve"> </w:t>
      </w:r>
      <w:r>
        <w:t xml:space="preserve">values after PCA of an acid-base data set. For instance, the 95%</w:t>
      </w:r>
      <w:r>
        <w:t xml:space="preserve"> </w:t>
      </w:r>
      <w:r>
        <w:t xml:space="preserve">reference interval for PC3 of the</w:t>
      </w:r>
      <w:r>
        <w:t xml:space="preserve"> </w:t>
      </w:r>
      <w:r>
        <w:rPr>
          <w:i/>
        </w:rPr>
        <w:t xml:space="preserve">OLVGab</w:t>
      </w:r>
      <w:r>
        <w:t xml:space="preserve"> </w:t>
      </w:r>
      <w:r>
        <w:t xml:space="preserve">data set was found to be</w:t>
      </w:r>
      <w:r>
        <w:t xml:space="preserve"> </w:t>
      </w:r>
      <w:r>
        <w:t xml:space="preserve">-0.472 to 0.092. If a transformed combination of acid-base measurements</w:t>
      </w:r>
      <w:r>
        <w:t xml:space="preserve"> </w:t>
      </w:r>
      <w:r>
        <w:t xml:space="preserve">is not within the interval, then it may be concluded that this specific</w:t>
      </w:r>
      <w:r>
        <w:t xml:space="preserve"> </w:t>
      </w:r>
      <w:r>
        <w:t xml:space="preserve">combination of pH, PaCO</w:t>
      </w:r>
      <w:r>
        <w:rPr>
          <w:vertAlign w:val="subscript"/>
        </w:rPr>
        <w:t xml:space="preserve">2</w:t>
      </w:r>
      <w:r>
        <w:t xml:space="preserve"> </w:t>
      </w:r>
      <w:r>
        <w:t xml:space="preserve">and a[</w:t>
      </w:r>
      <w:r>
        <w:t xml:space="preserve">$\ce{HCO}_{3}^{-}$</w:t>
      </w:r>
      <w:r>
        <w:t xml:space="preserve">] is not valid.</w:t>
      </w:r>
      <w:r>
        <w:t xml:space="preserve"> </w:t>
      </w:r>
      <w:r>
        <w:t xml:space="preserve">Note that the interval is not equally centred around zero. From the</w:t>
      </w:r>
      <w:r>
        <w:t xml:space="preserve"> </w:t>
      </w:r>
      <w:r>
        <w:t xml:space="preserve">definition of PCA one would expect that, when calculated means and</w:t>
      </w:r>
      <w:r>
        <w:t xml:space="preserve"> </w:t>
      </w:r>
      <w:r>
        <w:t xml:space="preserve">standard deviations are used, the mean value for all principal component</w:t>
      </w:r>
      <w:r>
        <w:t xml:space="preserve"> </w:t>
      </w:r>
      <w:r>
        <w:t xml:space="preserve">values would be zero. However, for the standardisation procedure the</w:t>
      </w:r>
      <w:r>
        <w:t xml:space="preserve"> </w:t>
      </w:r>
      <w:r>
        <w:t xml:space="preserve">fixed means and standard deviations of Table 2 –1 were used, leading to</w:t>
      </w:r>
      <w:r>
        <w:t xml:space="preserve"> </w:t>
      </w:r>
      <w:r>
        <w:t xml:space="preserve">the observation that the mean values of the principal components are</w:t>
      </w:r>
      <w:r>
        <w:t xml:space="preserve"> </w:t>
      </w:r>
      <w:r>
        <w:t xml:space="preserve">different from 0 for the various data sets, since they have different</w:t>
      </w:r>
      <w:r>
        <w:t xml:space="preserve"> </w:t>
      </w:r>
      <w:r>
        <w:t xml:space="preserve">means and variances for the original acid-base values.</w:t>
      </w:r>
    </w:p>
    <w:p>
      <w:pPr>
        <w:pStyle w:val="BodyText"/>
      </w:pPr>
      <w:r>
        <w:t xml:space="preserve">Checking whether the PC3 value of a transformed acid-base observation is</w:t>
      </w:r>
      <w:r>
        <w:t xml:space="preserve"> </w:t>
      </w:r>
      <w:r>
        <w:t xml:space="preserve">within the 95% reference interval is only possible for data sets of pH,</w:t>
      </w:r>
      <w:r>
        <w:t xml:space="preserve"> </w:t>
      </w:r>
      <w:r>
        <w:t xml:space="preserve">log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and log a[</w:t>
      </w:r>
      <w:r>
        <w:t xml:space="preserve">$\ce{HCO}_{3}^{-}$</w:t>
      </w:r>
      <w:r>
        <w:t xml:space="preserve">], since the variance in PC3</w:t>
      </w:r>
      <w:r>
        <w:t xml:space="preserve"> </w:t>
      </w:r>
      <w:r>
        <w:t xml:space="preserve">is independent of the distance of an observation to the PC1-PC2</w:t>
      </w:r>
      <w:r>
        <w:t xml:space="preserve"> </w:t>
      </w:r>
      <w:r>
        <w:t xml:space="preserve">bivariate mean (see Figure 2 –6). Observations in a data set of pH,</w:t>
      </w:r>
      <w:r>
        <w:t xml:space="preserve"> </w:t>
      </w:r>
      <w:r>
        <w:t xml:space="preserve">PaCO</w:t>
      </w:r>
      <w:r>
        <w:rPr>
          <w:vertAlign w:val="subscript"/>
        </w:rPr>
        <w:t xml:space="preserve">2</w:t>
      </w:r>
      <w:r>
        <w:t xml:space="preserve"> </w:t>
      </w:r>
      <w:r>
        <w:t xml:space="preserve">and BE are located on a slightly curved plane of measurements,</w:t>
      </w:r>
      <w:r>
        <w:t xml:space="preserve"> </w:t>
      </w:r>
      <w:r>
        <w:t xml:space="preserve">resulting in the effect that with increasing distances from the PC1-PC2</w:t>
      </w:r>
      <w:r>
        <w:t xml:space="preserve"> </w:t>
      </w:r>
      <w:r>
        <w:t xml:space="preserve">bivariate mean, the variance in PC3 increases (see Figure 2 –3). To</w:t>
      </w:r>
      <w:r>
        <w:t xml:space="preserve"> </w:t>
      </w:r>
      <w:r>
        <w:t xml:space="preserve">check the plausibility of a transformed pH,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and BE combination</w:t>
      </w:r>
      <w:r>
        <w:t xml:space="preserve"> </w:t>
      </w:r>
      <w:r>
        <w:t xml:space="preserve">one could either use the variance in PC3 as found for data with</w:t>
      </w:r>
      <w:r>
        <w:t xml:space="preserve"> </w:t>
      </w:r>
      <w:r>
        <w:t xml:space="preserve">distances larger than or equal to 10 standard deviations scores (≥ 10),</w:t>
      </w:r>
      <w:r>
        <w:t xml:space="preserve"> </w:t>
      </w:r>
      <w:r>
        <w:t xml:space="preserve">or use the variance in PC3 in the associated distance group.</w:t>
      </w:r>
    </w:p>
    <w:p>
      <w:pPr>
        <w:pStyle w:val="BodyText"/>
      </w:pPr>
      <w:r>
        <w:t xml:space="preserve">One could argue that the relationship between the acid-base variables</w:t>
      </w:r>
      <w:r>
        <w:t xml:space="preserve"> </w:t>
      </w:r>
      <w:r>
        <w:t xml:space="preserve">could be described by studying the formula used in acid-base analysers</w:t>
      </w:r>
      <w:r>
        <w:t xml:space="preserve"> </w:t>
      </w:r>
      <w:r>
        <w:t xml:space="preserve">to calculate a[</w:t>
      </w:r>
      <w:r>
        <w:t xml:space="preserve">$\ce{HCO}_{3}^{-}$</w:t>
      </w:r>
      <w:r>
        <w:t xml:space="preserve">] or BE from measured pH,</w:t>
      </w:r>
      <w:r>
        <w:t xml:space="preserve"> </w:t>
      </w:r>
      <w:r>
        <w:t xml:space="preserve">$\ce{PaCO}_{2}$</w:t>
      </w:r>
      <w:r>
        <w:t xml:space="preserve"> </w:t>
      </w:r>
      <w:r>
        <w:t xml:space="preserve">and haemoglobin. The advantage of the approach presented in this</w:t>
      </w:r>
      <w:r>
        <w:t xml:space="preserve"> </w:t>
      </w:r>
      <w:r>
        <w:t xml:space="preserve">chapter, however, is that no prior knowledge is needed about the formula</w:t>
      </w:r>
      <w:r>
        <w:t xml:space="preserve"> </w:t>
      </w:r>
      <w:r>
        <w:t xml:space="preserve">with which the a[</w:t>
      </w:r>
      <w:r>
        <w:t xml:space="preserve">$\ce{HCO}_{3}^{-}$</w:t>
      </w:r>
      <w:r>
        <w:t xml:space="preserve">] or the BE are calculated. The</w:t>
      </w:r>
      <w:r>
        <w:t xml:space="preserve"> </w:t>
      </w:r>
      <w:r>
        <w:t xml:space="preserve">method, therefore, adapts itself to the instruments used.</w:t>
      </w:r>
    </w:p>
    <w:p>
      <w:pPr>
        <w:pStyle w:val="Heading2"/>
      </w:pPr>
      <w:bookmarkStart w:id="41" w:name="acknowledgements"/>
      <w:r>
        <w:t xml:space="preserve">Acknowledgements</w:t>
      </w:r>
      <w:bookmarkEnd w:id="41"/>
    </w:p>
    <w:p>
      <w:pPr>
        <w:pStyle w:val="FirstParagraph"/>
      </w:pPr>
      <w:r>
        <w:t xml:space="preserve">I am indebted to dr. R.N.M. Weijers and dr. D. Zandstra for making the</w:t>
      </w:r>
      <w:r>
        <w:t xml:space="preserve"> </w:t>
      </w:r>
      <w:r>
        <w:t xml:space="preserve">data sets</w:t>
      </w:r>
      <w:r>
        <w:t xml:space="preserve"> </w:t>
      </w:r>
      <w:r>
        <w:rPr>
          <w:i/>
        </w:rPr>
        <w:t xml:space="preserve">OLVGbe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OLVGab</w:t>
      </w:r>
      <w:r>
        <w:t xml:space="preserve"> </w:t>
      </w:r>
      <w:r>
        <w:t xml:space="preserve">available. Dr. B. van der Berg and dr.</w:t>
      </w:r>
      <w:r>
        <w:t xml:space="preserve"> </w:t>
      </w:r>
      <w:r>
        <w:t xml:space="preserve">R.W. Wulkan contributed similar material: the data sets</w:t>
      </w:r>
      <w:r>
        <w:t xml:space="preserve"> </w:t>
      </w:r>
      <w:r>
        <w:rPr>
          <w:i/>
        </w:rPr>
        <w:t xml:space="preserve">AZRbe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SKZbe</w:t>
      </w:r>
      <w:r>
        <w:t xml:space="preserve">, respectively. Finally, dr. J.E. van Puyenbroek and dr. B.</w:t>
      </w:r>
      <w:r>
        <w:t xml:space="preserve"> </w:t>
      </w:r>
      <w:r>
        <w:t xml:space="preserve">Speelberg provided the data sets</w:t>
      </w:r>
      <w:r>
        <w:t xml:space="preserve"> </w:t>
      </w:r>
      <w:r>
        <w:rPr>
          <w:i/>
        </w:rPr>
        <w:t xml:space="preserve">ELIbe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ELIab</w:t>
      </w:r>
      <w:r>
        <w:t xml:space="preserve">.</w:t>
      </w:r>
    </w:p>
    <w:p>
      <w:pPr>
        <w:pStyle w:val="Heading2"/>
      </w:pPr>
      <w:bookmarkStart w:id="42" w:name="references-1"/>
      <w:r>
        <w:t xml:space="preserve">References</w:t>
      </w:r>
      <w:bookmarkEnd w:id="42"/>
    </w:p>
    <w:p>
      <w:pPr>
        <w:pStyle w:val="FirstParagraph"/>
      </w:pPr>
      <w:r>
        <w:t xml:space="preserve">1. Rose BD. Clinical Physiology of Acid-Base and Electrolyte Disorders.</w:t>
      </w:r>
      <w:r>
        <w:t xml:space="preserve"> </w:t>
      </w:r>
      <w:r>
        <w:t xml:space="preserve">4th Edition, New York: McGraw-Hill, Inc., 1994; 853.2. Astrup P,</w:t>
      </w:r>
      <w:r>
        <w:t xml:space="preserve"> </w:t>
      </w:r>
      <w:r>
        <w:t xml:space="preserve">Jörgensen K, Siggaard-Andersen O, et al. The acid-base metabolism, a new</w:t>
      </w:r>
      <w:r>
        <w:t xml:space="preserve"> </w:t>
      </w:r>
      <w:r>
        <w:t xml:space="preserve">approach.</w:t>
      </w:r>
      <w:r>
        <w:t xml:space="preserve"> </w:t>
      </w:r>
      <w:r>
        <w:rPr>
          <w:i/>
        </w:rPr>
        <w:t xml:space="preserve">Lancet</w:t>
      </w:r>
      <w:r>
        <w:t xml:space="preserve"> </w:t>
      </w:r>
      <w:r>
        <w:t xml:space="preserve">1960;1035-1039.3. Gelsema ES, Leijnse B, Wulkan RW. A</w:t>
      </w:r>
      <w:r>
        <w:t xml:space="preserve"> </w:t>
      </w:r>
      <w:r>
        <w:t xml:space="preserve">multi-dimensional analysis of three chemical quantities in the blood.</w:t>
      </w:r>
      <w:r>
        <w:t xml:space="preserve"> </w:t>
      </w:r>
      <w:r>
        <w:rPr>
          <w:i/>
        </w:rPr>
        <w:t xml:space="preserve">Med Inform</w:t>
      </w:r>
      <w:r>
        <w:t xml:space="preserve"> </w:t>
      </w:r>
      <w:r>
        <w:t xml:space="preserve">1991; 16:43-54.4. Jolliffe IT, Morgan BJT. Principal</w:t>
      </w:r>
      <w:r>
        <w:t xml:space="preserve"> </w:t>
      </w:r>
      <w:r>
        <w:t xml:space="preserve">component analysis and exploratory factor analysis.</w:t>
      </w:r>
      <w:r>
        <w:t xml:space="preserve"> </w:t>
      </w:r>
      <w:r>
        <w:rPr>
          <w:i/>
        </w:rPr>
        <w:t xml:space="preserve">Stat Meth Med Res</w:t>
      </w:r>
      <w:r>
        <w:t xml:space="preserve"> </w:t>
      </w:r>
      <w:r>
        <w:t xml:space="preserve">1992; 1:69-95.5. Jolliffe IT. Principal Component Analysis. New York:</w:t>
      </w:r>
      <w:r>
        <w:t xml:space="preserve"> </w:t>
      </w:r>
      <w:r>
        <w:t xml:space="preserve">Springer-Verlag, 1986,</w:t>
      </w:r>
      <w:r>
        <w:t xml:space="preserve"> </w:t>
      </w:r>
      <w:r>
        <w:rPr>
          <w:i/>
        </w:rPr>
        <w:t xml:space="preserve">Springer Series in Statistics</w:t>
      </w:r>
      <w:r>
        <w:t xml:space="preserve">; vol 12.6. Madias</w:t>
      </w:r>
      <w:r>
        <w:t xml:space="preserve"> </w:t>
      </w:r>
      <w:r>
        <w:t xml:space="preserve">NE, Adroqué HJ, Horowitz GL, et al. A redefinition of normal acid-base</w:t>
      </w:r>
      <w:r>
        <w:t xml:space="preserve"> </w:t>
      </w:r>
      <w:r>
        <w:t xml:space="preserve">equilibrium in man: Carbon dioxide tension as a key determinant of</w:t>
      </w:r>
      <w:r>
        <w:t xml:space="preserve"> </w:t>
      </w:r>
      <w:r>
        <w:t xml:space="preserve">normal plasma bicarbonate concentration.</w:t>
      </w:r>
      <w:r>
        <w:t xml:space="preserve"> </w:t>
      </w:r>
      <w:r>
        <w:rPr>
          <w:i/>
        </w:rPr>
        <w:t xml:space="preserve">Kidney Int</w:t>
      </w:r>
      <w:r>
        <w:t xml:space="preserve"> </w:t>
      </w:r>
      <w:r>
        <w:t xml:space="preserve">1979; 16:612-618.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gif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2019-12-23T14:27:35Z</dcterms:created>
  <dcterms:modified xsi:type="dcterms:W3CDTF">2019-12-23T14:27:35Z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csl">
    <vt:lpwstr>../style/ref_format.csl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lastDelim">
    <vt:lpwstr>, </vt:lpwstr>
  </property>
  <property fmtid="{D5CDD505-2E9C-101B-9397-08002B2CF9AE}" pid="23" name="linkReferences">
    <vt:lpwstr>False</vt:lpwstr>
  </property>
  <property fmtid="{D5CDD505-2E9C-101B-9397-08002B2CF9AE}" pid="24" name="listingTemplate">
    <vt:lpwstr>listingTitle ititleDelim t</vt:lpwstr>
  </property>
  <property fmtid="{D5CDD505-2E9C-101B-9397-08002B2CF9AE}" pid="25" name="listingTitle">
    <vt:lpwstr>Listing</vt:lpwstr>
  </property>
  <property fmtid="{D5CDD505-2E9C-101B-9397-08002B2CF9AE}" pid="26" name="listings">
    <vt:lpwstr>False</vt:lpwstr>
  </property>
  <property fmtid="{D5CDD505-2E9C-101B-9397-08002B2CF9AE}" pid="27" name="lofTitle">
    <vt:lpwstr>List of Figures</vt:lpwstr>
  </property>
  <property fmtid="{D5CDD505-2E9C-101B-9397-08002B2CF9AE}" pid="28" name="lolTitle">
    <vt:lpwstr>List of Listings</vt:lpwstr>
  </property>
  <property fmtid="{D5CDD505-2E9C-101B-9397-08002B2CF9AE}" pid="29" name="lotTitle">
    <vt:lpwstr>List of Tables</vt:lpwstr>
  </property>
  <property fmtid="{D5CDD505-2E9C-101B-9397-08002B2CF9AE}" pid="30" name="lstLabels">
    <vt:lpwstr>arabic</vt:lpwstr>
  </property>
  <property fmtid="{D5CDD505-2E9C-101B-9397-08002B2CF9AE}" pid="31" name="lstPrefix">
    <vt:lpwstr/>
  </property>
  <property fmtid="{D5CDD505-2E9C-101B-9397-08002B2CF9AE}" pid="32" name="lstPrefixTemplate">
    <vt:lpwstr>p i</vt:lpwstr>
  </property>
  <property fmtid="{D5CDD505-2E9C-101B-9397-08002B2CF9AE}" pid="33" name="nameInLink">
    <vt:lpwstr>False</vt:lpwstr>
  </property>
  <property fmtid="{D5CDD505-2E9C-101B-9397-08002B2CF9AE}" pid="34" name="numberSections">
    <vt:lpwstr>False</vt:lpwstr>
  </property>
  <property fmtid="{D5CDD505-2E9C-101B-9397-08002B2CF9AE}" pid="35" name="pairDelim">
    <vt:lpwstr>, </vt:lpwstr>
  </property>
  <property fmtid="{D5CDD505-2E9C-101B-9397-08002B2CF9AE}" pid="36" name="rangeDelim">
    <vt:lpwstr>-</vt:lpwstr>
  </property>
  <property fmtid="{D5CDD505-2E9C-101B-9397-08002B2CF9AE}" pid="37" name="refDelim">
    <vt:lpwstr>, </vt:lpwstr>
  </property>
  <property fmtid="{D5CDD505-2E9C-101B-9397-08002B2CF9AE}" pid="38" name="refIndexTemplate">
    <vt:lpwstr>isuf</vt:lpwstr>
  </property>
  <property fmtid="{D5CDD505-2E9C-101B-9397-08002B2CF9AE}" pid="39" name="secHeaderDelim">
    <vt:lpwstr> </vt:lpwstr>
  </property>
  <property fmtid="{D5CDD505-2E9C-101B-9397-08002B2CF9AE}" pid="40" name="secHeaderTemplate">
    <vt:lpwstr>isecHeaderDelimt</vt:lpwstr>
  </property>
  <property fmtid="{D5CDD505-2E9C-101B-9397-08002B2CF9AE}" pid="41" name="secLabels">
    <vt:lpwstr>arabic</vt:lpwstr>
  </property>
  <property fmtid="{D5CDD505-2E9C-101B-9397-08002B2CF9AE}" pid="42" name="secPrefix">
    <vt:lpwstr/>
  </property>
  <property fmtid="{D5CDD505-2E9C-101B-9397-08002B2CF9AE}" pid="43" name="secPrefixTemplate">
    <vt:lpwstr>p i</vt:lpwstr>
  </property>
  <property fmtid="{D5CDD505-2E9C-101B-9397-08002B2CF9AE}" pid="44" name="sectionsDepth">
    <vt:lpwstr>0</vt:lpwstr>
  </property>
  <property fmtid="{D5CDD505-2E9C-101B-9397-08002B2CF9AE}" pid="45" name="subfigGrid">
    <vt:lpwstr>False</vt:lpwstr>
  </property>
  <property fmtid="{D5CDD505-2E9C-101B-9397-08002B2CF9AE}" pid="46" name="subfigLabels">
    <vt:lpwstr>alpha a</vt:lpwstr>
  </property>
  <property fmtid="{D5CDD505-2E9C-101B-9397-08002B2CF9AE}" pid="47" name="subfigureChildTemplate">
    <vt:lpwstr>i</vt:lpwstr>
  </property>
  <property fmtid="{D5CDD505-2E9C-101B-9397-08002B2CF9AE}" pid="48" name="subfigureRefIndexTemplate">
    <vt:lpwstr>isuf (s)</vt:lpwstr>
  </property>
  <property fmtid="{D5CDD505-2E9C-101B-9397-08002B2CF9AE}" pid="49" name="subfigureTemplate">
    <vt:lpwstr>figureTitle ititleDelim t. ccs</vt:lpwstr>
  </property>
  <property fmtid="{D5CDD505-2E9C-101B-9397-08002B2CF9AE}" pid="50" name="tableEqns">
    <vt:lpwstr>False</vt:lpwstr>
  </property>
  <property fmtid="{D5CDD505-2E9C-101B-9397-08002B2CF9AE}" pid="51" name="tableTemplate">
    <vt:lpwstr>tableTitle ititleDelim t</vt:lpwstr>
  </property>
  <property fmtid="{D5CDD505-2E9C-101B-9397-08002B2CF9AE}" pid="52" name="tableTitle">
    <vt:lpwstr>Table</vt:lpwstr>
  </property>
  <property fmtid="{D5CDD505-2E9C-101B-9397-08002B2CF9AE}" pid="53" name="tblLabels">
    <vt:lpwstr>arabic</vt:lpwstr>
  </property>
  <property fmtid="{D5CDD505-2E9C-101B-9397-08002B2CF9AE}" pid="54" name="tblPrefix">
    <vt:lpwstr/>
  </property>
  <property fmtid="{D5CDD505-2E9C-101B-9397-08002B2CF9AE}" pid="55" name="tblPrefixTemplate">
    <vt:lpwstr>p i</vt:lpwstr>
  </property>
  <property fmtid="{D5CDD505-2E9C-101B-9397-08002B2CF9AE}" pid="56" name="titleDelim">
    <vt:lpwstr>:</vt:lpwstr>
  </property>
</Properties>
</file>