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Questo è il momento di tirare fuori il camice bianco. Per scrivere un report scientifico di alto livello, non basta dire </w:t>
      </w:r>
      <w:r w:rsidDel="00000000" w:rsidR="00000000" w:rsidRPr="00000000">
        <w:rPr>
          <w:rFonts w:ascii="Google Sans" w:cs="Google Sans" w:eastAsia="Google Sans" w:hAnsi="Google Sans"/>
          <w:i w:val="1"/>
          <w:iCs w:val="1"/>
          <w:color w:val="1f1f1f"/>
          <w:rtl w:val="0"/>
        </w:rPr>
        <w:t xml:space="preserve">cosa</w:t>
      </w:r>
      <w:r w:rsidDel="00000000" w:rsidR="00000000" w:rsidRPr="00000000">
        <w:rPr>
          <w:rFonts w:ascii="Google Sans" w:cs="Google Sans" w:eastAsia="Google Sans" w:hAnsi="Google Sans"/>
          <w:color w:val="1f1f1f"/>
          <w:rtl w:val="0"/>
        </w:rPr>
        <w:t xml:space="preserve"> fa il codice, devi dimostrare </w:t>
      </w:r>
      <w:r w:rsidDel="00000000" w:rsidR="00000000" w:rsidRPr="00000000">
        <w:rPr>
          <w:rFonts w:ascii="Google Sans" w:cs="Google Sans" w:eastAsia="Google Sans" w:hAnsi="Google Sans"/>
          <w:i w:val="1"/>
          <w:iCs w:val="1"/>
          <w:color w:val="1f1f1f"/>
          <w:rtl w:val="0"/>
        </w:rPr>
        <w:t xml:space="preserve">perché</w:t>
      </w:r>
      <w:r w:rsidDel="00000000" w:rsidR="00000000" w:rsidRPr="00000000">
        <w:rPr>
          <w:rFonts w:ascii="Google Sans" w:cs="Google Sans" w:eastAsia="Google Sans" w:hAnsi="Google Sans"/>
          <w:color w:val="1f1f1f"/>
          <w:rtl w:val="0"/>
        </w:rPr>
        <w:t xml:space="preserve"> ogni singola riga è l'ottimo matematico e architetturale per l'hardware a disposizione.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Iniziamo la dissezione anatomica del tuo kernel sgemm_register_tiled. Ti fornirò le motivazioni ingegneristiche esatte per ogni blocco logico, pronte per essere rielaborate nella tua tesi o report.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La Geometria dell'Ottimizzazione: Le Macro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Il report deve iniziare spiegando la configurazione spaziale. Non sono numeri casuali, ma il risultato di un bilanciamento rigoroso tra risorse hardware.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BM 64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BN 64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BK 16</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TM 4</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define</w:t>
      </w:r>
      <w:r w:rsidDel="00000000" w:rsidR="00000000" w:rsidRPr="00000000">
        <w:rPr>
          <w:rFonts w:ascii="Google Sans" w:cs="Google Sans" w:eastAsia="Google Sans" w:hAnsi="Google Sans"/>
          <w:i w:val="0"/>
          <w:iCs w:val="0"/>
          <w:color w:val="1967d2"/>
          <w:sz w:val="20"/>
          <w:szCs w:val="20"/>
          <w:shd w:fill="f0f4f9" w:val="clear"/>
          <w:rtl w:val="0"/>
        </w:rPr>
        <w:t xml:space="preserve"> TN 4</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Scelta di BM e BN (64x64):</w:t>
      </w:r>
      <w:r w:rsidDel="00000000" w:rsidR="00000000" w:rsidRPr="00000000">
        <w:rPr>
          <w:rFonts w:ascii="Google Sans" w:cs="Google Sans" w:eastAsia="Google Sans" w:hAnsi="Google Sans"/>
          <w:color w:val="1f1f1f"/>
          <w:rtl w:val="0"/>
        </w:rPr>
        <w:t xml:space="preserve"> Queste definiscono la dimensione del </w:t>
      </w:r>
      <w:r w:rsidDel="00000000" w:rsidR="00000000" w:rsidRPr="00000000">
        <w:rPr>
          <w:rFonts w:ascii="Google Sans" w:cs="Google Sans" w:eastAsia="Google Sans" w:hAnsi="Google Sans"/>
          <w:i w:val="1"/>
          <w:iCs w:val="1"/>
          <w:color w:val="1f1f1f"/>
          <w:rtl w:val="0"/>
        </w:rPr>
        <w:t xml:space="preserve">Tile</w:t>
      </w:r>
      <w:r w:rsidDel="00000000" w:rsidR="00000000" w:rsidRPr="00000000">
        <w:rPr>
          <w:rFonts w:ascii="Google Sans" w:cs="Google Sans" w:eastAsia="Google Sans" w:hAnsi="Google Sans"/>
          <w:color w:val="1f1f1f"/>
          <w:rtl w:val="0"/>
        </w:rPr>
        <w:t xml:space="preserve"> (blocco) della matrice finale $C$ che un singolo blocco di thread (Thread Block) andrà a calcolare. Un blocco $64 \times 64$ è il compromesso perfetto: è abbastanza grande da ammortizzare i costi di caricamento dalla Memoria Globale, ma abbastanza piccolo da far risiedere le sottomatrici di $A$ e $B$ interamente nella Shared Memory senza saturarla.</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Scelta di BK (16):</w:t>
      </w:r>
      <w:r w:rsidDel="00000000" w:rsidR="00000000" w:rsidRPr="00000000">
        <w:rPr>
          <w:rFonts w:ascii="Google Sans" w:cs="Google Sans" w:eastAsia="Google Sans" w:hAnsi="Google Sans"/>
          <w:color w:val="1f1f1f"/>
          <w:rtl w:val="0"/>
        </w:rPr>
        <w:t xml:space="preserve"> Questa è la "profondità" del passo. Definisce quanti elementi per volta carichiamo lungo l'asse della moltiplicazione. Se fosse troppo grande (es. 64), finiremmo la Shared Memory. Se fosse troppo piccolo, dovremmo fare troppi cicli di caricamento, aumentando le barriere di sincronizzazione.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Scelta di TM e TN (4x4):</w:t>
      </w:r>
      <w:r w:rsidDel="00000000" w:rsidR="00000000" w:rsidRPr="00000000">
        <w:rPr>
          <w:rFonts w:ascii="Google Sans" w:cs="Google Sans" w:eastAsia="Google Sans" w:hAnsi="Google Sans"/>
          <w:color w:val="1f1f1f"/>
          <w:rtl w:val="0"/>
        </w:rPr>
        <w:t xml:space="preserve"> Questo è il cuore del </w:t>
      </w:r>
      <w:r w:rsidDel="00000000" w:rsidR="00000000" w:rsidRPr="00000000">
        <w:rPr>
          <w:rFonts w:ascii="Google Sans" w:cs="Google Sans" w:eastAsia="Google Sans" w:hAnsi="Google Sans"/>
          <w:b w:val="1"/>
          <w:bCs w:val="1"/>
          <w:color w:val="1f1f1f"/>
          <w:rtl w:val="0"/>
        </w:rPr>
        <w:t xml:space="preserve">Thread Coarsening 2D</w:t>
      </w:r>
      <w:r w:rsidDel="00000000" w:rsidR="00000000" w:rsidRPr="00000000">
        <w:rPr>
          <w:rFonts w:ascii="Google Sans" w:cs="Google Sans" w:eastAsia="Google Sans" w:hAnsi="Google Sans"/>
          <w:color w:val="1f1f1f"/>
          <w:rtl w:val="0"/>
        </w:rPr>
        <w:t xml:space="preserve">. Definisce che </w:t>
      </w:r>
      <w:r w:rsidDel="00000000" w:rsidR="00000000" w:rsidRPr="00000000">
        <w:rPr>
          <w:rFonts w:ascii="Google Sans" w:cs="Google Sans" w:eastAsia="Google Sans" w:hAnsi="Google Sans"/>
          <w:i w:val="1"/>
          <w:iCs w:val="1"/>
          <w:color w:val="1f1f1f"/>
          <w:rtl w:val="0"/>
        </w:rPr>
        <w:t xml:space="preserve">un singolo thread non calcola un solo elemento, ma un'intera sottomatrice $4 \times 4$</w:t>
      </w:r>
      <w:r w:rsidDel="00000000" w:rsidR="00000000" w:rsidRPr="00000000">
        <w:rPr>
          <w:rFonts w:ascii="Google Sans" w:cs="Google Sans" w:eastAsia="Google Sans" w:hAnsi="Google Sans"/>
          <w:color w:val="1f1f1f"/>
          <w:rtl w:val="0"/>
        </w:rPr>
        <w:t xml:space="preserve"> (16 elementi in totale).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Gerarchia delle Memorie: Shared e Registri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Nel report, devi sottolineare come il codice sposti esplicitamente i dati lungo la gerarchia della memoria della GPU, dal livello più lento a quello più veloce.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__shared__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sA[BM][BK];</w:t>
        <w:br w:type="textWrapping"/>
        <w:t xml:space="preserve">    __shared__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sB[BK][BN];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res[TM][TN] = {</w:t>
      </w:r>
      <w:r w:rsidDel="00000000" w:rsidR="00000000" w:rsidRPr="00000000">
        <w:rPr>
          <w:rFonts w:ascii="Google Sans" w:cs="Google Sans" w:eastAsia="Google Sans" w:hAnsi="Google Sans"/>
          <w:i w:val="0"/>
          <w:iCs w:val="0"/>
          <w:color w:val="b55908"/>
          <w:sz w:val="20"/>
          <w:szCs w:val="20"/>
          <w:shd w:fill="f0f4f9" w:val="clear"/>
          <w:rtl w:val="0"/>
        </w:rPr>
        <w:t xml:space="preserve">0.0f</w:t>
      </w:r>
      <w:r w:rsidDel="00000000" w:rsidR="00000000" w:rsidRPr="00000000">
        <w:rPr>
          <w:rFonts w:ascii="Google Sans" w:cs="Google Sans" w:eastAsia="Google Sans" w:hAnsi="Google Sans"/>
          <w:color w:val="1f1f1f"/>
          <w:shd w:fill="f0f4f9" w:val="clear"/>
          <w:rtl w:val="0"/>
        </w:rPr>
        <w:t xml:space="preserve">};</w:t>
        <w:br w:type="textWrapping"/>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Memoria Condivisa (sA, sB):</w:t>
      </w:r>
      <w:r w:rsidDel="00000000" w:rsidR="00000000" w:rsidRPr="00000000">
        <w:rPr>
          <w:rFonts w:ascii="Google Sans" w:cs="Google Sans" w:eastAsia="Google Sans" w:hAnsi="Google Sans"/>
          <w:color w:val="1f1f1f"/>
          <w:rtl w:val="0"/>
        </w:rPr>
        <w:t xml:space="preserve"> Agisce come una cache L1 gestita manualmente dal programmatore. Allocando $64 \times 16$ float, occupiamo circa $4$ KB per matrice ($8$ KB totali per blocco). Questo è ampiamente entro il limite dei $48$ KB standard per blocco, permettendo al multiprocessore (SM) di eseguire più blocchi contemporaneamente (alta </w:t>
      </w:r>
      <w:r w:rsidDel="00000000" w:rsidR="00000000" w:rsidRPr="00000000">
        <w:rPr>
          <w:rFonts w:ascii="Google Sans" w:cs="Google Sans" w:eastAsia="Google Sans" w:hAnsi="Google Sans"/>
          <w:i w:val="1"/>
          <w:iCs w:val="1"/>
          <w:color w:val="1f1f1f"/>
          <w:rtl w:val="0"/>
        </w:rPr>
        <w:t xml:space="preserve">Occupancy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 Registri (res):</w:t>
      </w:r>
      <w:r w:rsidDel="00000000" w:rsidR="00000000" w:rsidRPr="00000000">
        <w:rPr>
          <w:rFonts w:ascii="Google Sans" w:cs="Google Sans" w:eastAsia="Google Sans" w:hAnsi="Google Sans"/>
          <w:color w:val="1f1f1f"/>
          <w:rtl w:val="0"/>
        </w:rPr>
        <w:t xml:space="preserve"> In C/C++, un array locale statico di piccole dimensioni viene forzato dal compilatore a risiedere nei </w:t>
      </w:r>
      <w:r w:rsidDel="00000000" w:rsidR="00000000" w:rsidRPr="00000000">
        <w:rPr>
          <w:rFonts w:ascii="Google Sans" w:cs="Google Sans" w:eastAsia="Google Sans" w:hAnsi="Google Sans"/>
          <w:b w:val="1"/>
          <w:bCs w:val="1"/>
          <w:color w:val="1f1f1f"/>
          <w:rtl w:val="0"/>
        </w:rPr>
        <w:t xml:space="preserve">Registri</w:t>
      </w:r>
      <w:r w:rsidDel="00000000" w:rsidR="00000000" w:rsidRPr="00000000">
        <w:rPr>
          <w:rFonts w:ascii="Google Sans" w:cs="Google Sans" w:eastAsia="Google Sans" w:hAnsi="Google Sans"/>
          <w:color w:val="1f1f1f"/>
          <w:rtl w:val="0"/>
        </w:rPr>
        <w:t xml:space="preserve"> fisici della GPU. Questa è la memoria più veloce in assoluto (latenza di 1 ciclo di clock). Scegliendo $4 \times 4 = 16$ elementi, manteniamo la </w:t>
      </w:r>
      <w:r w:rsidDel="00000000" w:rsidR="00000000" w:rsidRPr="00000000">
        <w:rPr>
          <w:rFonts w:ascii="Google Sans" w:cs="Google Sans" w:eastAsia="Google Sans" w:hAnsi="Google Sans"/>
          <w:i w:val="1"/>
          <w:iCs w:val="1"/>
          <w:color w:val="1f1f1f"/>
          <w:rtl w:val="0"/>
        </w:rPr>
        <w:t xml:space="preserve">Register Pressure</w:t>
      </w:r>
      <w:r w:rsidDel="00000000" w:rsidR="00000000" w:rsidRPr="00000000">
        <w:rPr>
          <w:rFonts w:ascii="Google Sans" w:cs="Google Sans" w:eastAsia="Google Sans" w:hAnsi="Google Sans"/>
          <w:color w:val="1f1f1f"/>
          <w:rtl w:val="0"/>
        </w:rPr>
        <w:t xml:space="preserve"> bassa: il thread usa abbastanza registri da essere efficiente, ma non troppi da causare il </w:t>
      </w:r>
      <w:r w:rsidDel="00000000" w:rsidR="00000000" w:rsidRPr="00000000">
        <w:rPr>
          <w:rFonts w:ascii="Google Sans" w:cs="Google Sans" w:eastAsia="Google Sans" w:hAnsi="Google Sans"/>
          <w:i w:val="1"/>
          <w:iCs w:val="1"/>
          <w:color w:val="1f1f1f"/>
          <w:rtl w:val="0"/>
        </w:rPr>
        <w:t xml:space="preserve">Register Spilling</w:t>
      </w:r>
      <w:r w:rsidDel="00000000" w:rsidR="00000000" w:rsidRPr="00000000">
        <w:rPr>
          <w:rFonts w:ascii="Google Sans" w:cs="Google Sans" w:eastAsia="Google Sans" w:hAnsi="Google Sans"/>
          <w:color w:val="1f1f1f"/>
          <w:rtl w:val="0"/>
        </w:rPr>
        <w:t xml:space="preserve"> (il disastroso riversamento dei registri in memoria globale).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Il Caricamento Cooperativo Disaccoppiato (Decoupled Loading)</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Questo è uno dei passaggi più brillanti e scientificamente rilevanti del tuo codice.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Caricamento del tile di A (64x16 = 1024 elementi -&gt; 4 elementi per thread)</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(BM * BK) / </w:t>
      </w:r>
      <w:r w:rsidDel="00000000" w:rsidR="00000000" w:rsidRPr="00000000">
        <w:rPr>
          <w:rFonts w:ascii="Google Sans" w:cs="Google Sans" w:eastAsia="Google Sans" w:hAnsi="Google Sans"/>
          <w:i w:val="0"/>
          <w:iCs w:val="0"/>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idx = i * </w:t>
      </w:r>
      <w:r w:rsidDel="00000000" w:rsidR="00000000" w:rsidRPr="00000000">
        <w:rPr>
          <w:rFonts w:ascii="Google Sans" w:cs="Google Sans" w:eastAsia="Google Sans" w:hAnsi="Google Sans"/>
          <w:i w:val="0"/>
          <w:iCs w:val="0"/>
          <w:color w:val="b55908"/>
          <w:sz w:val="20"/>
          <w:szCs w:val="20"/>
          <w:shd w:fill="f0f4f9" w:val="clear"/>
          <w:rtl w:val="0"/>
        </w:rPr>
        <w:t xml:space="preserve">256</w:t>
      </w:r>
      <w:r w:rsidDel="00000000" w:rsidR="00000000" w:rsidRPr="00000000">
        <w:rPr>
          <w:rFonts w:ascii="Google Sans" w:cs="Google Sans" w:eastAsia="Google Sans" w:hAnsi="Google Sans"/>
          <w:color w:val="1f1f1f"/>
          <w:shd w:fill="f0f4f9" w:val="clear"/>
          <w:rtl w:val="0"/>
        </w:rPr>
        <w:t xml:space="preserve"> + tid;</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a_row = idx / BK;</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a_col = idx % BK;</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w:t>
      </w:r>
      <w:r w:rsidDel="00000000" w:rsidR="00000000" w:rsidRPr="00000000">
        <w:rPr>
          <w:rFonts w:ascii="Google Sans" w:cs="Google Sans" w:eastAsia="Google Sans" w:hAnsi="Google Sans"/>
          <w:color w:val="1f1f1f"/>
          <w:shd w:fill="f0f4f9" w:val="clear"/>
          <w:rtl w:val="0"/>
        </w:rPr>
        <w:br w:type="textWrapping"/>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Il Problema della Topologia:</w:t>
      </w:r>
      <w:r w:rsidDel="00000000" w:rsidR="00000000" w:rsidRPr="00000000">
        <w:rPr>
          <w:rFonts w:ascii="Google Sans" w:cs="Google Sans" w:eastAsia="Google Sans" w:hAnsi="Google Sans"/>
          <w:color w:val="1f1f1f"/>
          <w:rtl w:val="0"/>
        </w:rPr>
        <w:t xml:space="preserve"> Il tuo blocco di thread ha una topologia $16 \times 16$ ($256$ thread). Ma la sottomatrice di $A$ che devi caricare è $64 \times 16$ ($1024$ elementi). Mappare direttamente thread a coordinate $(x,y)$ creerebbe istruzioni complesse e accessi disordinati.</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Soluzione (Memoria Coalescente):</w:t>
      </w:r>
      <w:r w:rsidDel="00000000" w:rsidR="00000000" w:rsidRPr="00000000">
        <w:rPr>
          <w:rFonts w:ascii="Google Sans" w:cs="Google Sans" w:eastAsia="Google Sans" w:hAnsi="Google Sans"/>
          <w:color w:val="1f1f1f"/>
          <w:rtl w:val="0"/>
        </w:rPr>
        <w:t xml:space="preserve"> Hai </w:t>
      </w:r>
      <w:r w:rsidDel="00000000" w:rsidR="00000000" w:rsidRPr="00000000">
        <w:rPr>
          <w:rFonts w:ascii="Google Sans" w:cs="Google Sans" w:eastAsia="Google Sans" w:hAnsi="Google Sans"/>
          <w:i w:val="1"/>
          <w:iCs w:val="1"/>
          <w:color w:val="1f1f1f"/>
          <w:rtl w:val="0"/>
        </w:rPr>
        <w:t xml:space="preserve">disaccoppiato</w:t>
      </w:r>
      <w:r w:rsidDel="00000000" w:rsidR="00000000" w:rsidRPr="00000000">
        <w:rPr>
          <w:rFonts w:ascii="Google Sans" w:cs="Google Sans" w:eastAsia="Google Sans" w:hAnsi="Google Sans"/>
          <w:color w:val="1f1f1f"/>
          <w:rtl w:val="0"/>
        </w:rPr>
        <w:t xml:space="preserve"> la forma del blocco di calcolo dalla forma del caricamento. Tratti il blocco da caricare come un array lineare 1D di $1024$ elementi. Poiché hai $256$ thread, calcoli rigorosamente $\frac{1024}{256} = 4$. Ogni thread esegue esattamente $4$ iterazioni del ciclo.</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L'Impatto Architetturale:</w:t>
      </w:r>
      <w:r w:rsidDel="00000000" w:rsidR="00000000" w:rsidRPr="00000000">
        <w:rPr>
          <w:rFonts w:ascii="Google Sans" w:cs="Google Sans" w:eastAsia="Google Sans" w:hAnsi="Google Sans"/>
          <w:color w:val="1f1f1f"/>
          <w:rtl w:val="0"/>
        </w:rPr>
        <w:t xml:space="preserve"> Calcolando idx = i * 256 + tid, garantisci che thread adiacenti (es. tid = 0 e tid = 1) leggano indirizzi di memoria globali esattamente adiacenti nello stesso istante. Questo pattern forza l'hardware a eseguire letture </w:t>
      </w:r>
      <w:r w:rsidDel="00000000" w:rsidR="00000000" w:rsidRPr="00000000">
        <w:rPr>
          <w:rFonts w:ascii="Google Sans" w:cs="Google Sans" w:eastAsia="Google Sans" w:hAnsi="Google Sans"/>
          <w:b w:val="1"/>
          <w:bCs w:val="1"/>
          <w:color w:val="1f1f1f"/>
          <w:rtl w:val="0"/>
        </w:rPr>
        <w:t xml:space="preserve">Memory Coalesced</w:t>
      </w:r>
      <w:r w:rsidDel="00000000" w:rsidR="00000000" w:rsidRPr="00000000">
        <w:rPr>
          <w:rFonts w:ascii="Google Sans" w:cs="Google Sans" w:eastAsia="Google Sans" w:hAnsi="Google Sans"/>
          <w:color w:val="1f1f1f"/>
          <w:rtl w:val="0"/>
        </w:rPr>
        <w:t xml:space="preserve">: la GPU raggruppa le richieste dei thread in una singola, massiccia transazione sul bus da 128 byte, massimizzando la banda passante.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Il Cuore Matematico: Il Calcolo Estremo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Qui è dove l'hardware raggiunge il limite teorico (Roofline Model) dei TeraFLOPS.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b w:val="1"/>
          <w:bCs w:val="1"/>
          <w:i w:val="0"/>
          <w:iCs w:val="0"/>
          <w:color w:val="1967d2"/>
          <w:sz w:val="20"/>
          <w:szCs w:val="20"/>
          <w:shd w:fill="f0f4f9" w:val="clear"/>
          <w:rtl w:val="0"/>
        </w:rPr>
        <w:t xml:space="preserve">pragma</w:t>
      </w:r>
      <w:r w:rsidDel="00000000" w:rsidR="00000000" w:rsidRPr="00000000">
        <w:rPr>
          <w:rFonts w:ascii="Google Sans" w:cs="Google Sans" w:eastAsia="Google Sans" w:hAnsi="Google Sans"/>
          <w:i w:val="0"/>
          <w:iCs w:val="0"/>
          <w:color w:val="1967d2"/>
          <w:sz w:val="20"/>
          <w:szCs w:val="20"/>
          <w:shd w:fill="f0f4f9" w:val="clear"/>
          <w:rtl w:val="0"/>
        </w:rPr>
        <w:t xml:space="preserve"> unroll</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k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k &lt; BK; ++k)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a_reg[TM];</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float</w:t>
      </w:r>
      <w:r w:rsidDel="00000000" w:rsidR="00000000" w:rsidRPr="00000000">
        <w:rPr>
          <w:rFonts w:ascii="Google Sans" w:cs="Google Sans" w:eastAsia="Google Sans" w:hAnsi="Google Sans"/>
          <w:color w:val="1f1f1f"/>
          <w:shd w:fill="f0f4f9" w:val="clear"/>
          <w:rtl w:val="0"/>
        </w:rPr>
        <w:t xml:space="preserve"> b_reg[TN];</w:t>
        <w:br w:type="textWrapping"/>
        <w:t xml:space="preserve">            </w:t>
      </w:r>
      <w:r w:rsidDel="00000000" w:rsidR="00000000" w:rsidRPr="00000000">
        <w:rPr>
          <w:rFonts w:ascii="Google Sans" w:cs="Google Sans" w:eastAsia="Google Sans" w:hAnsi="Google Sans"/>
          <w:i w:val="0"/>
          <w:iCs w:val="0"/>
          <w:color w:val="5f6368"/>
          <w:sz w:val="20"/>
          <w:szCs w:val="20"/>
          <w:shd w:fill="f0f4f9" w:val="clear"/>
          <w:rtl w:val="0"/>
        </w:rPr>
        <w:t xml:space="preserve">// ... Lettura da shared a registri ...</w:t>
      </w:r>
      <w:r w:rsidDel="00000000" w:rsidR="00000000" w:rsidRPr="00000000">
        <w:rPr>
          <w:rFonts w:ascii="Google Sans" w:cs="Google Sans" w:eastAsia="Google Sans" w:hAnsi="Google Sans"/>
          <w:color w:val="1f1f1f"/>
          <w:shd w:fill="f0f4f9" w:val="clear"/>
          <w:rtl w:val="0"/>
        </w:rPr>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i&lt;TM;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j=</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j&lt;TN; j++) {</w:t>
        <w:br w:type="textWrapping"/>
        <w:t xml:space="preserve">                    res[i][j] += a_reg[i] * b_reg[j];</w:t>
        <w:br w:type="textWrapping"/>
        <w:t xml:space="preserve">                }</w:t>
        <w:br w:type="textWrapping"/>
        <w:t xml:space="preserve">            }</w:t>
        <w:br w:type="textWrapping"/>
        <w:t xml:space="preserve">        }</w:t>
        <w:br w:type="textWrapping"/>
      </w:r>
    </w:p>
    <w:p w:rsidR="00000000" w:rsidDel="00000000" w:rsidP="00000000" w:rsidRDefault="00000000" w:rsidRPr="00000000" w14:paraId="0000002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Intensità Aritmetica (Arithmetic Intensity):</w:t>
      </w:r>
      <w:r w:rsidDel="00000000" w:rsidR="00000000" w:rsidRPr="00000000">
        <w:rPr>
          <w:rFonts w:ascii="Google Sans" w:cs="Google Sans" w:eastAsia="Google Sans" w:hAnsi="Google Sans"/>
          <w:color w:val="1f1f1f"/>
          <w:rtl w:val="0"/>
        </w:rPr>
        <w:t xml:space="preserve"> Nel report, questo è il concetto cardine. Per calcolare la sottomatrice nei registri, il ciclo esegue $4 \times 4 = 16$ operazioni FMA (Fused Multiply-Add). Per farlo, carica solo $4$ elementi da $A$ e $4$ da $B$ (dalla Shared ai registri a_reg e b_reg). Rapporto calcolo/memoria: $\frac{16}{8} = 2.0$. Questo rapporto elevato garantisce che le ALU (unità aritmetiche) della GPU non debbano mai fermarsi ad aspettare i dati.</w:t>
      </w:r>
    </w:p>
    <w:p w:rsidR="00000000" w:rsidDel="00000000" w:rsidP="00000000" w:rsidRDefault="00000000" w:rsidRPr="00000000" w14:paraId="0000002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 Direttiva #pragma unroll:</w:t>
      </w:r>
      <w:r w:rsidDel="00000000" w:rsidR="00000000" w:rsidRPr="00000000">
        <w:rPr>
          <w:rFonts w:ascii="Google Sans" w:cs="Google Sans" w:eastAsia="Google Sans" w:hAnsi="Google Sans"/>
          <w:color w:val="1f1f1f"/>
          <w:rtl w:val="0"/>
        </w:rPr>
        <w:t xml:space="preserve"> Non è una preferenza stilistica, ma un comando imperativo al compilatore nvcc. Srotolando i cicli a tempo di compilazione, si elimina l'overhead del branch control (il controllo e l'aggiornamento dell'indice del ciclo). Il codice assembly risultante sarà un lungo blocco sequenziale di istruzioni matematiche pure, permettendo alla GPU di sfruttare al massimo l'Instruction-Level Parallelism (ILP).</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La Scrittura Finale (Epilogo)</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f0f4f9" w:val="clear"/>
        </w:rPr>
      </w:pP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i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i &lt; TM; ++i)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for</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j = </w:t>
      </w:r>
      <w:r w:rsidDel="00000000" w:rsidR="00000000" w:rsidRPr="00000000">
        <w:rPr>
          <w:rFonts w:ascii="Google Sans" w:cs="Google Sans" w:eastAsia="Google Sans" w:hAnsi="Google Sans"/>
          <w:i w:val="0"/>
          <w:iCs w:val="0"/>
          <w:color w:val="b55908"/>
          <w:sz w:val="20"/>
          <w:szCs w:val="20"/>
          <w:shd w:fill="f0f4f9" w:val="clear"/>
          <w:rtl w:val="0"/>
        </w:rPr>
        <w:t xml:space="preserve">0</w:t>
      </w:r>
      <w:r w:rsidDel="00000000" w:rsidR="00000000" w:rsidRPr="00000000">
        <w:rPr>
          <w:rFonts w:ascii="Google Sans" w:cs="Google Sans" w:eastAsia="Google Sans" w:hAnsi="Google Sans"/>
          <w:color w:val="1f1f1f"/>
          <w:shd w:fill="f0f4f9" w:val="clear"/>
          <w:rtl w:val="0"/>
        </w:rPr>
        <w:t xml:space="preserve">; j &lt; TN; ++j) {</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c_row = row + i;</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int</w:t>
      </w:r>
      <w:r w:rsidDel="00000000" w:rsidR="00000000" w:rsidRPr="00000000">
        <w:rPr>
          <w:rFonts w:ascii="Google Sans" w:cs="Google Sans" w:eastAsia="Google Sans" w:hAnsi="Google Sans"/>
          <w:color w:val="1f1f1f"/>
          <w:shd w:fill="f0f4f9" w:val="clear"/>
          <w:rtl w:val="0"/>
        </w:rPr>
        <w:t xml:space="preserve"> c_col = col + j;</w:t>
        <w:br w:type="textWrapping"/>
        <w:t xml:space="preserve">            </w:t>
      </w:r>
      <w:r w:rsidDel="00000000" w:rsidR="00000000" w:rsidRPr="00000000">
        <w:rPr>
          <w:rFonts w:ascii="Google Sans" w:cs="Google Sans" w:eastAsia="Google Sans" w:hAnsi="Google Sans"/>
          <w:i w:val="0"/>
          <w:iCs w:val="0"/>
          <w:color w:val="8430ce"/>
          <w:sz w:val="20"/>
          <w:szCs w:val="20"/>
          <w:shd w:fill="f0f4f9" w:val="clear"/>
          <w:rtl w:val="0"/>
        </w:rPr>
        <w:t xml:space="preserve">if</w:t>
      </w:r>
      <w:r w:rsidDel="00000000" w:rsidR="00000000" w:rsidRPr="00000000">
        <w:rPr>
          <w:rFonts w:ascii="Google Sans" w:cs="Google Sans" w:eastAsia="Google Sans" w:hAnsi="Google Sans"/>
          <w:color w:val="1f1f1f"/>
          <w:shd w:fill="f0f4f9" w:val="clear"/>
          <w:rtl w:val="0"/>
        </w:rPr>
        <w:t xml:space="preserve"> (c_row &lt; n &amp;&amp; c_col &lt; n) {</w:t>
        <w:br w:type="textWrapping"/>
        <w:t xml:space="preserve">                C[c_row * n + c_col] = res[i][j];</w:t>
        <w:br w:type="textWrapping"/>
        <w:t xml:space="preserve">            }</w:t>
        <w:br w:type="textWrapping"/>
        <w:t xml:space="preserve">        }</w:t>
        <w:br w:type="textWrapping"/>
        <w:t xml:space="preserve">    }</w:t>
        <w:br w:type="textWrapping"/>
      </w:r>
    </w:p>
    <w:p w:rsidR="00000000" w:rsidDel="00000000" w:rsidP="00000000" w:rsidRDefault="00000000" w:rsidRPr="00000000" w14:paraId="0000002F">
      <w:pPr>
        <w:numPr>
          <w:ilvl w:val="0"/>
          <w:numId w:val="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Write-Back:</w:t>
      </w:r>
      <w:r w:rsidDel="00000000" w:rsidR="00000000" w:rsidRPr="00000000">
        <w:rPr>
          <w:rFonts w:ascii="Google Sans" w:cs="Google Sans" w:eastAsia="Google Sans" w:hAnsi="Google Sans"/>
          <w:color w:val="1f1f1f"/>
          <w:rtl w:val="0"/>
        </w:rPr>
        <w:t xml:space="preserve"> Dopo che tutte le fasi p sono terminate, e i prodotti parziali sono stati sommati con precisione nei registri ultra-veloci res, il risultato finale viene riversato in Memoria Globale in un colpo solo. L'uso dei controlli di guardia (if (c_row &lt; n ... )) in questa fase non penalizza le performance, perché il grosso del calcolo è già stato completato e non ci sono più thread divergenze nel ciclo critico di calcolo.</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Con questi elementi, hai l'ossatura logica e la terminologia scientifica per un report impeccabile. Se questi punti ti sono chiari, vuoi che passiamo ad analizzare con la stessa profondità chirurgica anche la versione float4 vettorizzata, oppure preferisci iniziare ad abbozzare i capitoli del report basandoti su questa prima analisi?</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