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7262E" w14:textId="3C7C06E4" w:rsidR="00F04260" w:rsidRPr="00B92CB7" w:rsidRDefault="00B92CB7">
      <w:pPr>
        <w:rPr>
          <w:b/>
          <w:bCs/>
          <w:lang w:val="en-US"/>
        </w:rPr>
      </w:pPr>
      <w:r w:rsidRPr="00B92CB7">
        <w:rPr>
          <w:b/>
          <w:bCs/>
          <w:lang w:val="en-US"/>
        </w:rPr>
        <w:t>Overview</w:t>
      </w:r>
    </w:p>
    <w:p w14:paraId="3CBECA21" w14:textId="05438A9B" w:rsidR="00FF08A1" w:rsidRDefault="004332E9">
      <w:pPr>
        <w:rPr>
          <w:lang w:val="en-US"/>
        </w:rPr>
      </w:pPr>
      <w:r>
        <w:rPr>
          <w:noProof/>
          <w:lang w:val="en-US"/>
        </w:rPr>
        <w:drawing>
          <wp:inline distT="0" distB="0" distL="0" distR="0" wp14:anchorId="0B29035A" wp14:editId="6D7E90DD">
            <wp:extent cx="5731510" cy="982345"/>
            <wp:effectExtent l="0" t="0" r="0" b="0"/>
            <wp:docPr id="1724035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5413" name="Picture 1724035413"/>
                    <pic:cNvPicPr/>
                  </pic:nvPicPr>
                  <pic:blipFill>
                    <a:blip r:embed="rId5"/>
                    <a:stretch>
                      <a:fillRect/>
                    </a:stretch>
                  </pic:blipFill>
                  <pic:spPr>
                    <a:xfrm>
                      <a:off x="0" y="0"/>
                      <a:ext cx="5731510" cy="982345"/>
                    </a:xfrm>
                    <a:prstGeom prst="rect">
                      <a:avLst/>
                    </a:prstGeom>
                  </pic:spPr>
                </pic:pic>
              </a:graphicData>
            </a:graphic>
          </wp:inline>
        </w:drawing>
      </w:r>
    </w:p>
    <w:p w14:paraId="32B304C2" w14:textId="0FB3AEF6" w:rsidR="00556861" w:rsidRDefault="00B92CB7">
      <w:pPr>
        <w:rPr>
          <w:lang w:val="en-US"/>
        </w:rPr>
      </w:pPr>
      <w:r>
        <w:rPr>
          <w:lang w:val="en-US"/>
        </w:rPr>
        <w:t>As mentioned in the introduction, S&amp;C will adopt a 4-tier architecture</w:t>
      </w:r>
      <w:r w:rsidR="004332E9">
        <w:rPr>
          <w:lang w:val="en-US"/>
        </w:rPr>
        <w:t>, informally shown in [FIGURE]</w:t>
      </w:r>
      <w:r>
        <w:rPr>
          <w:lang w:val="en-US"/>
        </w:rPr>
        <w:t xml:space="preserve">. </w:t>
      </w:r>
      <w:r w:rsidR="007F49D6">
        <w:rPr>
          <w:lang w:val="en-US"/>
        </w:rPr>
        <w:t xml:space="preserve">This choice </w:t>
      </w:r>
      <w:r w:rsidR="00FF08A1">
        <w:rPr>
          <w:lang w:val="en-US"/>
        </w:rPr>
        <w:t>fully enables the separation of the layers’ logics (presentation, business and data), also ensuring scalability</w:t>
      </w:r>
      <w:r w:rsidR="00556861">
        <w:rPr>
          <w:lang w:val="en-US"/>
        </w:rPr>
        <w:t xml:space="preserve">, </w:t>
      </w:r>
      <w:r w:rsidR="00FF08A1">
        <w:rPr>
          <w:lang w:val="en-US"/>
        </w:rPr>
        <w:t>modularity</w:t>
      </w:r>
      <w:r w:rsidR="00556861">
        <w:rPr>
          <w:lang w:val="en-US"/>
        </w:rPr>
        <w:t xml:space="preserve"> and maintainability</w:t>
      </w:r>
      <w:r w:rsidR="00FF08A1">
        <w:rPr>
          <w:lang w:val="en-US"/>
        </w:rPr>
        <w:t>. Indeed,</w:t>
      </w:r>
      <w:r w:rsidR="00611894">
        <w:rPr>
          <w:lang w:val="en-US"/>
        </w:rPr>
        <w:t xml:space="preserve"> each tier component can be scaled independently from the other</w:t>
      </w:r>
      <w:r w:rsidR="00556861">
        <w:rPr>
          <w:lang w:val="en-US"/>
        </w:rPr>
        <w:t xml:space="preserve">s, improving availability. Also, faults remain isolated, and upgrades or changes can be made without affecting other elements. Moreover, </w:t>
      </w:r>
      <w:r w:rsidR="00D76D6A">
        <w:rPr>
          <w:lang w:val="en-US"/>
        </w:rPr>
        <w:t xml:space="preserve">the decision of having a web server decoupling browsers and application server, was made for performance and security reasons, </w:t>
      </w:r>
      <w:r w:rsidR="004332E9">
        <w:rPr>
          <w:lang w:val="en-US"/>
        </w:rPr>
        <w:t>that are explained in the tiers’ description below.</w:t>
      </w:r>
    </w:p>
    <w:p w14:paraId="253A9C97" w14:textId="716628BE" w:rsidR="004332E9" w:rsidRDefault="004332E9" w:rsidP="004332E9">
      <w:pPr>
        <w:pStyle w:val="ListParagraph"/>
        <w:numPr>
          <w:ilvl w:val="0"/>
          <w:numId w:val="2"/>
        </w:numPr>
        <w:rPr>
          <w:lang w:val="en-US"/>
        </w:rPr>
      </w:pPr>
      <w:r>
        <w:rPr>
          <w:lang w:val="en-US"/>
        </w:rPr>
        <w:t>The first tier of the architecture is represented by the web browser, the client application that allows users to interact with the system. It shows the content of the application and sends HTTPS requests towards the web server.</w:t>
      </w:r>
    </w:p>
    <w:p w14:paraId="0C8BBB79" w14:textId="57CF757C" w:rsidR="006109E9" w:rsidRDefault="006109E9" w:rsidP="004332E9">
      <w:pPr>
        <w:pStyle w:val="ListParagraph"/>
        <w:numPr>
          <w:ilvl w:val="0"/>
          <w:numId w:val="2"/>
        </w:numPr>
        <w:rPr>
          <w:lang w:val="en-US"/>
        </w:rPr>
      </w:pPr>
      <w:r>
        <w:rPr>
          <w:lang w:val="en-US"/>
        </w:rPr>
        <w:t>As second tier, the web server acts as an intermediary between the web browser and the application server. It serves static assets improving performances and routes dynamic requests to the appropriate application server endpoints. It also improves security isolating the backend and performing HTTPS requests filtering.</w:t>
      </w:r>
    </w:p>
    <w:p w14:paraId="08C3EB86" w14:textId="370350D6" w:rsidR="006109E9" w:rsidRDefault="006109E9" w:rsidP="004332E9">
      <w:pPr>
        <w:pStyle w:val="ListParagraph"/>
        <w:numPr>
          <w:ilvl w:val="0"/>
          <w:numId w:val="2"/>
        </w:numPr>
        <w:rPr>
          <w:lang w:val="en-US"/>
        </w:rPr>
      </w:pPr>
      <w:r>
        <w:rPr>
          <w:lang w:val="en-US"/>
        </w:rPr>
        <w:t xml:space="preserve">The third tier is the application server, that implements the business logic of the application, receiving request from the web server and </w:t>
      </w:r>
      <w:r w:rsidR="00696993">
        <w:rPr>
          <w:lang w:val="en-US"/>
        </w:rPr>
        <w:t>interacting with</w:t>
      </w:r>
      <w:r>
        <w:rPr>
          <w:lang w:val="en-US"/>
        </w:rPr>
        <w:t xml:space="preserve"> the data layer.</w:t>
      </w:r>
    </w:p>
    <w:p w14:paraId="518B3863" w14:textId="0690AA91" w:rsidR="006109E9" w:rsidRDefault="006109E9" w:rsidP="004332E9">
      <w:pPr>
        <w:pStyle w:val="ListParagraph"/>
        <w:numPr>
          <w:ilvl w:val="0"/>
          <w:numId w:val="2"/>
        </w:numPr>
        <w:rPr>
          <w:lang w:val="en-US"/>
        </w:rPr>
      </w:pPr>
      <w:r>
        <w:rPr>
          <w:lang w:val="en-US"/>
        </w:rPr>
        <w:t>The fourth and final tier is the database</w:t>
      </w:r>
      <w:r w:rsidR="00EF25C4">
        <w:rPr>
          <w:lang w:val="en-US"/>
        </w:rPr>
        <w:t>, that stores and handles data for the application.</w:t>
      </w:r>
      <w:r w:rsidR="00696993">
        <w:rPr>
          <w:lang w:val="en-US"/>
        </w:rPr>
        <w:t xml:space="preserve"> Thanks to the chosen architecture, it remains isolated and is only accessed by the application server.</w:t>
      </w:r>
    </w:p>
    <w:p w14:paraId="49BDD05E" w14:textId="616C638D" w:rsidR="00EF25C4" w:rsidRDefault="00C2065D" w:rsidP="00EF25C4">
      <w:pPr>
        <w:rPr>
          <w:lang w:val="en-US"/>
        </w:rPr>
      </w:pPr>
      <w:r>
        <w:rPr>
          <w:lang w:val="en-US"/>
        </w:rPr>
        <w:t xml:space="preserve">Clients and servers (both web and application) interact with each other through </w:t>
      </w:r>
      <w:r w:rsidR="006C2C7F">
        <w:rPr>
          <w:lang w:val="en-US"/>
        </w:rPr>
        <w:t xml:space="preserve">flexible </w:t>
      </w:r>
      <w:r>
        <w:rPr>
          <w:lang w:val="en-US"/>
        </w:rPr>
        <w:t xml:space="preserve">RESTful APIs, which are simple and standardized, in addition to being stateless and therefore </w:t>
      </w:r>
      <w:r w:rsidR="006C2C7F">
        <w:rPr>
          <w:lang w:val="en-US"/>
        </w:rPr>
        <w:t>improving scalability.</w:t>
      </w:r>
    </w:p>
    <w:p w14:paraId="64EDBE0C" w14:textId="7E376786" w:rsidR="006C2C7F" w:rsidRPr="00EF25C4" w:rsidRDefault="006C2C7F" w:rsidP="00EF25C4">
      <w:pPr>
        <w:rPr>
          <w:lang w:val="en-US"/>
        </w:rPr>
      </w:pPr>
      <w:r>
        <w:rPr>
          <w:lang w:val="en-US"/>
        </w:rPr>
        <w:t>S&amp;C will also implement replication of each of the mentioned components, supplemented by non-logical elements such as firewalls and load balancers. However, details about the system deployment are provided in [SECTION].</w:t>
      </w:r>
    </w:p>
    <w:sectPr w:rsidR="006C2C7F" w:rsidRPr="00EF2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4E4954"/>
    <w:multiLevelType w:val="hybridMultilevel"/>
    <w:tmpl w:val="317E0E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3F55EB"/>
    <w:multiLevelType w:val="hybridMultilevel"/>
    <w:tmpl w:val="27AE97FC"/>
    <w:lvl w:ilvl="0" w:tplc="E438C1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2974784">
    <w:abstractNumId w:val="1"/>
  </w:num>
  <w:num w:numId="2" w16cid:durableId="119611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60"/>
    <w:rsid w:val="004332E9"/>
    <w:rsid w:val="004E7BAC"/>
    <w:rsid w:val="00556861"/>
    <w:rsid w:val="006109E9"/>
    <w:rsid w:val="00611894"/>
    <w:rsid w:val="00696993"/>
    <w:rsid w:val="006C2C7F"/>
    <w:rsid w:val="007F49D6"/>
    <w:rsid w:val="00B92CB7"/>
    <w:rsid w:val="00C2065D"/>
    <w:rsid w:val="00D76D6A"/>
    <w:rsid w:val="00E45F96"/>
    <w:rsid w:val="00EF25C4"/>
    <w:rsid w:val="00F04260"/>
    <w:rsid w:val="00FF08A1"/>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1E60B860"/>
  <w15:chartTrackingRefBased/>
  <w15:docId w15:val="{BE1DBBA9-5F70-314D-A4E6-A3FC6217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260"/>
    <w:rPr>
      <w:rFonts w:eastAsiaTheme="majorEastAsia" w:cstheme="majorBidi"/>
      <w:color w:val="272727" w:themeColor="text1" w:themeTint="D8"/>
    </w:rPr>
  </w:style>
  <w:style w:type="paragraph" w:styleId="Title">
    <w:name w:val="Title"/>
    <w:basedOn w:val="Normal"/>
    <w:next w:val="Normal"/>
    <w:link w:val="TitleChar"/>
    <w:uiPriority w:val="10"/>
    <w:qFormat/>
    <w:rsid w:val="00F04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260"/>
    <w:pPr>
      <w:spacing w:before="160"/>
      <w:jc w:val="center"/>
    </w:pPr>
    <w:rPr>
      <w:i/>
      <w:iCs/>
      <w:color w:val="404040" w:themeColor="text1" w:themeTint="BF"/>
    </w:rPr>
  </w:style>
  <w:style w:type="character" w:customStyle="1" w:styleId="QuoteChar">
    <w:name w:val="Quote Char"/>
    <w:basedOn w:val="DefaultParagraphFont"/>
    <w:link w:val="Quote"/>
    <w:uiPriority w:val="29"/>
    <w:rsid w:val="00F04260"/>
    <w:rPr>
      <w:i/>
      <w:iCs/>
      <w:color w:val="404040" w:themeColor="text1" w:themeTint="BF"/>
    </w:rPr>
  </w:style>
  <w:style w:type="paragraph" w:styleId="ListParagraph">
    <w:name w:val="List Paragraph"/>
    <w:basedOn w:val="Normal"/>
    <w:uiPriority w:val="34"/>
    <w:qFormat/>
    <w:rsid w:val="00F04260"/>
    <w:pPr>
      <w:ind w:left="720"/>
      <w:contextualSpacing/>
    </w:pPr>
  </w:style>
  <w:style w:type="character" w:styleId="IntenseEmphasis">
    <w:name w:val="Intense Emphasis"/>
    <w:basedOn w:val="DefaultParagraphFont"/>
    <w:uiPriority w:val="21"/>
    <w:qFormat/>
    <w:rsid w:val="00F04260"/>
    <w:rPr>
      <w:i/>
      <w:iCs/>
      <w:color w:val="0F4761" w:themeColor="accent1" w:themeShade="BF"/>
    </w:rPr>
  </w:style>
  <w:style w:type="paragraph" w:styleId="IntenseQuote">
    <w:name w:val="Intense Quote"/>
    <w:basedOn w:val="Normal"/>
    <w:next w:val="Normal"/>
    <w:link w:val="IntenseQuoteChar"/>
    <w:uiPriority w:val="30"/>
    <w:qFormat/>
    <w:rsid w:val="00F04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260"/>
    <w:rPr>
      <w:i/>
      <w:iCs/>
      <w:color w:val="0F4761" w:themeColor="accent1" w:themeShade="BF"/>
    </w:rPr>
  </w:style>
  <w:style w:type="character" w:styleId="IntenseReference">
    <w:name w:val="Intense Reference"/>
    <w:basedOn w:val="DefaultParagraphFont"/>
    <w:uiPriority w:val="32"/>
    <w:qFormat/>
    <w:rsid w:val="00F04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BRAGHIROLI MARCELLO</dc:creator>
  <cp:keywords/>
  <dc:description/>
  <cp:lastModifiedBy>BRAGHIROLI MARCELLO</cp:lastModifiedBy>
  <cp:revision>5</cp:revision>
  <dcterms:created xsi:type="dcterms:W3CDTF">2024-12-14T15:34:00Z</dcterms:created>
  <dcterms:modified xsi:type="dcterms:W3CDTF">2024-12-14T17:53:00Z</dcterms:modified>
</cp:coreProperties>
</file>