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Closed Source, flagship models: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-Gemini 3.0 Flash</w:t>
        <w:br w:type="textWrapping"/>
        <w:t xml:space="preserve">Reason: Free access to their API with limited requests.</w:t>
        <w:br w:type="textWrapping"/>
        <w:br w:type="textWrapping"/>
        <w:t xml:space="preserve">-GPT 5.5 (?)</w:t>
        <w:br w:type="textWrapping"/>
        <w:t xml:space="preserve">Reason: Ivo tokens :)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-Deepseek V3 Flash</w:t>
        <w:br w:type="textWrapping"/>
        <w:t xml:space="preserve">Reason: Accessible API pricing. Marcellinho vai tomar essa pelo time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Open Source, local models:</w:t>
        <w:br w:type="textWrapping"/>
        <w:t xml:space="preserve">-QWEN 3 8B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Reason: Model with best human-eval within 8B parameters. Has thinking mode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-Deepseek R1 8B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Reason: Still strong reasoning contender for sub 8B parameter open source models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